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6E24A2">
      <w:pPr>
        <w:ind w:firstLine="0" w:firstLineChars="0"/>
        <w:jc w:val="center"/>
        <w:rPr>
          <w:rFonts w:ascii="方正小标宋简体" w:eastAsia="方正小标宋简体"/>
          <w:sz w:val="40"/>
          <w:szCs w:val="28"/>
        </w:rPr>
      </w:pPr>
      <w:bookmarkStart w:id="7" w:name="_GoBack"/>
      <w:bookmarkEnd w:id="7"/>
      <w:r>
        <w:rPr>
          <w:rFonts w:hint="eastAsia" w:ascii="方正小标宋简体" w:eastAsia="方正小标宋简体"/>
          <w:sz w:val="40"/>
          <w:szCs w:val="28"/>
        </w:rPr>
        <w:t xml:space="preserve"> 南京市大型活动碳中和实施指南（试行）</w:t>
      </w:r>
    </w:p>
    <w:p w14:paraId="15AD255B">
      <w:pPr>
        <w:ind w:firstLine="640" w:firstLineChars="200"/>
        <w:jc w:val="both"/>
        <w:rPr>
          <w:rFonts w:ascii="黑体" w:hAnsi="黑体" w:eastAsia="黑体"/>
        </w:rPr>
      </w:pPr>
      <w:r>
        <w:rPr>
          <w:rFonts w:hint="eastAsia" w:ascii="黑体" w:hAnsi="黑体" w:eastAsia="黑体"/>
        </w:rPr>
        <w:t>1 总则</w:t>
      </w:r>
    </w:p>
    <w:p w14:paraId="205FFD49">
      <w:pPr>
        <w:ind w:firstLine="640"/>
      </w:pPr>
      <w:r>
        <w:rPr>
          <w:rFonts w:hint="eastAsia" w:ascii="楷体" w:hAnsi="楷体" w:eastAsia="楷体"/>
        </w:rPr>
        <w:t>1.1</w:t>
      </w:r>
      <w:r>
        <w:rPr>
          <w:rFonts w:hint="eastAsia"/>
        </w:rPr>
        <w:t>（适用范围）本指南适用于指导本市各类大型活动</w:t>
      </w:r>
      <w:r>
        <w:rPr>
          <w:rFonts w:hint="eastAsia"/>
          <w:lang w:eastAsia="zh-CN"/>
        </w:rPr>
        <w:t>的碳中和</w:t>
      </w:r>
      <w:r>
        <w:rPr>
          <w:rFonts w:hint="eastAsia"/>
        </w:rPr>
        <w:t>工作。实施主体为活动组织者，包括</w:t>
      </w:r>
      <w:r>
        <w:rPr>
          <w:rFonts w:hint="eastAsia"/>
          <w:lang w:eastAsia="zh-CN"/>
        </w:rPr>
        <w:t>政府部门</w:t>
      </w:r>
      <w:r>
        <w:rPr>
          <w:rFonts w:hint="eastAsia"/>
        </w:rPr>
        <w:t>、企事业单位、社会团体和公众个人。</w:t>
      </w:r>
    </w:p>
    <w:p w14:paraId="0043B136">
      <w:pPr>
        <w:ind w:firstLine="640"/>
      </w:pPr>
      <w:r>
        <w:rPr>
          <w:rFonts w:hint="eastAsia" w:ascii="楷体" w:hAnsi="楷体" w:eastAsia="楷体"/>
        </w:rPr>
        <w:t>1.2</w:t>
      </w:r>
      <w:r>
        <w:rPr>
          <w:rFonts w:hint="eastAsia"/>
        </w:rPr>
        <w:t>（大型活动定义）本指南所称大型活动，是指本市行政区域范围内的大型演出、赛事、会议、论坛、展览以及其他大型活动。</w:t>
      </w:r>
    </w:p>
    <w:p w14:paraId="2D285AE9">
      <w:pPr>
        <w:ind w:firstLine="640"/>
      </w:pPr>
      <w:r>
        <w:rPr>
          <w:rFonts w:hint="eastAsia"/>
        </w:rPr>
        <w:t>大型演出：指现场参加人数（含演职人员、观众及其他参与者）五千人及以上的演出活动。</w:t>
      </w:r>
    </w:p>
    <w:p w14:paraId="00345B10">
      <w:pPr>
        <w:ind w:firstLine="640"/>
      </w:pPr>
      <w:r>
        <w:rPr>
          <w:rFonts w:hint="eastAsia"/>
        </w:rPr>
        <w:t>大型赛事：指现场参加人数（含参赛人员、观众及其他参与者）五千人及以上的综合性或单项体育赛事。</w:t>
      </w:r>
    </w:p>
    <w:p w14:paraId="7396340D">
      <w:pPr>
        <w:ind w:firstLine="640"/>
      </w:pPr>
      <w:r>
        <w:rPr>
          <w:rFonts w:hint="eastAsia"/>
        </w:rPr>
        <w:t>大型会议：指现场参会人数（含分会场、分论坛，不含线上）两百人及以上的会议。</w:t>
      </w:r>
    </w:p>
    <w:p w14:paraId="3ED5AB09">
      <w:pPr>
        <w:ind w:firstLine="640"/>
      </w:pPr>
      <w:r>
        <w:rPr>
          <w:rFonts w:hint="eastAsia"/>
        </w:rPr>
        <w:t>大型展览：指现场参加人数一万人次及以上或展览面积五千平方米及以上的展览。</w:t>
      </w:r>
    </w:p>
    <w:p w14:paraId="23F240D1">
      <w:pPr>
        <w:ind w:firstLine="640"/>
      </w:pPr>
      <w:r>
        <w:rPr>
          <w:rFonts w:hint="eastAsia"/>
        </w:rPr>
        <w:t>其他大型活动：指除上述活动以外的其他1</w:t>
      </w:r>
      <w:r>
        <w:t>000</w:t>
      </w:r>
      <w:r>
        <w:rPr>
          <w:rFonts w:hint="eastAsia"/>
        </w:rPr>
        <w:t>人以上的大型活动。</w:t>
      </w:r>
    </w:p>
    <w:p w14:paraId="798AEA40">
      <w:pPr>
        <w:ind w:firstLine="640"/>
      </w:pPr>
      <w:r>
        <w:rPr>
          <w:rFonts w:hint="eastAsia"/>
        </w:rPr>
        <w:t>本市行政区域内的中小型活动可参照本指南执行。</w:t>
      </w:r>
    </w:p>
    <w:p w14:paraId="17B7AD7D">
      <w:pPr>
        <w:ind w:firstLine="640"/>
      </w:pPr>
      <w:r>
        <w:rPr>
          <w:rFonts w:hint="eastAsia" w:ascii="楷体" w:hAnsi="楷体" w:eastAsia="楷体"/>
        </w:rPr>
        <w:t>1.3</w:t>
      </w:r>
      <w:r>
        <w:rPr>
          <w:rFonts w:hint="eastAsia"/>
        </w:rPr>
        <w:t>（大型活动碳中和定义）本指南所称的碳中和，是指大型活动在实施减少温室气体排放措施后，针对受技术和经济等因素限制难以避免的温室气体排放量，通过购买或接受捐赠的方式获取</w:t>
      </w:r>
      <w:bookmarkStart w:id="0" w:name="_Hlk233639666"/>
      <w:r>
        <w:rPr>
          <w:rFonts w:hint="eastAsia"/>
        </w:rPr>
        <w:t>碳配额或其他碳减排量</w:t>
      </w:r>
      <w:bookmarkEnd w:id="0"/>
      <w:r>
        <w:rPr>
          <w:rFonts w:hint="eastAsia"/>
        </w:rPr>
        <w:t>，从而抵消其温室气体排放量的行为。当用于抵消的碳配额或其他碳减排量大于等于大型活动实际产生的排放量时，即界定为该大型活动实现了碳中和。</w:t>
      </w:r>
    </w:p>
    <w:p w14:paraId="16CBEAFD">
      <w:pPr>
        <w:ind w:firstLine="640"/>
      </w:pPr>
      <w:r>
        <w:rPr>
          <w:rFonts w:hint="eastAsia" w:ascii="楷体" w:hAnsi="楷体" w:eastAsia="楷体"/>
        </w:rPr>
        <w:t>1.4</w:t>
      </w:r>
      <w:r>
        <w:rPr>
          <w:rFonts w:hint="eastAsia"/>
        </w:rPr>
        <w:t>（总体要求）鼓励大型活动实施主体按照本指南对大型活动实施碳中和，并主动公开相关信息，接受政府主管部门指导和社会监督。由政府机关、事业单位和市属国有企业主办的活动应主动实施碳中和，其他机构或组织主办的活动提倡实施碳中和。</w:t>
      </w:r>
    </w:p>
    <w:p w14:paraId="4100298E">
      <w:pPr>
        <w:ind w:firstLine="640"/>
      </w:pPr>
      <w:r>
        <w:rPr>
          <w:rFonts w:hint="eastAsia" w:ascii="楷体" w:hAnsi="楷体" w:eastAsia="楷体"/>
        </w:rPr>
        <w:t>1.5</w:t>
      </w:r>
      <w:r>
        <w:rPr>
          <w:rFonts w:hint="eastAsia"/>
        </w:rPr>
        <w:t>（统筹管理）各部门结合工作职责相互配合，形成合力，市生态环境局根据本指南指导大型活动实施碳中和，并会同有关部门加强典型案例的经验交流和宣传推广。</w:t>
      </w:r>
    </w:p>
    <w:p w14:paraId="10FC7226">
      <w:pPr>
        <w:ind w:firstLine="640"/>
      </w:pPr>
      <w:r>
        <w:rPr>
          <w:rFonts w:hint="eastAsia" w:ascii="楷体" w:hAnsi="楷体" w:eastAsia="楷体"/>
        </w:rPr>
        <w:t>1.6</w:t>
      </w:r>
      <w:r>
        <w:rPr>
          <w:rFonts w:hint="eastAsia"/>
        </w:rPr>
        <w:t>（技术支持）南京市碳普惠运营服务中心为本市大型活动碳中和管理工作提供支持，开展平台运行管理、碳中和项目指导协调等工作。</w:t>
      </w:r>
    </w:p>
    <w:p w14:paraId="054A3F8B">
      <w:pPr>
        <w:ind w:firstLine="640"/>
      </w:pPr>
      <w:r>
        <w:rPr>
          <w:rFonts w:hint="eastAsia" w:ascii="楷体" w:hAnsi="楷体" w:eastAsia="楷体"/>
        </w:rPr>
        <w:t>1.7</w:t>
      </w:r>
      <w:r>
        <w:rPr>
          <w:rFonts w:hint="eastAsia"/>
        </w:rPr>
        <w:t>（管理平台）依托碳普惠综合管理平台，开发减排量核算、签发、消纳和碳中和证书下载以及政策发布、信息披露、监督管理等功能，推进碳中和信息及时完整公开。</w:t>
      </w:r>
    </w:p>
    <w:p w14:paraId="0E9F9982">
      <w:pPr>
        <w:ind w:firstLine="640" w:firstLineChars="200"/>
        <w:jc w:val="both"/>
        <w:rPr>
          <w:rFonts w:ascii="黑体" w:hAnsi="黑体" w:eastAsia="黑体"/>
        </w:rPr>
      </w:pPr>
      <w:r>
        <w:rPr>
          <w:rFonts w:hint="eastAsia" w:ascii="黑体" w:hAnsi="黑体" w:eastAsia="黑体"/>
        </w:rPr>
        <w:t>2 实施流程</w:t>
      </w:r>
    </w:p>
    <w:p w14:paraId="1ABDBA72">
      <w:pPr>
        <w:ind w:firstLine="640"/>
      </w:pPr>
      <w:r>
        <w:rPr>
          <w:rFonts w:hint="eastAsia" w:ascii="楷体" w:hAnsi="楷体" w:eastAsia="楷体"/>
        </w:rPr>
        <w:t>2.1</w:t>
      </w:r>
      <w:r>
        <w:rPr>
          <w:rFonts w:hint="eastAsia"/>
        </w:rPr>
        <w:t>（实施内容）实施活动碳中和的流程应包括</w:t>
      </w:r>
      <w:r>
        <w:rPr>
          <w:rFonts w:hint="eastAsia"/>
          <w:lang w:eastAsia="zh-CN"/>
        </w:rPr>
        <w:t>：筹备</w:t>
      </w:r>
      <w:r>
        <w:rPr>
          <w:rFonts w:hint="eastAsia"/>
        </w:rPr>
        <w:t>阶段制订碳中和实施计划，举办阶段开展</w:t>
      </w:r>
      <w:bookmarkStart w:id="1" w:name="OLE_LINK1"/>
      <w:r>
        <w:rPr>
          <w:rFonts w:hint="eastAsia"/>
        </w:rPr>
        <w:t>减排措施</w:t>
      </w:r>
      <w:bookmarkEnd w:id="1"/>
      <w:r>
        <w:rPr>
          <w:rFonts w:hint="eastAsia"/>
        </w:rPr>
        <w:t>，收尾阶段核算温室气体排放量，结束阶段采取抵消方式完成碳中和并发布碳中和声明。</w:t>
      </w:r>
    </w:p>
    <w:p w14:paraId="52596A01">
      <w:pPr>
        <w:ind w:firstLine="640"/>
      </w:pPr>
      <w:r>
        <w:rPr>
          <w:rFonts w:hint="eastAsia" w:ascii="楷体" w:hAnsi="楷体" w:eastAsia="楷体"/>
        </w:rPr>
        <w:t>2.2</w:t>
      </w:r>
      <w:r>
        <w:rPr>
          <w:rFonts w:hint="eastAsia"/>
        </w:rPr>
        <w:t>（碳中和实施计划）碳中和实施计划应包括活动基本情况、温室气体核算边界、识别排放源、减排措施、预估温室气体排放量、碳中和抵消方式以及预期实现碳中和的时间等。</w:t>
      </w:r>
    </w:p>
    <w:p w14:paraId="537C47EE">
      <w:pPr>
        <w:ind w:firstLine="640"/>
      </w:pPr>
      <w:r>
        <w:rPr>
          <w:rFonts w:hint="eastAsia"/>
        </w:rPr>
        <w:t>（一）活动基本情况。大型活动的名称、举办时间、举办地点、活动内容等基本情况。</w:t>
      </w:r>
    </w:p>
    <w:p w14:paraId="170A6FA9">
      <w:pPr>
        <w:ind w:firstLine="640"/>
      </w:pPr>
      <w:r>
        <w:rPr>
          <w:rFonts w:hint="eastAsia"/>
        </w:rPr>
        <w:t>（二）温室气体核算边界。实施主体根据活动数据的可获得性、核算的可操作性等</w:t>
      </w:r>
      <w:r>
        <w:rPr>
          <w:rFonts w:hint="eastAsia"/>
          <w:lang w:eastAsia="zh-CN"/>
        </w:rPr>
        <w:t>实际</w:t>
      </w:r>
      <w:r>
        <w:rPr>
          <w:rFonts w:hint="eastAsia"/>
        </w:rPr>
        <w:t>情况，选取适合的范围作为温室气体排放量核算边界。温室气体排放量核算边界应至少包括举办阶段的温室气体排放量，鼓励纳入筹办阶段和收尾阶段的温室气体排放量。</w:t>
      </w:r>
    </w:p>
    <w:p w14:paraId="50031A11">
      <w:pPr>
        <w:ind w:firstLine="640"/>
      </w:pPr>
      <w:r>
        <w:rPr>
          <w:rFonts w:hint="eastAsia"/>
        </w:rPr>
        <w:t>（三）识别排放源。大型活动排放源类型包括化石燃料燃烧产生的排放、外部输入电力排放、交通排放、住宿排放、餐饮排放、活动耗材隐含排放、废弃物处理产生的排放等。</w:t>
      </w:r>
    </w:p>
    <w:p w14:paraId="4FF8DFF8">
      <w:pPr>
        <w:ind w:firstLine="640"/>
      </w:pPr>
      <w:r>
        <w:rPr>
          <w:rFonts w:hint="eastAsia"/>
        </w:rPr>
        <w:t>（四）减排措施。实施主体结合大型活动实际情况制定</w:t>
      </w:r>
      <w:bookmarkStart w:id="2" w:name="OLE_LINK2"/>
      <w:r>
        <w:rPr>
          <w:rFonts w:hint="eastAsia"/>
        </w:rPr>
        <w:t>减排措施实施方案</w:t>
      </w:r>
      <w:bookmarkEnd w:id="2"/>
      <w:r>
        <w:rPr>
          <w:rFonts w:hint="eastAsia"/>
        </w:rPr>
        <w:t>，在活动的筹备、举办和收尾阶段尽可能予以实施，确保减排措施的有效性。优先开展减排行动，再通过碳抵消等手段中和活动</w:t>
      </w:r>
      <w:r>
        <w:rPr>
          <w:rFonts w:hint="eastAsia"/>
          <w:lang w:eastAsia="zh-CN"/>
        </w:rPr>
        <w:t>实际产生的</w:t>
      </w:r>
      <w:r>
        <w:rPr>
          <w:rFonts w:hint="eastAsia"/>
        </w:rPr>
        <w:t>温室气体排放量，实现碳中和。</w:t>
      </w:r>
    </w:p>
    <w:p w14:paraId="6C389683">
      <w:pPr>
        <w:ind w:firstLine="640"/>
      </w:pPr>
      <w:r>
        <w:rPr>
          <w:rFonts w:hint="eastAsia"/>
        </w:rPr>
        <w:t>（五）预估温室气体排放量。实施主体应委托独立机构核算，参照国家大型活动碳中和实施指南及地方活动碳中和相关核算标准</w:t>
      </w:r>
      <w:r>
        <w:rPr>
          <w:rFonts w:hint="eastAsia"/>
          <w:lang w:eastAsia="zh-CN"/>
        </w:rPr>
        <w:t>进行核算</w:t>
      </w:r>
      <w:r>
        <w:rPr>
          <w:rFonts w:hint="eastAsia"/>
        </w:rPr>
        <w:t>。</w:t>
      </w:r>
    </w:p>
    <w:p w14:paraId="42670A35">
      <w:pPr>
        <w:ind w:firstLine="640"/>
      </w:pPr>
      <w:r>
        <w:rPr>
          <w:rFonts w:hint="eastAsia"/>
        </w:rPr>
        <w:t>（六）碳中和抵消方式。实施主体根据预估排放量提前计划抵消方案，具体抵消要求依据本指南第十二条。</w:t>
      </w:r>
    </w:p>
    <w:p w14:paraId="77E5C4DE">
      <w:pPr>
        <w:ind w:firstLine="640"/>
      </w:pPr>
      <w:r>
        <w:rPr>
          <w:rFonts w:hint="eastAsia" w:ascii="楷体" w:hAnsi="楷体" w:eastAsia="楷体"/>
        </w:rPr>
        <w:t>2.3</w:t>
      </w:r>
      <w:r>
        <w:rPr>
          <w:rFonts w:hint="eastAsia"/>
        </w:rPr>
        <w:t>（减排措施）大型活动组织者在大型活动的筹备、举办和收尾阶段应当尽可能实施控制其温室气体排放行动，确保减排行动的有效性。</w:t>
      </w:r>
    </w:p>
    <w:p w14:paraId="699B2123">
      <w:pPr>
        <w:ind w:firstLine="640"/>
      </w:pPr>
      <w:r>
        <w:rPr>
          <w:rFonts w:hint="eastAsia"/>
        </w:rPr>
        <w:t>活动筹备阶段，应着眼源头减排，统筹场地选址、能源配置、物料采购、交通住宿和宣传动员。优先选用绿色低碳认证场馆、清洁能源和可循环材料，合理规划活动布局以缩短通勤距离，精简纸质文件印制，以数字化手段替代实体物料。运用低碳环保的信息化手段进行宣传推广，并向参会人员明确绿色出行、绿色</w:t>
      </w:r>
      <w:r>
        <w:rPr>
          <w:rFonts w:hint="eastAsia"/>
          <w:lang w:eastAsia="zh-CN"/>
        </w:rPr>
        <w:t>餐饮</w:t>
      </w:r>
      <w:r>
        <w:rPr>
          <w:rFonts w:hint="eastAsia"/>
        </w:rPr>
        <w:t>、垃圾分类等要求，从源头降低活动全周期碳排放基数。</w:t>
      </w:r>
    </w:p>
    <w:p w14:paraId="2438EE61">
      <w:pPr>
        <w:ind w:firstLine="640"/>
      </w:pPr>
      <w:r>
        <w:rPr>
          <w:rFonts w:hint="eastAsia"/>
        </w:rPr>
        <w:t>活动举办阶段，应聚焦现场精准管控，按减排措施实施方案执行减排行动，确保各项减排措施落地见效。提供机场、车站至活动场地的班车接驳服务，鼓励引导参会人员选择绿色出行。推行“光盘行动</w:t>
      </w:r>
      <w:r>
        <w:t>”</w:t>
      </w:r>
      <w:r>
        <w:rPr>
          <w:rFonts w:hint="eastAsia"/>
        </w:rPr>
        <w:t>，减少一次性餐具使用。应用低碳环保技术，提升能源利用效率，及时关闭非必要能耗，规范设置垃圾分类专区。</w:t>
      </w:r>
    </w:p>
    <w:p w14:paraId="3CDE0710">
      <w:pPr>
        <w:ind w:firstLine="640"/>
        <w:rPr>
          <w:rFonts w:hint="eastAsia" w:eastAsia="仿宋"/>
          <w:lang w:eastAsia="zh-CN"/>
        </w:rPr>
      </w:pPr>
      <w:r>
        <w:rPr>
          <w:rFonts w:hint="eastAsia"/>
        </w:rPr>
        <w:t>活动收尾阶段，应注重闭环管理，妥善处理各类废弃物，尽可能实现资源循环利用，对可回收物进行统一回收再利用</w:t>
      </w:r>
      <w:r>
        <w:rPr>
          <w:rFonts w:hint="eastAsia"/>
          <w:lang w:eastAsia="zh-CN"/>
        </w:rPr>
        <w:t>，</w:t>
      </w:r>
      <w:r>
        <w:rPr>
          <w:rFonts w:hint="eastAsia"/>
        </w:rPr>
        <w:t>规范处置有害废弃物。</w:t>
      </w:r>
      <w:r>
        <w:rPr>
          <w:rFonts w:hint="eastAsia"/>
          <w:lang w:eastAsia="zh-CN"/>
        </w:rPr>
        <w:t>对活动道具、展具、器材等物品进行清点维护，纳入资产循环再利用。</w:t>
      </w:r>
    </w:p>
    <w:p w14:paraId="29126EE0">
      <w:pPr>
        <w:ind w:firstLine="640"/>
      </w:pPr>
      <w:r>
        <w:rPr>
          <w:rFonts w:hint="eastAsia" w:ascii="楷体" w:hAnsi="楷体" w:eastAsia="楷体"/>
        </w:rPr>
        <w:t>2.4</w:t>
      </w:r>
      <w:r>
        <w:rPr>
          <w:rFonts w:hint="eastAsia"/>
        </w:rPr>
        <w:t>（温室气体排放量核算）实施主体结合大型活动的实际情况，核算温室气体排放量，并保存核算证明材料。核算应遵循完整性、规范性和准确性原则并做到公开透明。</w:t>
      </w:r>
    </w:p>
    <w:p w14:paraId="0E54552E">
      <w:pPr>
        <w:ind w:firstLine="640"/>
      </w:pPr>
      <w:bookmarkStart w:id="3" w:name="OLE_LINK4"/>
      <w:r>
        <w:rPr>
          <w:rFonts w:hint="eastAsia" w:ascii="楷体" w:hAnsi="楷体" w:eastAsia="楷体"/>
        </w:rPr>
        <w:t>2.5</w:t>
      </w:r>
      <w:r>
        <w:rPr>
          <w:rFonts w:hint="eastAsia"/>
        </w:rPr>
        <w:t>（碳中和抵消方式）</w:t>
      </w:r>
      <w:bookmarkEnd w:id="3"/>
      <w:r>
        <w:rPr>
          <w:rFonts w:hint="eastAsia"/>
        </w:rPr>
        <w:t>实施主体应通过购买</w:t>
      </w:r>
      <w:bookmarkStart w:id="4" w:name="OLE_LINK5"/>
      <w:r>
        <w:rPr>
          <w:rFonts w:hint="eastAsia"/>
        </w:rPr>
        <w:t>碳配额、碳信用的方式或通过新建林业项目</w:t>
      </w:r>
      <w:bookmarkEnd w:id="4"/>
      <w:r>
        <w:rPr>
          <w:rFonts w:hint="eastAsia"/>
        </w:rPr>
        <w:t>产生碳汇量的方式抵消大型活动实际产生的温室气体排放量。鼓励企业、社会、个人通过捐赠等方式支持大型活动碳中和。</w:t>
      </w:r>
    </w:p>
    <w:p w14:paraId="56CF067D">
      <w:pPr>
        <w:ind w:firstLine="640"/>
      </w:pPr>
      <w:r>
        <w:rPr>
          <w:rFonts w:hint="eastAsia"/>
        </w:rPr>
        <w:t>（一）通过碳配额或碳信用方式</w:t>
      </w:r>
      <w:bookmarkStart w:id="5" w:name="_Hlk233732006"/>
      <w:r>
        <w:rPr>
          <w:rFonts w:hint="eastAsia"/>
        </w:rPr>
        <w:t>抵消大型活动温室气体排放量的</w:t>
      </w:r>
      <w:bookmarkEnd w:id="5"/>
      <w:r>
        <w:rPr>
          <w:rFonts w:hint="eastAsia"/>
        </w:rPr>
        <w:t>，可参照以下</w:t>
      </w:r>
      <w:r>
        <w:rPr>
          <w:rFonts w:hint="eastAsia"/>
          <w:lang w:eastAsia="zh-CN"/>
        </w:rPr>
        <w:t>优先</w:t>
      </w:r>
      <w:r>
        <w:rPr>
          <w:rFonts w:hint="eastAsia"/>
        </w:rPr>
        <w:t>顺序选择一种或多种方式抵消活动产生的温室气体排放量，完成碳中和，实现碳中和的时间不得晚于大型活动结束后1年内。</w:t>
      </w:r>
    </w:p>
    <w:p w14:paraId="0BC72045">
      <w:pPr>
        <w:ind w:firstLine="640"/>
      </w:pPr>
      <w:r>
        <w:t>1</w:t>
      </w:r>
      <w:r>
        <w:rPr>
          <w:rFonts w:hint="eastAsia"/>
          <w:lang w:eastAsia="zh-CN"/>
        </w:rPr>
        <w:t>.</w:t>
      </w:r>
      <w:r>
        <w:rPr>
          <w:rFonts w:hint="eastAsia"/>
          <w:lang w:val="en-US" w:eastAsia="zh-CN"/>
        </w:rPr>
        <w:t xml:space="preserve"> </w:t>
      </w:r>
      <w:r>
        <w:rPr>
          <w:rFonts w:hint="eastAsia"/>
        </w:rPr>
        <w:t>南京市碳普惠机制核证碳减排量。</w:t>
      </w:r>
    </w:p>
    <w:p w14:paraId="3870438C">
      <w:pPr>
        <w:ind w:firstLine="640"/>
      </w:pPr>
      <w:r>
        <w:rPr>
          <w:rFonts w:hint="eastAsia"/>
        </w:rPr>
        <w:t>2</w:t>
      </w:r>
      <w:r>
        <w:rPr>
          <w:rFonts w:hint="eastAsia"/>
          <w:lang w:eastAsia="zh-CN"/>
        </w:rPr>
        <w:t>.</w:t>
      </w:r>
      <w:r>
        <w:rPr>
          <w:rFonts w:hint="eastAsia"/>
          <w:lang w:val="en-US" w:eastAsia="zh-CN"/>
        </w:rPr>
        <w:t xml:space="preserve"> </w:t>
      </w:r>
      <w:r>
        <w:rPr>
          <w:rFonts w:hint="eastAsia"/>
        </w:rPr>
        <w:t>中国温室气体自愿减排项目签发的“核证自愿减排量”（C</w:t>
      </w:r>
      <w:r>
        <w:t>CER</w:t>
      </w:r>
      <w:r>
        <w:rPr>
          <w:rFonts w:hint="eastAsia"/>
        </w:rPr>
        <w:t>）。</w:t>
      </w:r>
    </w:p>
    <w:p w14:paraId="58249815">
      <w:pPr>
        <w:ind w:firstLine="640"/>
        <w:jc w:val="left"/>
      </w:pPr>
      <w:r>
        <w:t>3</w:t>
      </w:r>
      <w:r>
        <w:rPr>
          <w:rFonts w:hint="eastAsia"/>
          <w:lang w:eastAsia="zh-CN"/>
        </w:rPr>
        <w:t>.</w:t>
      </w:r>
      <w:r>
        <w:rPr>
          <w:rFonts w:hint="eastAsia"/>
          <w:lang w:val="en-US" w:eastAsia="zh-CN"/>
        </w:rPr>
        <w:t xml:space="preserve"> </w:t>
      </w:r>
      <w:r>
        <w:rPr>
          <w:rFonts w:hint="eastAsia"/>
        </w:rPr>
        <w:t>全国碳</w:t>
      </w:r>
      <w:r>
        <w:rPr>
          <w:rFonts w:hint="eastAsia"/>
          <w:lang w:eastAsia="zh-CN"/>
        </w:rPr>
        <w:t>排放权交易市场</w:t>
      </w:r>
      <w:r>
        <w:rPr>
          <w:rFonts w:hint="eastAsia"/>
        </w:rPr>
        <w:t>的碳配额（C</w:t>
      </w:r>
      <w:r>
        <w:t>EA</w:t>
      </w:r>
      <w:r>
        <w:rPr>
          <w:rFonts w:hint="eastAsia"/>
        </w:rPr>
        <w:t>）。</w:t>
      </w:r>
    </w:p>
    <w:p w14:paraId="0E54603E">
      <w:pPr>
        <w:ind w:firstLine="640"/>
      </w:pPr>
      <w:r>
        <w:t>4</w:t>
      </w:r>
      <w:r>
        <w:rPr>
          <w:rFonts w:hint="eastAsia"/>
          <w:lang w:eastAsia="zh-CN"/>
        </w:rPr>
        <w:t>.</w:t>
      </w:r>
      <w:r>
        <w:rPr>
          <w:rFonts w:hint="eastAsia"/>
          <w:lang w:val="en-US" w:eastAsia="zh-CN"/>
        </w:rPr>
        <w:t xml:space="preserve"> </w:t>
      </w:r>
      <w:r>
        <w:rPr>
          <w:rFonts w:hint="eastAsia"/>
        </w:rPr>
        <w:t>经主管部门认可的其他碳减排量。</w:t>
      </w:r>
    </w:p>
    <w:p w14:paraId="2273769D">
      <w:pPr>
        <w:ind w:firstLine="640"/>
      </w:pPr>
      <w:r>
        <w:t>5</w:t>
      </w:r>
      <w:bookmarkStart w:id="6" w:name="OLE_LINK6"/>
      <w:r>
        <w:rPr>
          <w:rFonts w:hint="eastAsia"/>
          <w:lang w:eastAsia="zh-CN"/>
        </w:rPr>
        <w:t>.</w:t>
      </w:r>
      <w:r>
        <w:rPr>
          <w:rFonts w:hint="eastAsia"/>
          <w:lang w:val="en-US" w:eastAsia="zh-CN"/>
        </w:rPr>
        <w:t xml:space="preserve"> </w:t>
      </w:r>
      <w:r>
        <w:rPr>
          <w:rFonts w:hint="eastAsia"/>
        </w:rPr>
        <w:t>经联合国《巴黎协定》碳信用机制（P</w:t>
      </w:r>
      <w:r>
        <w:t>ACM</w:t>
      </w:r>
      <w:r>
        <w:rPr>
          <w:rFonts w:hint="eastAsia"/>
        </w:rPr>
        <w:t>）、清洁发展机制（C</w:t>
      </w:r>
      <w:r>
        <w:t>DM</w:t>
      </w:r>
      <w:r>
        <w:rPr>
          <w:rFonts w:hint="eastAsia"/>
        </w:rPr>
        <w:t>）或其他减排机制签发的中国项目温室气体减排量。</w:t>
      </w:r>
      <w:bookmarkEnd w:id="6"/>
    </w:p>
    <w:p w14:paraId="36FB3FA0">
      <w:pPr>
        <w:ind w:firstLine="640"/>
      </w:pPr>
      <w:r>
        <w:rPr>
          <w:rFonts w:hint="eastAsia"/>
        </w:rPr>
        <w:t>（二）通过新建林业项目建设方式抵消大型活动温室气体排放量的，实施主体应按照主管部门公布的造林/再造林、造林管护等核算方法进行核算，经审定的碳汇量可用于抵消活动温室气体排放量，实现碳中和的时间不得晚于大型活动结束后</w:t>
      </w:r>
      <w:r>
        <w:t>6</w:t>
      </w:r>
      <w:r>
        <w:rPr>
          <w:rFonts w:hint="eastAsia"/>
        </w:rPr>
        <w:t>年内。</w:t>
      </w:r>
    </w:p>
    <w:p w14:paraId="69950374">
      <w:pPr>
        <w:ind w:firstLine="640"/>
      </w:pPr>
      <w:r>
        <w:rPr>
          <w:rFonts w:hint="eastAsia" w:ascii="楷体" w:hAnsi="楷体" w:eastAsia="楷体"/>
        </w:rPr>
        <w:t>2.6</w:t>
      </w:r>
      <w:r>
        <w:rPr>
          <w:rFonts w:hint="eastAsia"/>
        </w:rPr>
        <w:t>（注销管理）用于抵消大型活动温室气体排放量的碳配额、碳信用、新建林业项目，在大型活动碳中和之后，不再作为国家温室气体自愿减排项目或者其他减排机制项目重复开发，也不可再用于开展其他活动或项目的碳中和，应按规范及程序在相应的注册登记机构注销，注销后应可追溯并提供相应证明。</w:t>
      </w:r>
      <w:r>
        <w:rPr>
          <w:rFonts w:hint="eastAsia"/>
          <w:lang w:eastAsia="zh-CN"/>
        </w:rPr>
        <w:t>应将</w:t>
      </w:r>
      <w:r>
        <w:rPr>
          <w:rFonts w:hint="eastAsia"/>
        </w:rPr>
        <w:t>注销信息及时向社会公开。</w:t>
      </w:r>
    </w:p>
    <w:p w14:paraId="3D30894C">
      <w:pPr>
        <w:ind w:firstLine="640" w:firstLineChars="200"/>
        <w:jc w:val="both"/>
        <w:rPr>
          <w:rFonts w:ascii="黑体" w:hAnsi="黑体" w:eastAsia="黑体"/>
        </w:rPr>
      </w:pPr>
      <w:r>
        <w:rPr>
          <w:rFonts w:hint="eastAsia" w:ascii="黑体" w:hAnsi="黑体" w:eastAsia="黑体"/>
        </w:rPr>
        <w:t>3 承诺和评价</w:t>
      </w:r>
    </w:p>
    <w:p w14:paraId="7EB2BA3A">
      <w:pPr>
        <w:ind w:firstLine="640"/>
        <w:rPr>
          <w:rFonts w:ascii="楷体" w:hAnsi="楷体" w:eastAsia="楷体"/>
        </w:rPr>
      </w:pPr>
      <w:r>
        <w:rPr>
          <w:rFonts w:hint="eastAsia" w:ascii="楷体" w:hAnsi="楷体" w:eastAsia="楷体"/>
        </w:rPr>
        <w:t>3.1</w:t>
      </w:r>
      <w:r>
        <w:rPr>
          <w:rFonts w:hint="eastAsia"/>
        </w:rPr>
        <w:t>（碳中和申请）实施主体在活动举办前7个工作日内，需通过电子邮件或南京市碳普惠综合管理平台提交《大型活动碳中和申请表》（附件1）。</w:t>
      </w:r>
    </w:p>
    <w:p w14:paraId="468F9B7E">
      <w:pPr>
        <w:ind w:firstLine="640"/>
        <w:rPr>
          <w:rFonts w:cs="Times New Roman"/>
          <w:highlight w:val="yellow"/>
        </w:rPr>
      </w:pPr>
      <w:r>
        <w:rPr>
          <w:rFonts w:hint="eastAsia" w:ascii="楷体" w:hAnsi="楷体" w:eastAsia="楷体" w:cs="Times New Roman"/>
        </w:rPr>
        <w:t>3.2</w:t>
      </w:r>
      <w:r>
        <w:rPr>
          <w:rFonts w:hint="eastAsia" w:cs="Times New Roman"/>
        </w:rPr>
        <w:t>（碳中和结果确认方式）实施主体可以通过自我声明或委托符合要求的技术服务机构开展评价工作的方式，确认实现碳中和。其中，通过自我声明方式确认的，其碳中和结果以碳中和自我声明（附件</w:t>
      </w:r>
      <w:r>
        <w:rPr>
          <w:rFonts w:cs="Times New Roman"/>
        </w:rPr>
        <w:t>2</w:t>
      </w:r>
      <w:r>
        <w:rPr>
          <w:rFonts w:hint="eastAsia" w:cs="Times New Roman"/>
        </w:rPr>
        <w:t>）形式发布；通过委托评价方式确认的，其碳中和结果以碳中和评价报告（附件</w:t>
      </w:r>
      <w:r>
        <w:rPr>
          <w:rFonts w:cs="Times New Roman"/>
        </w:rPr>
        <w:t>3</w:t>
      </w:r>
      <w:r>
        <w:rPr>
          <w:rFonts w:hint="eastAsia" w:cs="Times New Roman"/>
        </w:rPr>
        <w:t>）形式发布。发布平台为南京市碳普惠综合管理平台。如发现自我声明及评价报告内容存在虚假，实施主体应承担相应的法律责任，并纳入个人征信体系。</w:t>
      </w:r>
    </w:p>
    <w:p w14:paraId="0E4D16D4">
      <w:pPr>
        <w:ind w:firstLine="640"/>
        <w:rPr>
          <w:rFonts w:cs="Times New Roman"/>
        </w:rPr>
      </w:pPr>
      <w:r>
        <w:rPr>
          <w:rFonts w:hint="eastAsia" w:ascii="楷体" w:hAnsi="楷体" w:eastAsia="楷体" w:cs="Times New Roman"/>
        </w:rPr>
        <w:t>3.3</w:t>
      </w:r>
      <w:r>
        <w:rPr>
          <w:rFonts w:hint="eastAsia" w:cs="Times New Roman"/>
        </w:rPr>
        <w:t>（碳中和自我声明）如通过自我声明的方式确认活动实现碳中和，实施主体应对照《大型活动碳中和申请表》填报计划开展，保存相关证据文件（保存期限不少于</w:t>
      </w:r>
      <w:r>
        <w:rPr>
          <w:rFonts w:cs="Times New Roman"/>
        </w:rPr>
        <w:t>3</w:t>
      </w:r>
      <w:r>
        <w:rPr>
          <w:rFonts w:hint="eastAsia" w:cs="Times New Roman"/>
        </w:rPr>
        <w:t>年）。</w:t>
      </w:r>
    </w:p>
    <w:p w14:paraId="3E7185A1">
      <w:pPr>
        <w:ind w:firstLine="640"/>
        <w:rPr>
          <w:rFonts w:cs="Times New Roman"/>
        </w:rPr>
      </w:pPr>
      <w:r>
        <w:rPr>
          <w:rFonts w:hint="eastAsia" w:ascii="楷体" w:hAnsi="楷体" w:eastAsia="楷体" w:cs="Times New Roman"/>
        </w:rPr>
        <w:t>3.4</w:t>
      </w:r>
      <w:r>
        <w:rPr>
          <w:rFonts w:hint="eastAsia" w:cs="Times New Roman"/>
        </w:rPr>
        <w:t>（碳中和评价报告）如通过委托技术服务机构的方式确认大型活动实现碳中和，建议采用中国温室气体自愿减排项目审定与核证机构</w:t>
      </w:r>
      <w:r>
        <w:rPr>
          <w:rFonts w:hint="eastAsia" w:cs="Times New Roman"/>
          <w:lang w:eastAsia="zh-CN"/>
        </w:rPr>
        <w:t>的服务</w:t>
      </w:r>
      <w:r>
        <w:rPr>
          <w:rFonts w:hint="eastAsia" w:cs="Times New Roman"/>
        </w:rPr>
        <w:t>。技术服务机构与实施主体之间不得存在任何形式的利益联系，确保评价过程的独立性与公正性。</w:t>
      </w:r>
    </w:p>
    <w:p w14:paraId="24203753">
      <w:pPr>
        <w:ind w:firstLine="640"/>
        <w:rPr>
          <w:rFonts w:cs="Times New Roman"/>
        </w:rPr>
      </w:pPr>
      <w:r>
        <w:rPr>
          <w:rFonts w:hint="eastAsia" w:cs="Times New Roman"/>
        </w:rPr>
        <w:t>技术服务机构的评价活动按照生态环境部</w:t>
      </w:r>
      <w:r>
        <w:rPr>
          <w:rFonts w:cs="Times New Roman"/>
        </w:rPr>
        <w:t>2019</w:t>
      </w:r>
      <w:r>
        <w:rPr>
          <w:rFonts w:hint="eastAsia" w:cs="Times New Roman"/>
        </w:rPr>
        <w:t>年第</w:t>
      </w:r>
      <w:r>
        <w:rPr>
          <w:rFonts w:cs="Times New Roman"/>
        </w:rPr>
        <w:t>19</w:t>
      </w:r>
      <w:r>
        <w:rPr>
          <w:rFonts w:hint="eastAsia" w:cs="Times New Roman"/>
        </w:rPr>
        <w:t>号公告第十六条要求开展。技术服务机构的评价工作一般包括准备阶段、实施阶段和报告阶段。每个阶段应开展的工作如下。</w:t>
      </w:r>
    </w:p>
    <w:p w14:paraId="02F729B9">
      <w:pPr>
        <w:ind w:firstLine="640"/>
        <w:rPr>
          <w:rFonts w:cs="Times New Roman"/>
        </w:rPr>
      </w:pPr>
      <w:r>
        <w:rPr>
          <w:rFonts w:hint="eastAsia" w:cs="Times New Roman"/>
        </w:rPr>
        <w:t>（一）准备阶段</w:t>
      </w:r>
    </w:p>
    <w:p w14:paraId="5F084505">
      <w:pPr>
        <w:ind w:firstLine="640"/>
        <w:rPr>
          <w:rFonts w:cs="Times New Roman"/>
        </w:rPr>
      </w:pPr>
      <w:r>
        <w:rPr>
          <w:rFonts w:hint="eastAsia" w:cs="Times New Roman"/>
        </w:rPr>
        <w:t>成立评价小组：独立机构应根据人员能力和大型活动实际情况，组建评价小组。评价小组至少由两名具备相应业务领域能力的评价人员组成。</w:t>
      </w:r>
    </w:p>
    <w:p w14:paraId="5B4CAE1A">
      <w:pPr>
        <w:ind w:firstLine="640"/>
        <w:rPr>
          <w:rFonts w:cs="Times New Roman"/>
        </w:rPr>
      </w:pPr>
      <w:r>
        <w:rPr>
          <w:rFonts w:hint="eastAsia" w:cs="Times New Roman"/>
        </w:rPr>
        <w:t>制定评价计划：包括但不限于评价目的和依据、评价内容、评价日程等。</w:t>
      </w:r>
    </w:p>
    <w:p w14:paraId="27C011C2">
      <w:pPr>
        <w:ind w:firstLine="640"/>
        <w:rPr>
          <w:rFonts w:cs="Times New Roman"/>
        </w:rPr>
      </w:pPr>
      <w:r>
        <w:rPr>
          <w:rFonts w:hint="eastAsia" w:cs="Times New Roman"/>
        </w:rPr>
        <w:t>（二）实施阶段</w:t>
      </w:r>
    </w:p>
    <w:p w14:paraId="0E76120D">
      <w:pPr>
        <w:ind w:firstLine="640"/>
        <w:rPr>
          <w:rFonts w:cs="Times New Roman"/>
        </w:rPr>
      </w:pPr>
      <w:r>
        <w:rPr>
          <w:rFonts w:hint="eastAsia" w:cs="Times New Roman"/>
        </w:rPr>
        <w:t>文件审核：评价小组应通过查阅大型活动的减排行动、温室气体排放量化及实施抵消的相应支持材料，确认大型活动碳中和实施是否满足本指南要求。</w:t>
      </w:r>
    </w:p>
    <w:p w14:paraId="629F36A4">
      <w:pPr>
        <w:ind w:firstLine="640"/>
        <w:rPr>
          <w:rFonts w:cs="Times New Roman"/>
        </w:rPr>
      </w:pPr>
      <w:r>
        <w:rPr>
          <w:rFonts w:hint="eastAsia" w:cs="Times New Roman"/>
        </w:rPr>
        <w:t>现场访问：在大型活动举办阶段，评价小组可根据需求实施现场访问，访问内容应包括但不限于人员访谈、能耗设备运行勘查、温室气体排放量的核算等。</w:t>
      </w:r>
    </w:p>
    <w:p w14:paraId="11001B15">
      <w:pPr>
        <w:ind w:firstLine="640"/>
        <w:rPr>
          <w:rFonts w:cs="Times New Roman"/>
        </w:rPr>
      </w:pPr>
      <w:r>
        <w:rPr>
          <w:rFonts w:hint="eastAsia" w:cs="Times New Roman"/>
        </w:rPr>
        <w:t>评价报告编制：评价小组应根据文件</w:t>
      </w:r>
      <w:r>
        <w:rPr>
          <w:rFonts w:hint="eastAsia" w:cs="Times New Roman"/>
          <w:lang w:eastAsia="zh-CN"/>
        </w:rPr>
        <w:t>审核</w:t>
      </w:r>
      <w:r>
        <w:rPr>
          <w:rFonts w:hint="eastAsia" w:cs="Times New Roman"/>
        </w:rPr>
        <w:t>和现场访问的发现，编制评价报告，报告应当真实完整、逻辑清晰、客观公正，内容包括评价过程和方法、评价发现和结果、评价结论等。评价报告可参照本指南附件3推荐的编写提纲编制。</w:t>
      </w:r>
    </w:p>
    <w:p w14:paraId="4C1B9E83">
      <w:pPr>
        <w:ind w:firstLine="640"/>
        <w:rPr>
          <w:rFonts w:cs="Times New Roman"/>
        </w:rPr>
      </w:pPr>
      <w:r>
        <w:rPr>
          <w:rFonts w:hint="eastAsia" w:cs="Times New Roman"/>
        </w:rPr>
        <w:t>评价报告复核：评价报告应经过独立于评价小组的人员复核，复核人员应具备必要的知识和能力。</w:t>
      </w:r>
    </w:p>
    <w:p w14:paraId="5A9CF608">
      <w:pPr>
        <w:ind w:firstLine="640"/>
        <w:rPr>
          <w:rFonts w:cs="Times New Roman"/>
        </w:rPr>
      </w:pPr>
      <w:r>
        <w:rPr>
          <w:rFonts w:hint="eastAsia" w:cs="Times New Roman"/>
        </w:rPr>
        <w:t>（三）报告阶段</w:t>
      </w:r>
    </w:p>
    <w:p w14:paraId="52978711">
      <w:pPr>
        <w:ind w:firstLine="640"/>
        <w:rPr>
          <w:rFonts w:cs="Times New Roman"/>
        </w:rPr>
      </w:pPr>
      <w:r>
        <w:rPr>
          <w:rFonts w:hint="eastAsia" w:cs="Times New Roman"/>
        </w:rPr>
        <w:t>评价报告批准：独立机构批准经内部复核后的评价报告，将评价报</w:t>
      </w:r>
      <w:r>
        <w:rPr>
          <w:rFonts w:hint="eastAsia" w:cs="Times New Roman"/>
          <w:lang w:eastAsia="zh-CN"/>
        </w:rPr>
        <w:t>告提</w:t>
      </w:r>
      <w:r>
        <w:rPr>
          <w:rFonts w:hint="eastAsia" w:cs="Times New Roman"/>
        </w:rPr>
        <w:t>交实施主体。</w:t>
      </w:r>
    </w:p>
    <w:p w14:paraId="1A25822D">
      <w:pPr>
        <w:ind w:firstLine="640"/>
        <w:rPr>
          <w:rFonts w:cs="Times New Roman"/>
        </w:rPr>
      </w:pPr>
      <w:r>
        <w:rPr>
          <w:rFonts w:hint="eastAsia" w:ascii="楷体" w:hAnsi="楷体" w:eastAsia="楷体" w:cs="Times New Roman"/>
        </w:rPr>
        <w:t>3.5</w:t>
      </w:r>
      <w:r>
        <w:rPr>
          <w:rFonts w:hint="eastAsia" w:cs="Times New Roman"/>
        </w:rPr>
        <w:t>（公开声明）实施主体可在实现碳中和之后向社会做出公开声明。声明应包括以下内容。</w:t>
      </w:r>
    </w:p>
    <w:p w14:paraId="2BFFBA83">
      <w:pPr>
        <w:ind w:firstLine="640"/>
        <w:rPr>
          <w:rFonts w:cs="Times New Roman"/>
        </w:rPr>
      </w:pPr>
      <w:r>
        <w:rPr>
          <w:rFonts w:hint="eastAsia" w:cs="Times New Roman"/>
        </w:rPr>
        <w:t>（一）大型活动名称。</w:t>
      </w:r>
    </w:p>
    <w:p w14:paraId="0CA2F5FB">
      <w:pPr>
        <w:ind w:firstLine="640"/>
        <w:rPr>
          <w:rFonts w:cs="Times New Roman"/>
        </w:rPr>
      </w:pPr>
      <w:r>
        <w:rPr>
          <w:rFonts w:hint="eastAsia" w:cs="Times New Roman"/>
        </w:rPr>
        <w:t>（二）大型活动实施主体名单。</w:t>
      </w:r>
    </w:p>
    <w:p w14:paraId="62C34F1C">
      <w:pPr>
        <w:ind w:firstLine="640"/>
        <w:rPr>
          <w:rFonts w:cs="Times New Roman"/>
        </w:rPr>
      </w:pPr>
      <w:r>
        <w:rPr>
          <w:rFonts w:hint="eastAsia" w:cs="Times New Roman"/>
        </w:rPr>
        <w:t>（三）大型活动举办时间。</w:t>
      </w:r>
    </w:p>
    <w:p w14:paraId="79BED676">
      <w:pPr>
        <w:ind w:firstLine="640"/>
        <w:rPr>
          <w:rFonts w:cs="Times New Roman"/>
        </w:rPr>
      </w:pPr>
      <w:r>
        <w:rPr>
          <w:rFonts w:hint="eastAsia" w:cs="Times New Roman"/>
        </w:rPr>
        <w:t>（四）大型活动温室气体核算边界和排放量。</w:t>
      </w:r>
    </w:p>
    <w:p w14:paraId="29365F49">
      <w:pPr>
        <w:ind w:firstLine="640"/>
        <w:rPr>
          <w:rFonts w:cs="Times New Roman"/>
        </w:rPr>
      </w:pPr>
      <w:r>
        <w:rPr>
          <w:rFonts w:hint="eastAsia" w:cs="Times New Roman"/>
        </w:rPr>
        <w:t>（五）碳中和的抵消方式及实现碳中和日期。</w:t>
      </w:r>
    </w:p>
    <w:p w14:paraId="25F23515">
      <w:pPr>
        <w:ind w:firstLine="640"/>
        <w:rPr>
          <w:rFonts w:cs="Times New Roman"/>
        </w:rPr>
      </w:pPr>
      <w:r>
        <w:rPr>
          <w:rFonts w:hint="eastAsia" w:cs="Times New Roman"/>
        </w:rPr>
        <w:t>（六）碳中和结果的确认方式。</w:t>
      </w:r>
    </w:p>
    <w:p w14:paraId="57EB3DFF">
      <w:pPr>
        <w:ind w:firstLine="640"/>
        <w:rPr>
          <w:rFonts w:cs="Times New Roman"/>
        </w:rPr>
      </w:pPr>
      <w:r>
        <w:rPr>
          <w:rFonts w:hint="eastAsia" w:cs="Times New Roman"/>
        </w:rPr>
        <w:t>（七）评价机构的名称及评价结论（如有）。</w:t>
      </w:r>
    </w:p>
    <w:p w14:paraId="76B63188">
      <w:pPr>
        <w:ind w:firstLine="640"/>
        <w:rPr>
          <w:rFonts w:cs="Times New Roman"/>
        </w:rPr>
      </w:pPr>
      <w:r>
        <w:rPr>
          <w:rFonts w:hint="eastAsia" w:cs="Times New Roman"/>
        </w:rPr>
        <w:t>（八）声明组织（人）和声明日期。</w:t>
      </w:r>
    </w:p>
    <w:p w14:paraId="46971CB3">
      <w:pPr>
        <w:ind w:firstLine="640"/>
        <w:rPr>
          <w:rFonts w:cs="Times New Roman"/>
        </w:rPr>
      </w:pPr>
      <w:r>
        <w:rPr>
          <w:rFonts w:hint="eastAsia" w:cs="Times New Roman"/>
        </w:rPr>
        <w:t>（九）真实性承诺及法律责任声明。</w:t>
      </w:r>
    </w:p>
    <w:p w14:paraId="39629747">
      <w:pPr>
        <w:ind w:firstLine="640"/>
      </w:pPr>
      <w:r>
        <w:rPr>
          <w:rFonts w:hint="eastAsia" w:cs="Times New Roman"/>
        </w:rPr>
        <w:t>（十）声明发布平台。</w:t>
      </w:r>
    </w:p>
    <w:p w14:paraId="7D1ABEE6">
      <w:pPr>
        <w:ind w:firstLine="640" w:firstLineChars="200"/>
        <w:jc w:val="both"/>
        <w:rPr>
          <w:rFonts w:ascii="黑体" w:hAnsi="黑体" w:eastAsia="黑体"/>
        </w:rPr>
      </w:pPr>
      <w:r>
        <w:rPr>
          <w:rFonts w:hint="eastAsia" w:ascii="黑体" w:hAnsi="黑体" w:eastAsia="黑体"/>
        </w:rPr>
        <w:t>4 其他说明</w:t>
      </w:r>
    </w:p>
    <w:p w14:paraId="16EAD145">
      <w:pPr>
        <w:ind w:firstLine="640"/>
      </w:pPr>
      <w:r>
        <w:rPr>
          <w:rFonts w:hint="eastAsia" w:ascii="楷体" w:hAnsi="楷体" w:eastAsia="楷体"/>
        </w:rPr>
        <w:t>4.1</w:t>
      </w:r>
      <w:r>
        <w:rPr>
          <w:rFonts w:hint="eastAsia"/>
        </w:rPr>
        <w:t>（文件更新）大型活动举办单位应严格执行国家和本市相关法律法规、标准和技术规范等要求，版本有更新的，应按照最新要求执行。</w:t>
      </w:r>
    </w:p>
    <w:p w14:paraId="24D9B5AD">
      <w:pPr>
        <w:ind w:firstLine="640"/>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eastAsia" w:ascii="楷体" w:hAnsi="楷体" w:eastAsia="楷体"/>
        </w:rPr>
        <w:t>4.2</w:t>
      </w:r>
      <w:r>
        <w:rPr>
          <w:rFonts w:hint="eastAsia"/>
        </w:rPr>
        <w:t>（其他）本指南未尽事宜，按相关法律法规和规章规定执行。</w:t>
      </w:r>
    </w:p>
    <w:p w14:paraId="5A8B7B15">
      <w:pPr>
        <w:adjustRightInd/>
        <w:snapToGrid/>
        <w:spacing w:after="160" w:line="278" w:lineRule="auto"/>
        <w:ind w:firstLine="0" w:firstLineChars="0"/>
        <w:jc w:val="left"/>
        <w:outlineLvl w:val="0"/>
        <w:rPr>
          <w:rFonts w:eastAsia="黑体" w:cs="Times New Roman"/>
          <w:szCs w:val="32"/>
        </w:rPr>
      </w:pPr>
      <w:r>
        <w:rPr>
          <w:rFonts w:eastAsia="黑体" w:cs="Times New Roman"/>
          <w:szCs w:val="32"/>
        </w:rPr>
        <w:t>附件</w:t>
      </w:r>
      <w:r>
        <w:rPr>
          <w:rFonts w:hint="eastAsia" w:eastAsia="黑体" w:cs="Times New Roman"/>
          <w:szCs w:val="32"/>
        </w:rPr>
        <w:t>1</w:t>
      </w:r>
    </w:p>
    <w:p w14:paraId="33FDAFAB">
      <w:pPr>
        <w:adjustRightInd/>
        <w:snapToGrid/>
        <w:spacing w:after="217" w:afterLines="50" w:line="560" w:lineRule="exact"/>
        <w:ind w:firstLine="0" w:firstLineChars="0"/>
        <w:jc w:val="center"/>
        <w:outlineLvl w:val="1"/>
        <w:rPr>
          <w:rFonts w:eastAsia="方正小标宋简体" w:cs="Times New Roman"/>
          <w:sz w:val="40"/>
          <w:szCs w:val="40"/>
        </w:rPr>
      </w:pPr>
      <w:r>
        <w:rPr>
          <w:rFonts w:eastAsia="方正小标宋简体" w:cs="Times New Roman"/>
          <w:sz w:val="40"/>
          <w:szCs w:val="40"/>
        </w:rPr>
        <w:t>大型活动碳中和申请表</w:t>
      </w:r>
    </w:p>
    <w:tbl>
      <w:tblPr>
        <w:tblStyle w:val="7"/>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2485"/>
        <w:gridCol w:w="1984"/>
        <w:gridCol w:w="2483"/>
      </w:tblGrid>
      <w:tr w14:paraId="2C1C6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5" w:type="dxa"/>
            <w:vAlign w:val="center"/>
          </w:tcPr>
          <w:p w14:paraId="26490133">
            <w:pPr>
              <w:adjustRightInd/>
              <w:snapToGrid/>
              <w:spacing w:line="480" w:lineRule="exact"/>
              <w:ind w:firstLine="0" w:firstLineChars="0"/>
              <w:jc w:val="center"/>
              <w:rPr>
                <w:rFonts w:ascii="仿宋_GB2312" w:hAnsi="仿宋" w:eastAsia="仿宋_GB2312" w:cs="Times New Roman"/>
                <w:b/>
                <w:bCs/>
                <w:kern w:val="0"/>
                <w:sz w:val="28"/>
                <w:szCs w:val="28"/>
              </w:rPr>
            </w:pPr>
            <w:r>
              <w:rPr>
                <w:rFonts w:hint="eastAsia" w:ascii="仿宋_GB2312" w:hAnsi="仿宋" w:eastAsia="仿宋_GB2312" w:cs="Times New Roman"/>
                <w:b/>
                <w:bCs/>
                <w:kern w:val="0"/>
                <w:sz w:val="28"/>
                <w:szCs w:val="28"/>
              </w:rPr>
              <w:t>活动名称</w:t>
            </w:r>
          </w:p>
        </w:tc>
        <w:tc>
          <w:tcPr>
            <w:tcW w:w="6952" w:type="dxa"/>
            <w:gridSpan w:val="3"/>
            <w:vAlign w:val="center"/>
          </w:tcPr>
          <w:p w14:paraId="59BFBF58">
            <w:pPr>
              <w:adjustRightInd/>
              <w:snapToGrid/>
              <w:spacing w:line="480" w:lineRule="exact"/>
              <w:ind w:firstLine="0" w:firstLineChars="0"/>
              <w:rPr>
                <w:rFonts w:ascii="仿宋_GB2312" w:hAnsi="仿宋" w:eastAsia="仿宋_GB2312" w:cs="Times New Roman"/>
                <w:kern w:val="0"/>
                <w:sz w:val="28"/>
                <w:szCs w:val="28"/>
              </w:rPr>
            </w:pPr>
          </w:p>
        </w:tc>
      </w:tr>
      <w:tr w14:paraId="61511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5" w:type="dxa"/>
            <w:vAlign w:val="center"/>
          </w:tcPr>
          <w:p w14:paraId="58AF7C92">
            <w:pPr>
              <w:adjustRightInd/>
              <w:snapToGrid/>
              <w:spacing w:line="480" w:lineRule="exact"/>
              <w:ind w:firstLine="0" w:firstLineChars="0"/>
              <w:jc w:val="center"/>
              <w:rPr>
                <w:rFonts w:ascii="仿宋_GB2312" w:hAnsi="仿宋" w:eastAsia="仿宋_GB2312" w:cs="Times New Roman"/>
                <w:b/>
                <w:bCs/>
                <w:kern w:val="0"/>
                <w:sz w:val="28"/>
                <w:szCs w:val="28"/>
              </w:rPr>
            </w:pPr>
            <w:r>
              <w:rPr>
                <w:rFonts w:hint="eastAsia" w:ascii="仿宋_GB2312" w:hAnsi="仿宋" w:eastAsia="仿宋_GB2312" w:cs="Times New Roman"/>
                <w:b/>
                <w:bCs/>
                <w:kern w:val="0"/>
                <w:sz w:val="28"/>
                <w:szCs w:val="28"/>
              </w:rPr>
              <w:t>活动类型</w:t>
            </w:r>
          </w:p>
        </w:tc>
        <w:tc>
          <w:tcPr>
            <w:tcW w:w="6952" w:type="dxa"/>
            <w:gridSpan w:val="3"/>
            <w:vAlign w:val="center"/>
          </w:tcPr>
          <w:p w14:paraId="5F4AC89A">
            <w:pPr>
              <w:adjustRightInd/>
              <w:snapToGrid/>
              <w:spacing w:line="480" w:lineRule="exact"/>
              <w:ind w:firstLine="0" w:firstLineChars="0"/>
              <w:rPr>
                <w:rFonts w:ascii="仿宋_GB2312" w:hAnsi="仿宋" w:eastAsia="仿宋_GB2312" w:cs="Times New Roman"/>
                <w:w w:val="95"/>
                <w:kern w:val="0"/>
                <w:sz w:val="28"/>
                <w:szCs w:val="28"/>
              </w:rPr>
            </w:pPr>
            <w:r>
              <w:rPr>
                <w:rFonts w:ascii="仿宋_GB2312" w:hAnsi="仿宋" w:eastAsia="仿宋_GB2312" w:cs="Times New Roman"/>
                <w:kern w:val="0"/>
                <w:sz w:val="28"/>
                <w:szCs w:val="28"/>
              </w:rPr>
              <w:sym w:font="Wingdings 2" w:char="00A3"/>
            </w:r>
            <w:r>
              <w:rPr>
                <w:rFonts w:hint="eastAsia" w:ascii="仿宋_GB2312" w:hAnsi="仿宋" w:eastAsia="仿宋_GB2312" w:cs="Times New Roman"/>
                <w:kern w:val="0"/>
                <w:sz w:val="28"/>
                <w:szCs w:val="28"/>
              </w:rPr>
              <w:t>演出</w:t>
            </w:r>
            <w:r>
              <w:rPr>
                <w:rFonts w:ascii="仿宋_GB2312" w:hAnsi="仿宋" w:eastAsia="仿宋_GB2312" w:cs="Times New Roman"/>
                <w:w w:val="95"/>
                <w:kern w:val="0"/>
                <w:sz w:val="28"/>
                <w:szCs w:val="28"/>
              </w:rPr>
              <w:t xml:space="preserve">           </w:t>
            </w:r>
            <w:r>
              <w:rPr>
                <w:rFonts w:ascii="仿宋_GB2312" w:hAnsi="仿宋" w:eastAsia="仿宋_GB2312" w:cs="Times New Roman"/>
                <w:w w:val="95"/>
                <w:kern w:val="0"/>
                <w:sz w:val="28"/>
                <w:szCs w:val="28"/>
              </w:rPr>
              <w:sym w:font="Wingdings 2" w:char="00A3"/>
            </w:r>
            <w:r>
              <w:rPr>
                <w:rFonts w:hint="eastAsia" w:ascii="仿宋_GB2312" w:hAnsi="仿宋" w:eastAsia="仿宋_GB2312" w:cs="Times New Roman"/>
                <w:w w:val="95"/>
                <w:kern w:val="0"/>
                <w:sz w:val="28"/>
                <w:szCs w:val="28"/>
              </w:rPr>
              <w:t>赛事</w:t>
            </w:r>
            <w:r>
              <w:rPr>
                <w:rFonts w:ascii="仿宋_GB2312" w:hAnsi="仿宋" w:eastAsia="仿宋_GB2312" w:cs="Times New Roman"/>
                <w:w w:val="95"/>
                <w:kern w:val="0"/>
                <w:sz w:val="28"/>
                <w:szCs w:val="28"/>
              </w:rPr>
              <w:t xml:space="preserve">         </w:t>
            </w:r>
            <w:r>
              <w:rPr>
                <w:rFonts w:ascii="仿宋_GB2312" w:hAnsi="仿宋" w:eastAsia="仿宋_GB2312" w:cs="Times New Roman"/>
                <w:w w:val="95"/>
                <w:kern w:val="0"/>
                <w:sz w:val="28"/>
                <w:szCs w:val="28"/>
              </w:rPr>
              <w:sym w:font="Wingdings 2" w:char="00A3"/>
            </w:r>
            <w:r>
              <w:rPr>
                <w:rFonts w:hint="eastAsia" w:ascii="仿宋_GB2312" w:hAnsi="仿宋" w:eastAsia="仿宋_GB2312" w:cs="Times New Roman"/>
                <w:w w:val="95"/>
                <w:kern w:val="0"/>
                <w:sz w:val="28"/>
                <w:szCs w:val="28"/>
              </w:rPr>
              <w:t>会议</w:t>
            </w:r>
          </w:p>
          <w:p w14:paraId="52FE946F">
            <w:pPr>
              <w:adjustRightInd/>
              <w:snapToGrid/>
              <w:spacing w:line="480" w:lineRule="exact"/>
              <w:ind w:firstLine="0" w:firstLineChars="0"/>
              <w:rPr>
                <w:rFonts w:ascii="仿宋_GB2312" w:hAnsi="仿宋" w:eastAsia="仿宋_GB2312" w:cs="Times New Roman"/>
                <w:w w:val="95"/>
                <w:kern w:val="0"/>
                <w:sz w:val="28"/>
                <w:szCs w:val="28"/>
              </w:rPr>
            </w:pPr>
            <w:r>
              <w:rPr>
                <w:rFonts w:ascii="仿宋_GB2312" w:hAnsi="仿宋" w:eastAsia="仿宋_GB2312" w:cs="Times New Roman"/>
                <w:kern w:val="0"/>
                <w:sz w:val="28"/>
                <w:szCs w:val="28"/>
              </w:rPr>
              <w:sym w:font="Wingdings 2" w:char="00A3"/>
            </w:r>
            <w:r>
              <w:rPr>
                <w:rFonts w:hint="eastAsia" w:ascii="仿宋_GB2312" w:hAnsi="仿宋" w:eastAsia="仿宋_GB2312" w:cs="Times New Roman"/>
                <w:kern w:val="0"/>
                <w:sz w:val="28"/>
                <w:szCs w:val="28"/>
              </w:rPr>
              <w:t>论坛</w:t>
            </w:r>
            <w:r>
              <w:rPr>
                <w:rFonts w:ascii="仿宋_GB2312" w:hAnsi="仿宋" w:eastAsia="仿宋_GB2312" w:cs="Times New Roman"/>
                <w:w w:val="95"/>
                <w:kern w:val="0"/>
                <w:sz w:val="28"/>
                <w:szCs w:val="28"/>
              </w:rPr>
              <w:t xml:space="preserve">           </w:t>
            </w:r>
            <w:r>
              <w:rPr>
                <w:rFonts w:ascii="仿宋_GB2312" w:hAnsi="仿宋" w:eastAsia="仿宋_GB2312" w:cs="Times New Roman"/>
                <w:w w:val="95"/>
                <w:kern w:val="0"/>
                <w:sz w:val="28"/>
                <w:szCs w:val="28"/>
              </w:rPr>
              <w:sym w:font="Wingdings 2" w:char="00A3"/>
            </w:r>
            <w:r>
              <w:rPr>
                <w:rFonts w:hint="eastAsia" w:ascii="仿宋_GB2312" w:hAnsi="仿宋" w:eastAsia="仿宋_GB2312" w:cs="Times New Roman"/>
                <w:w w:val="95"/>
                <w:kern w:val="0"/>
                <w:sz w:val="28"/>
                <w:szCs w:val="28"/>
              </w:rPr>
              <w:t>展览</w:t>
            </w:r>
            <w:r>
              <w:rPr>
                <w:rFonts w:ascii="仿宋_GB2312" w:hAnsi="仿宋" w:eastAsia="仿宋_GB2312" w:cs="Times New Roman"/>
                <w:w w:val="95"/>
                <w:kern w:val="0"/>
                <w:sz w:val="28"/>
                <w:szCs w:val="28"/>
              </w:rPr>
              <w:t xml:space="preserve">         </w:t>
            </w:r>
            <w:r>
              <w:rPr>
                <w:rFonts w:ascii="仿宋_GB2312" w:hAnsi="仿宋" w:eastAsia="仿宋_GB2312" w:cs="Times New Roman"/>
                <w:w w:val="95"/>
                <w:kern w:val="0"/>
                <w:sz w:val="28"/>
                <w:szCs w:val="28"/>
              </w:rPr>
              <w:sym w:font="Wingdings 2" w:char="00A3"/>
            </w:r>
            <w:r>
              <w:rPr>
                <w:rFonts w:hint="eastAsia" w:ascii="仿宋_GB2312" w:hAnsi="仿宋" w:eastAsia="仿宋_GB2312" w:cs="Times New Roman"/>
                <w:w w:val="95"/>
                <w:kern w:val="0"/>
                <w:sz w:val="28"/>
                <w:szCs w:val="28"/>
              </w:rPr>
              <w:t>宣传</w:t>
            </w:r>
          </w:p>
          <w:p w14:paraId="0B915406">
            <w:pPr>
              <w:adjustRightInd/>
              <w:snapToGrid/>
              <w:spacing w:line="480" w:lineRule="exact"/>
              <w:ind w:firstLine="0" w:firstLineChars="0"/>
              <w:rPr>
                <w:rFonts w:ascii="仿宋_GB2312" w:hAnsi="仿宋" w:eastAsia="仿宋_GB2312" w:cs="Times New Roman"/>
                <w:kern w:val="0"/>
                <w:sz w:val="28"/>
                <w:szCs w:val="28"/>
              </w:rPr>
            </w:pPr>
            <w:r>
              <w:rPr>
                <w:rFonts w:ascii="仿宋_GB2312" w:hAnsi="仿宋" w:eastAsia="仿宋_GB2312" w:cs="Times New Roman"/>
                <w:w w:val="95"/>
                <w:kern w:val="0"/>
                <w:sz w:val="28"/>
                <w:szCs w:val="28"/>
              </w:rPr>
              <w:sym w:font="Wingdings 2" w:char="00A3"/>
            </w:r>
            <w:r>
              <w:rPr>
                <w:rFonts w:hint="eastAsia" w:ascii="仿宋_GB2312" w:hAnsi="仿宋" w:eastAsia="仿宋_GB2312" w:cs="Times New Roman"/>
                <w:w w:val="95"/>
                <w:kern w:val="0"/>
                <w:sz w:val="28"/>
                <w:szCs w:val="28"/>
              </w:rPr>
              <w:t>其他</w:t>
            </w:r>
            <w:r>
              <w:rPr>
                <w:rFonts w:ascii="仿宋_GB2312" w:hAnsi="仿宋" w:eastAsia="仿宋_GB2312" w:cs="Times New Roman"/>
                <w:w w:val="95"/>
                <w:kern w:val="0"/>
                <w:sz w:val="28"/>
                <w:szCs w:val="28"/>
                <w:u w:val="single"/>
              </w:rPr>
              <w:t xml:space="preserve">       </w:t>
            </w:r>
          </w:p>
        </w:tc>
      </w:tr>
      <w:tr w14:paraId="69798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5" w:type="dxa"/>
            <w:vAlign w:val="center"/>
          </w:tcPr>
          <w:p w14:paraId="7F788CDF">
            <w:pPr>
              <w:adjustRightInd/>
              <w:snapToGrid/>
              <w:spacing w:line="480" w:lineRule="exact"/>
              <w:ind w:firstLine="0" w:firstLineChars="0"/>
              <w:jc w:val="center"/>
              <w:rPr>
                <w:rFonts w:ascii="仿宋_GB2312" w:hAnsi="仿宋" w:eastAsia="仿宋_GB2312" w:cs="Times New Roman"/>
                <w:b/>
                <w:bCs/>
                <w:kern w:val="0"/>
                <w:sz w:val="28"/>
                <w:szCs w:val="28"/>
              </w:rPr>
            </w:pPr>
            <w:r>
              <w:rPr>
                <w:rFonts w:hint="eastAsia" w:ascii="仿宋_GB2312" w:hAnsi="仿宋" w:eastAsia="仿宋_GB2312" w:cs="Times New Roman"/>
                <w:b/>
                <w:bCs/>
                <w:kern w:val="0"/>
                <w:sz w:val="28"/>
                <w:szCs w:val="28"/>
              </w:rPr>
              <w:t>活动时间</w:t>
            </w:r>
          </w:p>
        </w:tc>
        <w:tc>
          <w:tcPr>
            <w:tcW w:w="6952" w:type="dxa"/>
            <w:gridSpan w:val="3"/>
            <w:vAlign w:val="center"/>
          </w:tcPr>
          <w:p w14:paraId="4EC15227">
            <w:pPr>
              <w:adjustRightInd/>
              <w:snapToGrid/>
              <w:spacing w:line="480" w:lineRule="exact"/>
              <w:ind w:firstLine="0" w:firstLineChars="0"/>
              <w:rPr>
                <w:rFonts w:ascii="仿宋_GB2312" w:hAnsi="仿宋" w:eastAsia="仿宋_GB2312" w:cs="Times New Roman"/>
                <w:kern w:val="0"/>
                <w:sz w:val="28"/>
                <w:szCs w:val="28"/>
              </w:rPr>
            </w:pPr>
          </w:p>
        </w:tc>
      </w:tr>
      <w:tr w14:paraId="252DB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5" w:type="dxa"/>
            <w:vAlign w:val="center"/>
          </w:tcPr>
          <w:p w14:paraId="765D55F6">
            <w:pPr>
              <w:adjustRightInd/>
              <w:snapToGrid/>
              <w:spacing w:line="480" w:lineRule="exact"/>
              <w:ind w:firstLine="0" w:firstLineChars="0"/>
              <w:jc w:val="center"/>
              <w:rPr>
                <w:rFonts w:ascii="仿宋_GB2312" w:hAnsi="仿宋" w:eastAsia="仿宋_GB2312" w:cs="Times New Roman"/>
                <w:b/>
                <w:bCs/>
                <w:kern w:val="0"/>
                <w:sz w:val="28"/>
                <w:szCs w:val="28"/>
              </w:rPr>
            </w:pPr>
            <w:r>
              <w:rPr>
                <w:rFonts w:hint="eastAsia" w:ascii="仿宋_GB2312" w:hAnsi="仿宋" w:eastAsia="仿宋_GB2312" w:cs="Times New Roman"/>
                <w:b/>
                <w:bCs/>
                <w:kern w:val="0"/>
                <w:sz w:val="28"/>
                <w:szCs w:val="28"/>
              </w:rPr>
              <w:t>活动地点</w:t>
            </w:r>
          </w:p>
        </w:tc>
        <w:tc>
          <w:tcPr>
            <w:tcW w:w="6952" w:type="dxa"/>
            <w:gridSpan w:val="3"/>
            <w:vAlign w:val="center"/>
          </w:tcPr>
          <w:p w14:paraId="75B7BF2A">
            <w:pPr>
              <w:adjustRightInd/>
              <w:snapToGrid/>
              <w:spacing w:line="480" w:lineRule="exact"/>
              <w:ind w:firstLine="0" w:firstLineChars="0"/>
              <w:rPr>
                <w:rFonts w:ascii="仿宋_GB2312" w:hAnsi="仿宋" w:eastAsia="仿宋_GB2312" w:cs="Times New Roman"/>
                <w:kern w:val="0"/>
                <w:sz w:val="28"/>
                <w:szCs w:val="28"/>
              </w:rPr>
            </w:pPr>
            <w:r>
              <w:rPr>
                <w:rFonts w:hint="eastAsia" w:ascii="仿宋_GB2312" w:hAnsi="仿宋" w:eastAsia="仿宋_GB2312" w:cs="Times New Roman"/>
                <w:kern w:val="0"/>
                <w:sz w:val="28"/>
                <w:szCs w:val="28"/>
              </w:rPr>
              <w:t>（具体的物理边界，例如地址、楼宇、楼层、大型活动房间门牌号等）</w:t>
            </w:r>
          </w:p>
        </w:tc>
      </w:tr>
      <w:tr w14:paraId="1ADD1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5" w:type="dxa"/>
            <w:vAlign w:val="center"/>
          </w:tcPr>
          <w:p w14:paraId="65EF2693">
            <w:pPr>
              <w:adjustRightInd/>
              <w:snapToGrid/>
              <w:spacing w:line="480" w:lineRule="exact"/>
              <w:ind w:firstLine="0" w:firstLineChars="0"/>
              <w:jc w:val="center"/>
              <w:rPr>
                <w:rFonts w:ascii="仿宋_GB2312" w:hAnsi="仿宋" w:eastAsia="仿宋_GB2312" w:cs="Times New Roman"/>
                <w:b/>
                <w:bCs/>
                <w:kern w:val="0"/>
                <w:sz w:val="28"/>
                <w:szCs w:val="28"/>
              </w:rPr>
            </w:pPr>
            <w:r>
              <w:rPr>
                <w:rFonts w:hint="eastAsia" w:ascii="仿宋_GB2312" w:hAnsi="仿宋" w:eastAsia="仿宋_GB2312" w:cs="Times New Roman"/>
                <w:b/>
                <w:bCs/>
                <w:kern w:val="0"/>
                <w:sz w:val="28"/>
                <w:szCs w:val="28"/>
              </w:rPr>
              <w:t>活动人数</w:t>
            </w:r>
          </w:p>
        </w:tc>
        <w:tc>
          <w:tcPr>
            <w:tcW w:w="6952" w:type="dxa"/>
            <w:gridSpan w:val="3"/>
            <w:vAlign w:val="center"/>
          </w:tcPr>
          <w:p w14:paraId="22A7CFD6">
            <w:pPr>
              <w:adjustRightInd/>
              <w:snapToGrid/>
              <w:spacing w:line="480" w:lineRule="exact"/>
              <w:ind w:firstLine="0" w:firstLineChars="0"/>
              <w:rPr>
                <w:rFonts w:ascii="仿宋_GB2312" w:hAnsi="仿宋" w:eastAsia="仿宋_GB2312" w:cs="Times New Roman"/>
                <w:kern w:val="0"/>
                <w:sz w:val="28"/>
                <w:szCs w:val="28"/>
              </w:rPr>
            </w:pPr>
          </w:p>
        </w:tc>
      </w:tr>
      <w:tr w14:paraId="7CCA4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5" w:type="dxa"/>
            <w:vAlign w:val="center"/>
          </w:tcPr>
          <w:p w14:paraId="2EC5D8FE">
            <w:pPr>
              <w:adjustRightInd/>
              <w:snapToGrid/>
              <w:spacing w:line="480" w:lineRule="exact"/>
              <w:ind w:firstLine="0" w:firstLineChars="0"/>
              <w:jc w:val="center"/>
              <w:rPr>
                <w:rFonts w:ascii="仿宋_GB2312" w:hAnsi="仿宋" w:eastAsia="仿宋_GB2312" w:cs="Times New Roman"/>
                <w:b/>
                <w:bCs/>
                <w:kern w:val="0"/>
                <w:sz w:val="28"/>
                <w:szCs w:val="28"/>
              </w:rPr>
            </w:pPr>
            <w:r>
              <w:rPr>
                <w:rFonts w:hint="eastAsia" w:ascii="仿宋_GB2312" w:hAnsi="仿宋" w:eastAsia="仿宋_GB2312" w:cs="Times New Roman"/>
                <w:b/>
                <w:bCs/>
                <w:kern w:val="0"/>
                <w:sz w:val="28"/>
                <w:szCs w:val="28"/>
              </w:rPr>
              <w:t>活动内容</w:t>
            </w:r>
          </w:p>
        </w:tc>
        <w:tc>
          <w:tcPr>
            <w:tcW w:w="6952" w:type="dxa"/>
            <w:gridSpan w:val="3"/>
            <w:vAlign w:val="center"/>
          </w:tcPr>
          <w:p w14:paraId="77226003">
            <w:pPr>
              <w:adjustRightInd/>
              <w:snapToGrid/>
              <w:spacing w:line="480" w:lineRule="exact"/>
              <w:ind w:firstLine="0" w:firstLineChars="0"/>
              <w:rPr>
                <w:rFonts w:ascii="仿宋_GB2312" w:hAnsi="仿宋" w:eastAsia="仿宋_GB2312" w:cs="Times New Roman"/>
                <w:kern w:val="0"/>
                <w:sz w:val="28"/>
                <w:szCs w:val="28"/>
              </w:rPr>
            </w:pPr>
          </w:p>
        </w:tc>
      </w:tr>
      <w:tr w14:paraId="65F83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5" w:type="dxa"/>
            <w:vAlign w:val="center"/>
          </w:tcPr>
          <w:p w14:paraId="773269DA">
            <w:pPr>
              <w:adjustRightInd/>
              <w:snapToGrid/>
              <w:spacing w:line="480" w:lineRule="exact"/>
              <w:ind w:firstLine="0" w:firstLineChars="0"/>
              <w:jc w:val="center"/>
              <w:rPr>
                <w:rFonts w:ascii="仿宋_GB2312" w:hAnsi="仿宋" w:eastAsia="仿宋_GB2312" w:cs="Times New Roman"/>
                <w:b/>
                <w:bCs/>
                <w:kern w:val="0"/>
                <w:sz w:val="28"/>
                <w:szCs w:val="28"/>
              </w:rPr>
            </w:pPr>
            <w:r>
              <w:rPr>
                <w:rFonts w:hint="eastAsia" w:ascii="仿宋_GB2312" w:hAnsi="仿宋" w:eastAsia="仿宋_GB2312" w:cs="Times New Roman"/>
                <w:b/>
                <w:bCs/>
                <w:kern w:val="0"/>
                <w:sz w:val="28"/>
                <w:szCs w:val="28"/>
              </w:rPr>
              <w:t>组织单位</w:t>
            </w:r>
          </w:p>
        </w:tc>
        <w:tc>
          <w:tcPr>
            <w:tcW w:w="6952" w:type="dxa"/>
            <w:gridSpan w:val="3"/>
            <w:vAlign w:val="center"/>
          </w:tcPr>
          <w:p w14:paraId="6413C84E">
            <w:pPr>
              <w:adjustRightInd/>
              <w:snapToGrid/>
              <w:spacing w:line="480" w:lineRule="exact"/>
              <w:ind w:firstLine="0" w:firstLineChars="0"/>
              <w:rPr>
                <w:rFonts w:ascii="仿宋_GB2312" w:hAnsi="仿宋" w:eastAsia="仿宋_GB2312" w:cs="Times New Roman"/>
                <w:kern w:val="0"/>
                <w:sz w:val="28"/>
                <w:szCs w:val="28"/>
              </w:rPr>
            </w:pPr>
            <w:r>
              <w:rPr>
                <w:rFonts w:hint="eastAsia" w:ascii="仿宋_GB2312" w:hAnsi="仿宋" w:eastAsia="仿宋_GB2312" w:cs="Times New Roman"/>
                <w:kern w:val="0"/>
                <w:sz w:val="28"/>
                <w:szCs w:val="28"/>
              </w:rPr>
              <w:t>（主办、协办等所有单位）</w:t>
            </w:r>
          </w:p>
        </w:tc>
      </w:tr>
      <w:tr w14:paraId="548BF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5" w:type="dxa"/>
            <w:vAlign w:val="center"/>
          </w:tcPr>
          <w:p w14:paraId="7EA6AEA3">
            <w:pPr>
              <w:adjustRightInd/>
              <w:snapToGrid/>
              <w:spacing w:line="480" w:lineRule="exact"/>
              <w:ind w:firstLine="0" w:firstLineChars="0"/>
              <w:jc w:val="center"/>
              <w:rPr>
                <w:rFonts w:ascii="仿宋_GB2312" w:hAnsi="仿宋" w:eastAsia="仿宋_GB2312" w:cs="Times New Roman"/>
                <w:b/>
                <w:bCs/>
                <w:kern w:val="0"/>
                <w:sz w:val="28"/>
                <w:szCs w:val="28"/>
              </w:rPr>
            </w:pPr>
            <w:r>
              <w:rPr>
                <w:rFonts w:hint="eastAsia" w:ascii="仿宋_GB2312" w:hAnsi="仿宋" w:eastAsia="仿宋_GB2312" w:cs="Times New Roman"/>
                <w:b/>
                <w:bCs/>
                <w:kern w:val="0"/>
                <w:sz w:val="28"/>
                <w:szCs w:val="28"/>
              </w:rPr>
              <w:t>申请单位名称</w:t>
            </w:r>
          </w:p>
        </w:tc>
        <w:tc>
          <w:tcPr>
            <w:tcW w:w="6952" w:type="dxa"/>
            <w:gridSpan w:val="3"/>
            <w:vAlign w:val="center"/>
          </w:tcPr>
          <w:p w14:paraId="5B869195">
            <w:pPr>
              <w:adjustRightInd/>
              <w:snapToGrid/>
              <w:spacing w:line="480" w:lineRule="exact"/>
              <w:ind w:firstLine="0" w:firstLineChars="0"/>
              <w:rPr>
                <w:rFonts w:ascii="仿宋_GB2312" w:hAnsi="仿宋" w:eastAsia="仿宋_GB2312" w:cs="Times New Roman"/>
                <w:kern w:val="0"/>
                <w:sz w:val="28"/>
                <w:szCs w:val="28"/>
              </w:rPr>
            </w:pPr>
          </w:p>
        </w:tc>
      </w:tr>
      <w:tr w14:paraId="09A3D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5" w:type="dxa"/>
            <w:vAlign w:val="center"/>
          </w:tcPr>
          <w:p w14:paraId="179248C8">
            <w:pPr>
              <w:adjustRightInd/>
              <w:snapToGrid/>
              <w:spacing w:line="480" w:lineRule="exact"/>
              <w:ind w:firstLine="0" w:firstLineChars="0"/>
              <w:jc w:val="center"/>
              <w:rPr>
                <w:rFonts w:ascii="仿宋_GB2312" w:hAnsi="仿宋" w:eastAsia="仿宋_GB2312" w:cs="Times New Roman"/>
                <w:b/>
                <w:bCs/>
                <w:kern w:val="0"/>
                <w:sz w:val="28"/>
                <w:szCs w:val="28"/>
              </w:rPr>
            </w:pPr>
            <w:r>
              <w:rPr>
                <w:rFonts w:hint="eastAsia" w:ascii="仿宋_GB2312" w:hAnsi="仿宋" w:eastAsia="仿宋_GB2312" w:cs="Times New Roman"/>
                <w:b/>
                <w:bCs/>
                <w:kern w:val="0"/>
                <w:sz w:val="28"/>
                <w:szCs w:val="28"/>
              </w:rPr>
              <w:t>联系地址</w:t>
            </w:r>
          </w:p>
        </w:tc>
        <w:tc>
          <w:tcPr>
            <w:tcW w:w="6952" w:type="dxa"/>
            <w:gridSpan w:val="3"/>
            <w:vAlign w:val="center"/>
          </w:tcPr>
          <w:p w14:paraId="61FEDE52">
            <w:pPr>
              <w:adjustRightInd/>
              <w:snapToGrid/>
              <w:spacing w:line="480" w:lineRule="exact"/>
              <w:ind w:firstLine="0" w:firstLineChars="0"/>
              <w:rPr>
                <w:rFonts w:ascii="仿宋_GB2312" w:hAnsi="仿宋" w:eastAsia="仿宋_GB2312" w:cs="Times New Roman"/>
                <w:kern w:val="0"/>
                <w:sz w:val="28"/>
                <w:szCs w:val="28"/>
              </w:rPr>
            </w:pPr>
          </w:p>
        </w:tc>
      </w:tr>
      <w:tr w14:paraId="6AA7A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1905" w:type="dxa"/>
            <w:vAlign w:val="center"/>
          </w:tcPr>
          <w:p w14:paraId="6E4C76B2">
            <w:pPr>
              <w:adjustRightInd/>
              <w:snapToGrid/>
              <w:spacing w:line="480" w:lineRule="exact"/>
              <w:ind w:firstLine="0" w:firstLineChars="0"/>
              <w:jc w:val="center"/>
              <w:rPr>
                <w:rFonts w:ascii="仿宋_GB2312" w:hAnsi="仿宋" w:eastAsia="仿宋_GB2312" w:cs="Times New Roman"/>
                <w:b/>
                <w:bCs/>
                <w:kern w:val="0"/>
                <w:sz w:val="28"/>
                <w:szCs w:val="28"/>
              </w:rPr>
            </w:pPr>
            <w:r>
              <w:rPr>
                <w:rFonts w:hint="eastAsia" w:ascii="仿宋_GB2312" w:hAnsi="仿宋" w:eastAsia="仿宋_GB2312" w:cs="Times New Roman"/>
                <w:b/>
                <w:bCs/>
                <w:kern w:val="0"/>
                <w:sz w:val="28"/>
                <w:szCs w:val="28"/>
              </w:rPr>
              <w:t>联系方式</w:t>
            </w:r>
          </w:p>
        </w:tc>
        <w:tc>
          <w:tcPr>
            <w:tcW w:w="6952" w:type="dxa"/>
            <w:gridSpan w:val="3"/>
            <w:vAlign w:val="center"/>
          </w:tcPr>
          <w:p w14:paraId="06728BD8">
            <w:pPr>
              <w:adjustRightInd/>
              <w:snapToGrid/>
              <w:spacing w:line="480" w:lineRule="exact"/>
              <w:ind w:firstLine="0" w:firstLineChars="0"/>
              <w:rPr>
                <w:rFonts w:ascii="仿宋_GB2312" w:hAnsi="仿宋" w:eastAsia="仿宋_GB2312" w:cs="Times New Roman"/>
                <w:kern w:val="0"/>
                <w:sz w:val="28"/>
                <w:szCs w:val="28"/>
              </w:rPr>
            </w:pPr>
            <w:r>
              <w:rPr>
                <w:rFonts w:hint="eastAsia" w:ascii="仿宋_GB2312" w:hAnsi="仿宋" w:eastAsia="仿宋_GB2312" w:cs="Times New Roman"/>
                <w:kern w:val="0"/>
                <w:sz w:val="28"/>
                <w:szCs w:val="28"/>
              </w:rPr>
              <w:t>责任部门：</w:t>
            </w:r>
          </w:p>
          <w:p w14:paraId="736B96A3">
            <w:pPr>
              <w:adjustRightInd/>
              <w:snapToGrid/>
              <w:spacing w:line="480" w:lineRule="exact"/>
              <w:ind w:firstLine="0" w:firstLineChars="0"/>
              <w:rPr>
                <w:rFonts w:ascii="仿宋_GB2312" w:hAnsi="仿宋" w:eastAsia="仿宋_GB2312" w:cs="Times New Roman"/>
                <w:kern w:val="0"/>
                <w:sz w:val="28"/>
                <w:szCs w:val="28"/>
              </w:rPr>
            </w:pPr>
            <w:r>
              <w:rPr>
                <w:rFonts w:hint="eastAsia" w:ascii="仿宋_GB2312" w:hAnsi="仿宋" w:eastAsia="仿宋_GB2312" w:cs="Times New Roman"/>
                <w:kern w:val="0"/>
                <w:sz w:val="28"/>
                <w:szCs w:val="28"/>
              </w:rPr>
              <w:t>联系人：</w:t>
            </w:r>
          </w:p>
          <w:p w14:paraId="017EDBC3">
            <w:pPr>
              <w:adjustRightInd/>
              <w:snapToGrid/>
              <w:spacing w:line="480" w:lineRule="exact"/>
              <w:ind w:firstLine="0" w:firstLineChars="0"/>
              <w:rPr>
                <w:rFonts w:ascii="仿宋_GB2312" w:hAnsi="仿宋" w:eastAsia="仿宋_GB2312" w:cs="Times New Roman"/>
                <w:kern w:val="0"/>
                <w:sz w:val="28"/>
                <w:szCs w:val="28"/>
              </w:rPr>
            </w:pPr>
            <w:r>
              <w:rPr>
                <w:rFonts w:hint="eastAsia" w:ascii="仿宋_GB2312" w:hAnsi="仿宋" w:eastAsia="仿宋_GB2312" w:cs="Times New Roman"/>
                <w:kern w:val="0"/>
                <w:sz w:val="28"/>
                <w:szCs w:val="28"/>
              </w:rPr>
              <w:t>联系方式：</w:t>
            </w:r>
          </w:p>
          <w:p w14:paraId="7AC174B8">
            <w:pPr>
              <w:adjustRightInd/>
              <w:snapToGrid/>
              <w:spacing w:line="480" w:lineRule="exact"/>
              <w:ind w:firstLine="0" w:firstLineChars="0"/>
              <w:rPr>
                <w:rFonts w:ascii="仿宋_GB2312" w:hAnsi="仿宋" w:eastAsia="仿宋_GB2312" w:cs="Times New Roman"/>
                <w:kern w:val="0"/>
                <w:sz w:val="28"/>
                <w:szCs w:val="28"/>
              </w:rPr>
            </w:pPr>
            <w:r>
              <w:rPr>
                <w:rFonts w:hint="eastAsia" w:ascii="仿宋_GB2312" w:hAnsi="仿宋" w:eastAsia="仿宋_GB2312" w:cs="Times New Roman"/>
                <w:kern w:val="0"/>
                <w:sz w:val="28"/>
                <w:szCs w:val="28"/>
              </w:rPr>
              <w:t>电子邮箱：</w:t>
            </w:r>
          </w:p>
        </w:tc>
      </w:tr>
      <w:tr w14:paraId="6A993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905" w:type="dxa"/>
            <w:vAlign w:val="center"/>
          </w:tcPr>
          <w:p w14:paraId="3E03D1A2">
            <w:pPr>
              <w:adjustRightInd/>
              <w:snapToGrid/>
              <w:spacing w:line="480" w:lineRule="exact"/>
              <w:ind w:firstLine="0" w:firstLineChars="0"/>
              <w:jc w:val="center"/>
              <w:rPr>
                <w:rFonts w:ascii="仿宋_GB2312" w:hAnsi="仿宋" w:eastAsia="仿宋_GB2312" w:cs="Times New Roman"/>
                <w:b/>
                <w:bCs/>
                <w:kern w:val="0"/>
                <w:sz w:val="28"/>
                <w:szCs w:val="28"/>
              </w:rPr>
            </w:pPr>
            <w:r>
              <w:rPr>
                <w:rFonts w:eastAsia="仿宋_GB2312" w:cs="Times New Roman"/>
                <w:b/>
                <w:bCs/>
                <w:kern w:val="0"/>
                <w:sz w:val="28"/>
                <w:szCs w:val="28"/>
              </w:rPr>
              <w:t>温室气体排放量核算边界</w:t>
            </w:r>
          </w:p>
        </w:tc>
        <w:tc>
          <w:tcPr>
            <w:tcW w:w="6952" w:type="dxa"/>
            <w:gridSpan w:val="3"/>
            <w:vAlign w:val="center"/>
          </w:tcPr>
          <w:p w14:paraId="338E066C">
            <w:pPr>
              <w:adjustRightInd/>
              <w:snapToGrid/>
              <w:spacing w:line="480" w:lineRule="exact"/>
              <w:ind w:firstLine="0" w:firstLineChars="0"/>
              <w:rPr>
                <w:rFonts w:ascii="仿宋_GB2312" w:hAnsi="仿宋" w:eastAsia="仿宋_GB2312" w:cs="Times New Roman"/>
                <w:kern w:val="0"/>
                <w:sz w:val="28"/>
                <w:szCs w:val="28"/>
              </w:rPr>
            </w:pPr>
            <w:r>
              <w:rPr>
                <w:rFonts w:eastAsia="仿宋_GB2312" w:cs="Times New Roman"/>
                <w:kern w:val="0"/>
                <w:sz w:val="28"/>
                <w:szCs w:val="28"/>
              </w:rPr>
              <w:sym w:font="Wingdings 2" w:char="00A3"/>
            </w:r>
            <w:r>
              <w:rPr>
                <w:rFonts w:eastAsia="仿宋_GB2312" w:cs="Times New Roman"/>
                <w:kern w:val="0"/>
                <w:sz w:val="28"/>
                <w:szCs w:val="28"/>
              </w:rPr>
              <w:t>筹备阶段</w:t>
            </w:r>
            <w:r>
              <w:rPr>
                <w:rFonts w:eastAsia="仿宋_GB2312" w:cs="Times New Roman"/>
                <w:w w:val="95"/>
                <w:kern w:val="0"/>
                <w:sz w:val="28"/>
                <w:szCs w:val="28"/>
              </w:rPr>
              <w:t xml:space="preserve">         </w:t>
            </w:r>
            <w:r>
              <w:rPr>
                <w:rFonts w:eastAsia="仿宋_GB2312" w:cs="Times New Roman"/>
                <w:w w:val="95"/>
                <w:kern w:val="0"/>
                <w:sz w:val="28"/>
                <w:szCs w:val="28"/>
              </w:rPr>
              <w:sym w:font="Wingdings 2" w:char="00A3"/>
            </w:r>
            <w:r>
              <w:rPr>
                <w:rFonts w:eastAsia="仿宋_GB2312" w:cs="Times New Roman"/>
                <w:w w:val="95"/>
                <w:kern w:val="0"/>
                <w:sz w:val="28"/>
                <w:szCs w:val="28"/>
              </w:rPr>
              <w:t xml:space="preserve">举办阶段       </w:t>
            </w:r>
            <w:r>
              <w:rPr>
                <w:rFonts w:eastAsia="仿宋_GB2312" w:cs="Times New Roman"/>
                <w:w w:val="95"/>
                <w:kern w:val="0"/>
                <w:sz w:val="28"/>
                <w:szCs w:val="28"/>
              </w:rPr>
              <w:sym w:font="Wingdings 2" w:char="00A3"/>
            </w:r>
            <w:r>
              <w:rPr>
                <w:rFonts w:eastAsia="仿宋_GB2312" w:cs="Times New Roman"/>
                <w:w w:val="95"/>
                <w:kern w:val="0"/>
                <w:sz w:val="28"/>
                <w:szCs w:val="28"/>
              </w:rPr>
              <w:t>收尾阶段</w:t>
            </w:r>
          </w:p>
        </w:tc>
      </w:tr>
      <w:tr w14:paraId="6B2C1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1905" w:type="dxa"/>
            <w:vAlign w:val="center"/>
          </w:tcPr>
          <w:p w14:paraId="13D9DA75">
            <w:pPr>
              <w:adjustRightInd/>
              <w:snapToGrid/>
              <w:spacing w:line="480" w:lineRule="exact"/>
              <w:ind w:firstLine="0" w:firstLineChars="0"/>
              <w:jc w:val="center"/>
              <w:rPr>
                <w:rFonts w:ascii="仿宋_GB2312" w:hAnsi="仿宋" w:eastAsia="仿宋_GB2312" w:cs="Times New Roman"/>
                <w:b/>
                <w:bCs/>
                <w:kern w:val="0"/>
                <w:sz w:val="28"/>
                <w:szCs w:val="28"/>
              </w:rPr>
            </w:pPr>
            <w:r>
              <w:rPr>
                <w:rFonts w:eastAsia="仿宋_GB2312" w:cs="Times New Roman"/>
                <w:b/>
                <w:bCs/>
                <w:kern w:val="0"/>
                <w:sz w:val="28"/>
                <w:szCs w:val="28"/>
              </w:rPr>
              <w:t>排放源</w:t>
            </w:r>
          </w:p>
        </w:tc>
        <w:tc>
          <w:tcPr>
            <w:tcW w:w="6952" w:type="dxa"/>
            <w:gridSpan w:val="3"/>
            <w:vAlign w:val="center"/>
          </w:tcPr>
          <w:p w14:paraId="279E6464">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eastAsia="仿宋_GB2312" w:cs="Times New Roman"/>
                <w:kern w:val="0"/>
                <w:sz w:val="28"/>
                <w:szCs w:val="28"/>
              </w:rPr>
              <w:t>化石燃料燃烧排放</w:t>
            </w:r>
          </w:p>
          <w:p w14:paraId="027E186A">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eastAsia="仿宋_GB2312" w:cs="Times New Roman"/>
                <w:kern w:val="0"/>
                <w:sz w:val="28"/>
                <w:szCs w:val="28"/>
              </w:rPr>
              <w:t>外部输入电力排放</w:t>
            </w:r>
          </w:p>
          <w:p w14:paraId="3A7B43F2">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eastAsia="仿宋_GB2312" w:cs="Times New Roman"/>
                <w:kern w:val="0"/>
                <w:sz w:val="28"/>
                <w:szCs w:val="28"/>
              </w:rPr>
              <w:t>交通排放</w:t>
            </w:r>
          </w:p>
          <w:p w14:paraId="25EA5F8D">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eastAsia="仿宋_GB2312" w:cs="Times New Roman"/>
                <w:kern w:val="0"/>
                <w:sz w:val="28"/>
                <w:szCs w:val="28"/>
              </w:rPr>
              <w:t>住宿排放</w:t>
            </w:r>
          </w:p>
          <w:p w14:paraId="2B607D64">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eastAsia="仿宋_GB2312" w:cs="Times New Roman"/>
                <w:kern w:val="0"/>
                <w:sz w:val="28"/>
                <w:szCs w:val="28"/>
              </w:rPr>
              <w:t>餐饮排放</w:t>
            </w:r>
          </w:p>
          <w:p w14:paraId="2FB71EA6">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hint="eastAsia" w:eastAsia="仿宋_GB2312" w:cs="Times New Roman"/>
                <w:kern w:val="0"/>
                <w:sz w:val="28"/>
                <w:szCs w:val="28"/>
              </w:rPr>
              <w:t>活动耗材</w:t>
            </w:r>
            <w:r>
              <w:rPr>
                <w:rFonts w:eastAsia="仿宋_GB2312" w:cs="Times New Roman"/>
                <w:kern w:val="0"/>
                <w:sz w:val="28"/>
                <w:szCs w:val="28"/>
              </w:rPr>
              <w:t>隐含排放</w:t>
            </w:r>
          </w:p>
          <w:p w14:paraId="1F1F9E6C">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eastAsia="仿宋_GB2312" w:cs="Times New Roman"/>
                <w:kern w:val="0"/>
                <w:sz w:val="28"/>
                <w:szCs w:val="28"/>
              </w:rPr>
              <w:t>废弃物处理排放</w:t>
            </w:r>
          </w:p>
          <w:p w14:paraId="1B0D6017">
            <w:pPr>
              <w:adjustRightInd/>
              <w:snapToGrid/>
              <w:spacing w:line="480" w:lineRule="exact"/>
              <w:ind w:firstLine="0" w:firstLineChars="0"/>
              <w:rPr>
                <w:rFonts w:ascii="仿宋_GB2312" w:hAnsi="仿宋" w:eastAsia="仿宋_GB2312" w:cs="Times New Roman"/>
                <w:kern w:val="0"/>
                <w:sz w:val="28"/>
                <w:szCs w:val="28"/>
              </w:rPr>
            </w:pPr>
            <w:r>
              <w:rPr>
                <w:rFonts w:eastAsia="仿宋_GB2312" w:cs="Times New Roman"/>
                <w:kern w:val="0"/>
                <w:sz w:val="28"/>
                <w:szCs w:val="28"/>
              </w:rPr>
              <w:sym w:font="Wingdings 2" w:char="00A3"/>
            </w:r>
            <w:r>
              <w:rPr>
                <w:rFonts w:eastAsia="仿宋_GB2312" w:cs="Times New Roman"/>
                <w:kern w:val="0"/>
                <w:sz w:val="28"/>
                <w:szCs w:val="28"/>
              </w:rPr>
              <w:t>其他</w:t>
            </w:r>
            <w:r>
              <w:rPr>
                <w:rFonts w:eastAsia="仿宋_GB2312" w:cs="Times New Roman"/>
                <w:kern w:val="0"/>
                <w:sz w:val="28"/>
                <w:szCs w:val="28"/>
                <w:u w:val="single"/>
              </w:rPr>
              <w:t xml:space="preserve">                  </w:t>
            </w:r>
          </w:p>
        </w:tc>
      </w:tr>
      <w:tr w14:paraId="76A9E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1905" w:type="dxa"/>
            <w:vAlign w:val="center"/>
          </w:tcPr>
          <w:p w14:paraId="158C0FA9">
            <w:pPr>
              <w:adjustRightInd/>
              <w:snapToGrid/>
              <w:spacing w:line="480" w:lineRule="exact"/>
              <w:ind w:firstLine="0" w:firstLineChars="0"/>
              <w:jc w:val="center"/>
              <w:rPr>
                <w:rFonts w:eastAsia="仿宋_GB2312" w:cs="Times New Roman"/>
                <w:b/>
                <w:bCs/>
                <w:kern w:val="0"/>
                <w:sz w:val="28"/>
                <w:szCs w:val="28"/>
              </w:rPr>
            </w:pPr>
            <w:r>
              <w:rPr>
                <w:rFonts w:eastAsia="仿宋_GB2312" w:cs="Times New Roman"/>
                <w:b/>
                <w:bCs/>
                <w:kern w:val="0"/>
                <w:sz w:val="28"/>
                <w:szCs w:val="28"/>
              </w:rPr>
              <w:t>计划采取的</w:t>
            </w:r>
          </w:p>
          <w:p w14:paraId="3941967E">
            <w:pPr>
              <w:adjustRightInd/>
              <w:snapToGrid/>
              <w:spacing w:line="480" w:lineRule="exact"/>
              <w:ind w:firstLine="0" w:firstLineChars="0"/>
              <w:jc w:val="center"/>
              <w:rPr>
                <w:rFonts w:ascii="仿宋_GB2312" w:hAnsi="仿宋" w:eastAsia="仿宋_GB2312" w:cs="Times New Roman"/>
                <w:b/>
                <w:bCs/>
                <w:kern w:val="0"/>
                <w:sz w:val="28"/>
                <w:szCs w:val="28"/>
              </w:rPr>
            </w:pPr>
            <w:r>
              <w:rPr>
                <w:rFonts w:eastAsia="仿宋_GB2312" w:cs="Times New Roman"/>
                <w:b/>
                <w:bCs/>
                <w:kern w:val="0"/>
                <w:sz w:val="28"/>
                <w:szCs w:val="28"/>
              </w:rPr>
              <w:t xml:space="preserve">减排措施 </w:t>
            </w:r>
          </w:p>
        </w:tc>
        <w:tc>
          <w:tcPr>
            <w:tcW w:w="6952" w:type="dxa"/>
            <w:gridSpan w:val="3"/>
            <w:vAlign w:val="center"/>
          </w:tcPr>
          <w:p w14:paraId="24374048">
            <w:pPr>
              <w:adjustRightInd/>
              <w:snapToGrid/>
              <w:spacing w:line="480" w:lineRule="exact"/>
              <w:ind w:firstLine="0" w:firstLineChars="0"/>
              <w:rPr>
                <w:rFonts w:ascii="仿宋_GB2312" w:hAnsi="仿宋" w:eastAsia="仿宋_GB2312" w:cs="Times New Roman"/>
                <w:kern w:val="0"/>
                <w:sz w:val="28"/>
                <w:szCs w:val="28"/>
              </w:rPr>
            </w:pPr>
            <w:r>
              <w:rPr>
                <w:rFonts w:eastAsia="仿宋_GB2312" w:cs="Times New Roman"/>
                <w:kern w:val="0"/>
                <w:sz w:val="28"/>
                <w:szCs w:val="28"/>
              </w:rPr>
              <w:t>减排措施实施方案内容包括但不限于减排目标、减排措施、负责人等。可附单独文件详细说明。</w:t>
            </w:r>
          </w:p>
        </w:tc>
      </w:tr>
      <w:tr w14:paraId="5DAE1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1905" w:type="dxa"/>
            <w:vAlign w:val="center"/>
          </w:tcPr>
          <w:p w14:paraId="6E578269">
            <w:pPr>
              <w:adjustRightInd/>
              <w:snapToGrid/>
              <w:spacing w:line="480" w:lineRule="exact"/>
              <w:ind w:firstLine="0" w:firstLineChars="0"/>
              <w:jc w:val="center"/>
              <w:rPr>
                <w:rFonts w:ascii="仿宋_GB2312" w:hAnsi="仿宋" w:eastAsia="仿宋_GB2312" w:cs="Times New Roman"/>
                <w:b/>
                <w:bCs/>
                <w:kern w:val="0"/>
                <w:sz w:val="28"/>
                <w:szCs w:val="28"/>
              </w:rPr>
            </w:pPr>
            <w:r>
              <w:rPr>
                <w:rFonts w:eastAsia="仿宋_GB2312" w:cs="Times New Roman"/>
                <w:b/>
                <w:bCs/>
                <w:kern w:val="0"/>
                <w:sz w:val="28"/>
                <w:szCs w:val="28"/>
              </w:rPr>
              <w:t>预估温室气体排放（tCO</w:t>
            </w:r>
            <w:r>
              <w:rPr>
                <w:rFonts w:eastAsia="仿宋_GB2312" w:cs="Times New Roman"/>
                <w:b/>
                <w:bCs/>
                <w:kern w:val="0"/>
                <w:sz w:val="28"/>
                <w:szCs w:val="28"/>
                <w:vertAlign w:val="subscript"/>
              </w:rPr>
              <w:t>2</w:t>
            </w:r>
            <w:r>
              <w:rPr>
                <w:rFonts w:eastAsia="仿宋_GB2312" w:cs="Times New Roman"/>
                <w:b/>
                <w:bCs/>
                <w:kern w:val="0"/>
                <w:sz w:val="28"/>
                <w:szCs w:val="28"/>
              </w:rPr>
              <w:t>e）</w:t>
            </w:r>
          </w:p>
        </w:tc>
        <w:tc>
          <w:tcPr>
            <w:tcW w:w="2485" w:type="dxa"/>
            <w:vAlign w:val="center"/>
          </w:tcPr>
          <w:p w14:paraId="2E32E5DD">
            <w:pPr>
              <w:adjustRightInd/>
              <w:snapToGrid/>
              <w:spacing w:line="480" w:lineRule="exact"/>
              <w:ind w:firstLine="0" w:firstLineChars="0"/>
              <w:rPr>
                <w:rFonts w:ascii="仿宋_GB2312" w:hAnsi="仿宋" w:eastAsia="仿宋_GB2312" w:cs="Times New Roman"/>
                <w:kern w:val="0"/>
                <w:sz w:val="28"/>
                <w:szCs w:val="28"/>
              </w:rPr>
            </w:pPr>
          </w:p>
        </w:tc>
        <w:tc>
          <w:tcPr>
            <w:tcW w:w="1984" w:type="dxa"/>
            <w:vAlign w:val="center"/>
          </w:tcPr>
          <w:p w14:paraId="71A92287">
            <w:pPr>
              <w:adjustRightInd/>
              <w:snapToGrid/>
              <w:spacing w:line="480" w:lineRule="exact"/>
              <w:ind w:firstLine="0" w:firstLineChars="0"/>
              <w:rPr>
                <w:rFonts w:ascii="仿宋_GB2312" w:hAnsi="仿宋" w:eastAsia="仿宋_GB2312" w:cs="Times New Roman"/>
                <w:kern w:val="0"/>
                <w:sz w:val="28"/>
                <w:szCs w:val="28"/>
              </w:rPr>
            </w:pPr>
            <w:r>
              <w:rPr>
                <w:rFonts w:eastAsia="仿宋_GB2312" w:cs="Times New Roman"/>
                <w:b/>
                <w:bCs/>
                <w:kern w:val="0"/>
                <w:sz w:val="28"/>
                <w:szCs w:val="28"/>
              </w:rPr>
              <w:t>拟购买、抵消数量（tCO</w:t>
            </w:r>
            <w:r>
              <w:rPr>
                <w:rFonts w:eastAsia="仿宋_GB2312" w:cs="Times New Roman"/>
                <w:b/>
                <w:bCs/>
                <w:kern w:val="0"/>
                <w:sz w:val="28"/>
                <w:szCs w:val="28"/>
                <w:vertAlign w:val="subscript"/>
              </w:rPr>
              <w:t>2</w:t>
            </w:r>
            <w:r>
              <w:rPr>
                <w:rFonts w:eastAsia="仿宋_GB2312" w:cs="Times New Roman"/>
                <w:b/>
                <w:bCs/>
                <w:kern w:val="0"/>
                <w:sz w:val="28"/>
                <w:szCs w:val="28"/>
              </w:rPr>
              <w:t>e）</w:t>
            </w:r>
          </w:p>
        </w:tc>
        <w:tc>
          <w:tcPr>
            <w:tcW w:w="2483" w:type="dxa"/>
            <w:vAlign w:val="center"/>
          </w:tcPr>
          <w:p w14:paraId="009E8DAF">
            <w:pPr>
              <w:adjustRightInd/>
              <w:snapToGrid/>
              <w:spacing w:line="480" w:lineRule="exact"/>
              <w:ind w:firstLine="0" w:firstLineChars="0"/>
              <w:rPr>
                <w:rFonts w:ascii="仿宋_GB2312" w:hAnsi="仿宋" w:eastAsia="仿宋_GB2312" w:cs="Times New Roman"/>
                <w:kern w:val="0"/>
                <w:sz w:val="28"/>
                <w:szCs w:val="28"/>
              </w:rPr>
            </w:pPr>
          </w:p>
        </w:tc>
      </w:tr>
      <w:tr w14:paraId="3A9C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1905" w:type="dxa"/>
            <w:vAlign w:val="center"/>
          </w:tcPr>
          <w:p w14:paraId="79C6371F">
            <w:pPr>
              <w:adjustRightInd/>
              <w:snapToGrid/>
              <w:spacing w:line="480" w:lineRule="exact"/>
              <w:ind w:firstLine="0" w:firstLineChars="0"/>
              <w:jc w:val="center"/>
              <w:rPr>
                <w:rFonts w:ascii="仿宋_GB2312" w:hAnsi="仿宋" w:eastAsia="仿宋_GB2312" w:cs="Times New Roman"/>
                <w:b/>
                <w:bCs/>
                <w:kern w:val="0"/>
                <w:sz w:val="28"/>
                <w:szCs w:val="28"/>
              </w:rPr>
            </w:pPr>
            <w:r>
              <w:rPr>
                <w:rFonts w:eastAsia="仿宋_GB2312" w:cs="Times New Roman"/>
                <w:b/>
                <w:bCs/>
                <w:kern w:val="0"/>
                <w:sz w:val="28"/>
                <w:szCs w:val="28"/>
              </w:rPr>
              <w:t>核算方式</w:t>
            </w:r>
          </w:p>
        </w:tc>
        <w:tc>
          <w:tcPr>
            <w:tcW w:w="6952" w:type="dxa"/>
            <w:gridSpan w:val="3"/>
            <w:vAlign w:val="center"/>
          </w:tcPr>
          <w:p w14:paraId="443D9899">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eastAsia="仿宋_GB2312" w:cs="Times New Roman"/>
                <w:kern w:val="0"/>
                <w:sz w:val="28"/>
                <w:szCs w:val="28"/>
              </w:rPr>
              <w:t>自行核算</w:t>
            </w:r>
          </w:p>
          <w:p w14:paraId="0A13F4A3">
            <w:pPr>
              <w:adjustRightInd/>
              <w:snapToGrid/>
              <w:spacing w:line="480" w:lineRule="exact"/>
              <w:ind w:firstLine="0" w:firstLineChars="0"/>
              <w:rPr>
                <w:rFonts w:ascii="仿宋_GB2312" w:hAnsi="仿宋" w:eastAsia="仿宋_GB2312" w:cs="Times New Roman"/>
                <w:kern w:val="0"/>
                <w:sz w:val="28"/>
                <w:szCs w:val="28"/>
              </w:rPr>
            </w:pPr>
            <w:r>
              <w:rPr>
                <w:rFonts w:eastAsia="仿宋_GB2312" w:cs="Times New Roman"/>
                <w:kern w:val="0"/>
                <w:sz w:val="28"/>
                <w:szCs w:val="28"/>
              </w:rPr>
              <w:sym w:font="Wingdings 2" w:char="00A3"/>
            </w:r>
            <w:r>
              <w:rPr>
                <w:rFonts w:eastAsia="仿宋_GB2312" w:cs="Times New Roman"/>
                <w:kern w:val="0"/>
                <w:sz w:val="28"/>
                <w:szCs w:val="28"/>
              </w:rPr>
              <w:t>第三方机构核算（名称：</w:t>
            </w:r>
            <w:r>
              <w:rPr>
                <w:rFonts w:eastAsia="仿宋_GB2312" w:cs="Times New Roman"/>
                <w:kern w:val="0"/>
                <w:sz w:val="28"/>
                <w:szCs w:val="28"/>
                <w:u w:val="single"/>
              </w:rPr>
              <w:t xml:space="preserve">                   </w:t>
            </w:r>
            <w:r>
              <w:rPr>
                <w:rFonts w:eastAsia="仿宋_GB2312" w:cs="Times New Roman"/>
                <w:kern w:val="0"/>
                <w:sz w:val="28"/>
                <w:szCs w:val="28"/>
              </w:rPr>
              <w:t>）</w:t>
            </w:r>
          </w:p>
        </w:tc>
      </w:tr>
      <w:tr w14:paraId="6B298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1905" w:type="dxa"/>
            <w:vAlign w:val="center"/>
          </w:tcPr>
          <w:p w14:paraId="2913446B">
            <w:pPr>
              <w:adjustRightInd/>
              <w:snapToGrid/>
              <w:spacing w:line="480" w:lineRule="exact"/>
              <w:ind w:firstLine="0" w:firstLineChars="0"/>
              <w:jc w:val="center"/>
              <w:rPr>
                <w:rFonts w:ascii="仿宋_GB2312" w:hAnsi="仿宋" w:eastAsia="仿宋_GB2312" w:cs="Times New Roman"/>
                <w:b/>
                <w:bCs/>
                <w:kern w:val="0"/>
                <w:sz w:val="28"/>
                <w:szCs w:val="28"/>
              </w:rPr>
            </w:pPr>
            <w:r>
              <w:rPr>
                <w:rFonts w:eastAsia="仿宋_GB2312" w:cs="Times New Roman"/>
                <w:b/>
                <w:bCs/>
                <w:kern w:val="0"/>
                <w:sz w:val="28"/>
                <w:szCs w:val="28"/>
              </w:rPr>
              <w:t>抵消方式</w:t>
            </w:r>
          </w:p>
        </w:tc>
        <w:tc>
          <w:tcPr>
            <w:tcW w:w="6952" w:type="dxa"/>
            <w:gridSpan w:val="3"/>
            <w:vAlign w:val="center"/>
          </w:tcPr>
          <w:p w14:paraId="63347B82">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hint="eastAsia" w:eastAsia="仿宋_GB2312" w:cs="Times New Roman"/>
                <w:kern w:val="0"/>
                <w:sz w:val="28"/>
                <w:szCs w:val="28"/>
              </w:rPr>
              <w:t>南京市碳普惠机制碳减排量。</w:t>
            </w:r>
          </w:p>
          <w:p w14:paraId="6F7324BB">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hint="eastAsia" w:eastAsia="仿宋_GB2312" w:cs="Times New Roman"/>
                <w:kern w:val="0"/>
                <w:sz w:val="28"/>
                <w:szCs w:val="28"/>
              </w:rPr>
              <w:t>中国温室气体自愿减排项目签发的“核证自愿减排量”（CCER）。</w:t>
            </w:r>
          </w:p>
          <w:p w14:paraId="2F551977">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hint="eastAsia" w:eastAsia="仿宋_GB2312" w:cs="Times New Roman"/>
                <w:kern w:val="0"/>
                <w:sz w:val="28"/>
                <w:szCs w:val="28"/>
              </w:rPr>
              <w:t>全国碳</w:t>
            </w:r>
            <w:r>
              <w:rPr>
                <w:rFonts w:hint="eastAsia" w:eastAsia="仿宋_GB2312" w:cs="Times New Roman"/>
                <w:kern w:val="0"/>
                <w:sz w:val="28"/>
                <w:szCs w:val="28"/>
                <w:lang w:eastAsia="zh-CN"/>
              </w:rPr>
              <w:t>排放权交易市场</w:t>
            </w:r>
            <w:r>
              <w:rPr>
                <w:rFonts w:hint="eastAsia" w:eastAsia="仿宋_GB2312" w:cs="Times New Roman"/>
                <w:kern w:val="0"/>
                <w:sz w:val="28"/>
                <w:szCs w:val="28"/>
              </w:rPr>
              <w:t>的碳配额（CEA）。</w:t>
            </w:r>
          </w:p>
          <w:p w14:paraId="6EBEA3B3">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hint="eastAsia" w:eastAsia="仿宋_GB2312" w:cs="Times New Roman"/>
                <w:kern w:val="0"/>
                <w:sz w:val="28"/>
                <w:szCs w:val="28"/>
              </w:rPr>
              <w:t>经主管部门认可的其他碳减排量。</w:t>
            </w:r>
          </w:p>
          <w:p w14:paraId="229AF015">
            <w:pPr>
              <w:adjustRightInd/>
              <w:snapToGrid/>
              <w:spacing w:line="480" w:lineRule="exact"/>
              <w:ind w:firstLine="0" w:firstLineChars="0"/>
              <w:rPr>
                <w:rFonts w:eastAsia="仿宋_GB2312" w:cs="Times New Roman"/>
                <w:kern w:val="0"/>
                <w:sz w:val="28"/>
                <w:szCs w:val="28"/>
              </w:rPr>
            </w:pPr>
            <w:r>
              <w:rPr>
                <w:rFonts w:eastAsia="仿宋_GB2312" w:cs="Times New Roman"/>
                <w:kern w:val="0"/>
                <w:sz w:val="28"/>
                <w:szCs w:val="28"/>
              </w:rPr>
              <w:sym w:font="Wingdings 2" w:char="00A3"/>
            </w:r>
            <w:r>
              <w:rPr>
                <w:rFonts w:hint="eastAsia" w:eastAsia="仿宋_GB2312" w:cs="Times New Roman"/>
                <w:kern w:val="0"/>
                <w:sz w:val="28"/>
                <w:szCs w:val="28"/>
              </w:rPr>
              <w:t>经联合国《巴黎协定》碳信用机制（PACM）、清洁发展机制（CDM）或其他减排机制签发的中国项目温室气体减排量。</w:t>
            </w:r>
          </w:p>
          <w:p w14:paraId="2CF91864">
            <w:pPr>
              <w:adjustRightInd/>
              <w:snapToGrid/>
              <w:spacing w:line="480" w:lineRule="exact"/>
              <w:ind w:firstLine="0" w:firstLineChars="0"/>
              <w:rPr>
                <w:rFonts w:ascii="仿宋_GB2312" w:hAnsi="仿宋" w:eastAsia="仿宋_GB2312" w:cs="Times New Roman"/>
                <w:kern w:val="0"/>
                <w:sz w:val="28"/>
                <w:szCs w:val="28"/>
              </w:rPr>
            </w:pPr>
            <w:r>
              <w:rPr>
                <w:rFonts w:eastAsia="仿宋_GB2312" w:cs="Times New Roman"/>
                <w:kern w:val="0"/>
                <w:sz w:val="28"/>
                <w:szCs w:val="28"/>
              </w:rPr>
              <w:sym w:font="Wingdings 2" w:char="00A3"/>
            </w:r>
            <w:r>
              <w:rPr>
                <w:rFonts w:hint="eastAsia" w:eastAsia="仿宋_GB2312" w:cs="Times New Roman"/>
                <w:kern w:val="0"/>
                <w:sz w:val="28"/>
                <w:szCs w:val="28"/>
              </w:rPr>
              <w:t>新建林业项目</w:t>
            </w:r>
          </w:p>
        </w:tc>
      </w:tr>
      <w:tr w14:paraId="0B5D1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6" w:hRule="atLeast"/>
          <w:jc w:val="center"/>
        </w:trPr>
        <w:tc>
          <w:tcPr>
            <w:tcW w:w="1905" w:type="dxa"/>
            <w:vAlign w:val="center"/>
          </w:tcPr>
          <w:p w14:paraId="335703C5">
            <w:pPr>
              <w:adjustRightInd/>
              <w:snapToGrid/>
              <w:spacing w:line="480" w:lineRule="exact"/>
              <w:ind w:firstLine="0" w:firstLineChars="0"/>
              <w:jc w:val="center"/>
              <w:rPr>
                <w:rFonts w:ascii="仿宋_GB2312" w:hAnsi="仿宋" w:eastAsia="仿宋_GB2312" w:cs="Times New Roman"/>
                <w:b/>
                <w:bCs/>
                <w:kern w:val="0"/>
                <w:sz w:val="28"/>
                <w:szCs w:val="28"/>
              </w:rPr>
            </w:pPr>
            <w:r>
              <w:rPr>
                <w:rFonts w:eastAsia="仿宋_GB2312" w:cs="Times New Roman"/>
                <w:b/>
                <w:bCs/>
                <w:kern w:val="0"/>
                <w:sz w:val="28"/>
                <w:szCs w:val="28"/>
              </w:rPr>
              <w:t>计划实现碳中和日期</w:t>
            </w:r>
          </w:p>
        </w:tc>
        <w:tc>
          <w:tcPr>
            <w:tcW w:w="6952" w:type="dxa"/>
            <w:gridSpan w:val="3"/>
            <w:vAlign w:val="center"/>
          </w:tcPr>
          <w:p w14:paraId="2C386A91">
            <w:pPr>
              <w:adjustRightInd/>
              <w:snapToGrid/>
              <w:spacing w:line="480" w:lineRule="exact"/>
              <w:ind w:firstLine="0" w:firstLineChars="0"/>
              <w:rPr>
                <w:rFonts w:ascii="仿宋_GB2312" w:hAnsi="仿宋" w:eastAsia="仿宋_GB2312" w:cs="Times New Roman"/>
                <w:kern w:val="0"/>
                <w:sz w:val="28"/>
                <w:szCs w:val="28"/>
              </w:rPr>
            </w:pPr>
          </w:p>
        </w:tc>
      </w:tr>
      <w:tr w14:paraId="1BCBE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905" w:type="dxa"/>
            <w:vMerge w:val="restart"/>
            <w:vAlign w:val="center"/>
          </w:tcPr>
          <w:p w14:paraId="0DB6F1CF">
            <w:pPr>
              <w:adjustRightInd/>
              <w:snapToGrid/>
              <w:spacing w:line="480" w:lineRule="exact"/>
              <w:ind w:firstLine="0" w:firstLineChars="0"/>
              <w:jc w:val="center"/>
              <w:rPr>
                <w:rFonts w:ascii="仿宋_GB2312" w:hAnsi="仿宋" w:eastAsia="仿宋_GB2312" w:cs="Times New Roman"/>
                <w:b/>
                <w:bCs/>
                <w:kern w:val="0"/>
                <w:sz w:val="28"/>
                <w:szCs w:val="28"/>
              </w:rPr>
            </w:pPr>
            <w:r>
              <w:rPr>
                <w:rFonts w:hint="eastAsia" w:ascii="仿宋_GB2312" w:hAnsi="仿宋" w:eastAsia="仿宋_GB2312" w:cs="Times New Roman"/>
                <w:b/>
                <w:bCs/>
                <w:kern w:val="0"/>
                <w:sz w:val="28"/>
                <w:szCs w:val="28"/>
              </w:rPr>
              <w:t>碳中和承诺</w:t>
            </w:r>
          </w:p>
        </w:tc>
        <w:tc>
          <w:tcPr>
            <w:tcW w:w="6952" w:type="dxa"/>
            <w:gridSpan w:val="3"/>
            <w:vAlign w:val="center"/>
          </w:tcPr>
          <w:p w14:paraId="3E674B98">
            <w:pPr>
              <w:adjustRightInd/>
              <w:snapToGrid/>
              <w:spacing w:line="480" w:lineRule="exact"/>
              <w:ind w:firstLine="560"/>
              <w:rPr>
                <w:rFonts w:ascii="仿宋_GB2312" w:hAnsi="仿宋" w:eastAsia="仿宋_GB2312" w:cs="Times New Roman"/>
                <w:kern w:val="0"/>
                <w:sz w:val="28"/>
                <w:szCs w:val="28"/>
              </w:rPr>
            </w:pPr>
            <w:r>
              <w:rPr>
                <w:rFonts w:hint="eastAsia" w:ascii="仿宋_GB2312" w:hAnsi="仿宋" w:eastAsia="仿宋_GB2312" w:cs="Times New Roman"/>
                <w:kern w:val="0"/>
                <w:sz w:val="28"/>
                <w:szCs w:val="28"/>
              </w:rPr>
              <w:t>本单位承诺本次活动实现碳中和，并保证上述所提供的信息及相关材料真实准确、完整有效。</w:t>
            </w:r>
          </w:p>
        </w:tc>
      </w:tr>
      <w:tr w14:paraId="25141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jc w:val="center"/>
        </w:trPr>
        <w:tc>
          <w:tcPr>
            <w:tcW w:w="1905" w:type="dxa"/>
            <w:vMerge w:val="continue"/>
            <w:vAlign w:val="center"/>
          </w:tcPr>
          <w:p w14:paraId="7828A811">
            <w:pPr>
              <w:adjustRightInd/>
              <w:snapToGrid/>
              <w:spacing w:line="480" w:lineRule="exact"/>
              <w:ind w:firstLine="0" w:firstLineChars="0"/>
              <w:jc w:val="center"/>
              <w:rPr>
                <w:rFonts w:ascii="仿宋_GB2312" w:hAnsi="仿宋" w:eastAsia="仿宋_GB2312" w:cs="Times New Roman"/>
                <w:kern w:val="0"/>
                <w:sz w:val="28"/>
                <w:szCs w:val="28"/>
              </w:rPr>
            </w:pPr>
          </w:p>
        </w:tc>
        <w:tc>
          <w:tcPr>
            <w:tcW w:w="6952" w:type="dxa"/>
            <w:gridSpan w:val="3"/>
            <w:vAlign w:val="center"/>
          </w:tcPr>
          <w:p w14:paraId="4AC47FFF">
            <w:pPr>
              <w:adjustRightInd/>
              <w:snapToGrid/>
              <w:spacing w:line="480" w:lineRule="exact"/>
              <w:ind w:firstLine="560"/>
              <w:rPr>
                <w:rFonts w:ascii="仿宋_GB2312" w:hAnsi="仿宋" w:eastAsia="仿宋_GB2312" w:cs="Times New Roman"/>
                <w:kern w:val="0"/>
                <w:sz w:val="28"/>
                <w:szCs w:val="28"/>
              </w:rPr>
            </w:pPr>
            <w:r>
              <w:rPr>
                <w:rFonts w:hint="eastAsia" w:ascii="仿宋_GB2312" w:hAnsi="仿宋" w:eastAsia="仿宋_GB2312" w:cs="Times New Roman"/>
                <w:kern w:val="0"/>
                <w:sz w:val="28"/>
                <w:szCs w:val="28"/>
              </w:rPr>
              <w:t>负责人签字（加盖公章）：</w:t>
            </w:r>
          </w:p>
          <w:p w14:paraId="6F6F4229">
            <w:pPr>
              <w:adjustRightInd/>
              <w:snapToGrid/>
              <w:spacing w:line="480" w:lineRule="exact"/>
              <w:ind w:firstLine="0" w:firstLineChars="0"/>
              <w:rPr>
                <w:rFonts w:ascii="仿宋_GB2312" w:hAnsi="仿宋" w:eastAsia="仿宋_GB2312" w:cs="Times New Roman"/>
                <w:kern w:val="0"/>
                <w:sz w:val="28"/>
                <w:szCs w:val="28"/>
              </w:rPr>
            </w:pPr>
          </w:p>
          <w:p w14:paraId="1A4A07A6">
            <w:pPr>
              <w:adjustRightInd/>
              <w:snapToGrid/>
              <w:spacing w:line="480" w:lineRule="exact"/>
              <w:ind w:firstLine="0" w:firstLineChars="0"/>
              <w:jc w:val="right"/>
              <w:rPr>
                <w:rFonts w:ascii="仿宋_GB2312" w:hAnsi="仿宋" w:eastAsia="仿宋_GB2312" w:cs="Times New Roman"/>
                <w:kern w:val="0"/>
                <w:sz w:val="28"/>
                <w:szCs w:val="28"/>
              </w:rPr>
            </w:pPr>
            <w:r>
              <w:rPr>
                <w:rFonts w:hint="eastAsia" w:ascii="仿宋_GB2312" w:hAnsi="仿宋" w:eastAsia="仿宋_GB2312" w:cs="Times New Roman"/>
                <w:kern w:val="0"/>
                <w:sz w:val="28"/>
                <w:szCs w:val="28"/>
              </w:rPr>
              <w:t>日期：</w:t>
            </w:r>
            <w:r>
              <w:rPr>
                <w:rFonts w:ascii="仿宋_GB2312" w:hAnsi="仿宋" w:eastAsia="仿宋_GB2312" w:cs="Times New Roman"/>
                <w:kern w:val="0"/>
                <w:sz w:val="28"/>
                <w:szCs w:val="28"/>
              </w:rPr>
              <w:t xml:space="preserve">  </w:t>
            </w:r>
            <w:r>
              <w:rPr>
                <w:rFonts w:hint="eastAsia" w:ascii="仿宋_GB2312" w:hAnsi="仿宋" w:eastAsia="仿宋_GB2312" w:cs="Times New Roman"/>
                <w:kern w:val="0"/>
                <w:sz w:val="28"/>
                <w:szCs w:val="28"/>
              </w:rPr>
              <w:t xml:space="preserve"> </w:t>
            </w:r>
            <w:r>
              <w:rPr>
                <w:rFonts w:ascii="仿宋_GB2312" w:hAnsi="仿宋" w:eastAsia="仿宋_GB2312" w:cs="Times New Roman"/>
                <w:kern w:val="0"/>
                <w:sz w:val="28"/>
                <w:szCs w:val="28"/>
              </w:rPr>
              <w:t xml:space="preserve"> </w:t>
            </w:r>
            <w:r>
              <w:rPr>
                <w:rFonts w:hint="eastAsia" w:ascii="仿宋_GB2312" w:hAnsi="仿宋" w:eastAsia="仿宋_GB2312" w:cs="Times New Roman"/>
                <w:kern w:val="0"/>
                <w:sz w:val="28"/>
                <w:szCs w:val="28"/>
              </w:rPr>
              <w:t>年</w:t>
            </w:r>
            <w:r>
              <w:rPr>
                <w:rFonts w:ascii="仿宋_GB2312" w:hAnsi="仿宋" w:eastAsia="仿宋_GB2312" w:cs="Times New Roman"/>
                <w:kern w:val="0"/>
                <w:sz w:val="28"/>
                <w:szCs w:val="28"/>
              </w:rPr>
              <w:t xml:space="preserve">  </w:t>
            </w:r>
            <w:r>
              <w:rPr>
                <w:rFonts w:hint="eastAsia" w:ascii="仿宋_GB2312" w:hAnsi="仿宋" w:eastAsia="仿宋_GB2312" w:cs="Times New Roman"/>
                <w:kern w:val="0"/>
                <w:sz w:val="28"/>
                <w:szCs w:val="28"/>
              </w:rPr>
              <w:t>月</w:t>
            </w:r>
            <w:r>
              <w:rPr>
                <w:rFonts w:ascii="仿宋_GB2312" w:hAnsi="仿宋" w:eastAsia="仿宋_GB2312" w:cs="Times New Roman"/>
                <w:kern w:val="0"/>
                <w:sz w:val="28"/>
                <w:szCs w:val="28"/>
              </w:rPr>
              <w:t xml:space="preserve">  </w:t>
            </w:r>
            <w:r>
              <w:rPr>
                <w:rFonts w:hint="eastAsia" w:ascii="仿宋_GB2312" w:hAnsi="仿宋" w:eastAsia="仿宋_GB2312" w:cs="Times New Roman"/>
                <w:kern w:val="0"/>
                <w:sz w:val="28"/>
                <w:szCs w:val="28"/>
              </w:rPr>
              <w:t>日</w:t>
            </w:r>
          </w:p>
        </w:tc>
      </w:tr>
    </w:tbl>
    <w:p w14:paraId="0F91B478">
      <w:pPr>
        <w:adjustRightInd/>
        <w:snapToGrid/>
        <w:spacing w:after="160" w:line="20" w:lineRule="exact"/>
        <w:ind w:firstLine="0" w:firstLineChars="0"/>
        <w:jc w:val="left"/>
        <w:rPr>
          <w:rFonts w:eastAsia="仿宋_GB2312" w:cs="Times New Roman"/>
          <w:szCs w:val="32"/>
        </w:rPr>
      </w:pPr>
    </w:p>
    <w:p w14:paraId="63C52367">
      <w:pPr>
        <w:adjustRightInd/>
        <w:snapToGrid/>
        <w:spacing w:line="560" w:lineRule="exact"/>
        <w:ind w:firstLine="0" w:firstLineChars="0"/>
        <w:rPr>
          <w:rFonts w:eastAsia="仿宋_GB2312" w:cs="Times New Roman"/>
          <w:szCs w:val="32"/>
        </w:rPr>
      </w:pPr>
      <w:r>
        <w:rPr>
          <w:rFonts w:eastAsia="仿宋_GB2312" w:cs="Times New Roman"/>
          <w:szCs w:val="32"/>
        </w:rPr>
        <w:t>备注：</w:t>
      </w:r>
    </w:p>
    <w:p w14:paraId="1CEC0F05">
      <w:pPr>
        <w:adjustRightInd/>
        <w:snapToGrid/>
        <w:spacing w:line="560" w:lineRule="exact"/>
        <w:ind w:firstLine="0" w:firstLineChars="0"/>
        <w:rPr>
          <w:rFonts w:eastAsia="仿宋_GB2312" w:cs="Times New Roman"/>
          <w:szCs w:val="32"/>
        </w:rPr>
      </w:pPr>
      <w:r>
        <w:rPr>
          <w:rFonts w:hint="eastAsia" w:eastAsia="仿宋_GB2312" w:cs="Times New Roman"/>
          <w:szCs w:val="32"/>
        </w:rPr>
        <w:t>（一）</w:t>
      </w:r>
      <w:r>
        <w:rPr>
          <w:rFonts w:eastAsia="仿宋_GB2312" w:cs="Times New Roman"/>
          <w:szCs w:val="32"/>
        </w:rPr>
        <w:t>填写此表需提供以下证明材料：</w:t>
      </w:r>
    </w:p>
    <w:p w14:paraId="2708FC2C">
      <w:pPr>
        <w:adjustRightInd/>
        <w:snapToGrid/>
        <w:spacing w:line="560" w:lineRule="exact"/>
        <w:ind w:firstLine="0" w:firstLineChars="0"/>
        <w:rPr>
          <w:rFonts w:eastAsia="仿宋_GB2312" w:cs="Times New Roman"/>
          <w:szCs w:val="32"/>
        </w:rPr>
      </w:pPr>
      <w:r>
        <w:rPr>
          <w:rFonts w:eastAsia="仿宋_GB2312" w:cs="Times New Roman"/>
          <w:szCs w:val="32"/>
        </w:rPr>
        <w:fldChar w:fldCharType="begin"/>
      </w:r>
      <w:r>
        <w:rPr>
          <w:rFonts w:eastAsia="仿宋_GB2312" w:cs="Times New Roman"/>
          <w:szCs w:val="32"/>
        </w:rPr>
        <w:instrText xml:space="preserve"> </w:instrText>
      </w:r>
      <w:r>
        <w:rPr>
          <w:rFonts w:hint="eastAsia" w:eastAsia="仿宋_GB2312" w:cs="Times New Roman"/>
          <w:szCs w:val="32"/>
        </w:rPr>
        <w:instrText xml:space="preserve">= 1 \* GB3</w:instrText>
      </w:r>
      <w:r>
        <w:rPr>
          <w:rFonts w:eastAsia="仿宋_GB2312" w:cs="Times New Roman"/>
          <w:szCs w:val="32"/>
        </w:rPr>
        <w:instrText xml:space="preserve"> </w:instrText>
      </w:r>
      <w:r>
        <w:rPr>
          <w:rFonts w:eastAsia="仿宋_GB2312" w:cs="Times New Roman"/>
          <w:szCs w:val="32"/>
        </w:rPr>
        <w:fldChar w:fldCharType="separate"/>
      </w:r>
      <w:r>
        <w:rPr>
          <w:rFonts w:hint="eastAsia" w:eastAsia="仿宋_GB2312" w:cs="Times New Roman"/>
          <w:szCs w:val="32"/>
        </w:rPr>
        <w:t>①</w:t>
      </w:r>
      <w:r>
        <w:rPr>
          <w:rFonts w:eastAsia="仿宋_GB2312" w:cs="Times New Roman"/>
          <w:szCs w:val="32"/>
        </w:rPr>
        <w:fldChar w:fldCharType="end"/>
      </w:r>
      <w:r>
        <w:rPr>
          <w:rFonts w:eastAsia="仿宋_GB2312" w:cs="Times New Roman"/>
          <w:szCs w:val="32"/>
        </w:rPr>
        <w:t>温室气体排放量预核算表（格式</w:t>
      </w:r>
      <w:r>
        <w:rPr>
          <w:rFonts w:hint="eastAsia" w:eastAsia="仿宋_GB2312" w:cs="Times New Roman"/>
          <w:szCs w:val="32"/>
        </w:rPr>
        <w:t>可参考下表</w:t>
      </w:r>
      <w:r>
        <w:rPr>
          <w:rFonts w:eastAsia="仿宋_GB2312" w:cs="Times New Roman"/>
          <w:szCs w:val="32"/>
        </w:rPr>
        <w:t>）；</w:t>
      </w:r>
    </w:p>
    <w:p w14:paraId="1EBEF728">
      <w:pPr>
        <w:adjustRightInd/>
        <w:snapToGrid/>
        <w:spacing w:line="560" w:lineRule="exact"/>
        <w:ind w:firstLine="0" w:firstLineChars="0"/>
        <w:rPr>
          <w:rFonts w:eastAsia="仿宋_GB2312" w:cs="Times New Roman"/>
          <w:szCs w:val="32"/>
        </w:rPr>
      </w:pPr>
      <w:r>
        <w:rPr>
          <w:rFonts w:eastAsia="仿宋_GB2312" w:cs="Times New Roman"/>
          <w:szCs w:val="32"/>
        </w:rPr>
        <w:fldChar w:fldCharType="begin"/>
      </w:r>
      <w:r>
        <w:rPr>
          <w:rFonts w:eastAsia="仿宋_GB2312" w:cs="Times New Roman"/>
          <w:szCs w:val="32"/>
        </w:rPr>
        <w:instrText xml:space="preserve"> </w:instrText>
      </w:r>
      <w:r>
        <w:rPr>
          <w:rFonts w:hint="eastAsia" w:eastAsia="仿宋_GB2312" w:cs="Times New Roman"/>
          <w:szCs w:val="32"/>
        </w:rPr>
        <w:instrText xml:space="preserve">= 2 \* GB3</w:instrText>
      </w:r>
      <w:r>
        <w:rPr>
          <w:rFonts w:eastAsia="仿宋_GB2312" w:cs="Times New Roman"/>
          <w:szCs w:val="32"/>
        </w:rPr>
        <w:instrText xml:space="preserve"> </w:instrText>
      </w:r>
      <w:r>
        <w:rPr>
          <w:rFonts w:eastAsia="仿宋_GB2312" w:cs="Times New Roman"/>
          <w:szCs w:val="32"/>
        </w:rPr>
        <w:fldChar w:fldCharType="separate"/>
      </w:r>
      <w:r>
        <w:rPr>
          <w:rFonts w:hint="eastAsia" w:eastAsia="仿宋_GB2312" w:cs="Times New Roman"/>
          <w:szCs w:val="32"/>
        </w:rPr>
        <w:t>②</w:t>
      </w:r>
      <w:r>
        <w:rPr>
          <w:rFonts w:eastAsia="仿宋_GB2312" w:cs="Times New Roman"/>
          <w:szCs w:val="32"/>
        </w:rPr>
        <w:fldChar w:fldCharType="end"/>
      </w:r>
      <w:r>
        <w:rPr>
          <w:rFonts w:eastAsia="仿宋_GB2312" w:cs="Times New Roman"/>
          <w:szCs w:val="32"/>
        </w:rPr>
        <w:t>数据收集表及数据收集方式说明。</w:t>
      </w:r>
    </w:p>
    <w:p w14:paraId="1F1C84D6">
      <w:pPr>
        <w:adjustRightInd/>
        <w:snapToGrid/>
        <w:spacing w:line="560" w:lineRule="exact"/>
        <w:ind w:firstLine="0" w:firstLineChars="0"/>
        <w:jc w:val="center"/>
        <w:rPr>
          <w:rFonts w:eastAsia="仿宋_GB2312" w:cs="Times New Roman"/>
          <w:b/>
          <w:bCs/>
          <w:sz w:val="28"/>
          <w:szCs w:val="28"/>
        </w:rPr>
      </w:pPr>
      <w:r>
        <w:rPr>
          <w:rFonts w:hint="eastAsia" w:eastAsia="仿宋_GB2312" w:cs="Times New Roman"/>
          <w:b/>
          <w:bCs/>
          <w:sz w:val="28"/>
          <w:szCs w:val="28"/>
        </w:rPr>
        <w:t>表1 温室气体排放量预核算表</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751"/>
        <w:gridCol w:w="751"/>
        <w:gridCol w:w="752"/>
        <w:gridCol w:w="752"/>
        <w:gridCol w:w="752"/>
        <w:gridCol w:w="752"/>
        <w:gridCol w:w="753"/>
        <w:gridCol w:w="752"/>
        <w:gridCol w:w="770"/>
        <w:gridCol w:w="750"/>
      </w:tblGrid>
      <w:tr w14:paraId="2D5C7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59" w:type="pct"/>
            <w:vMerge w:val="restart"/>
            <w:vAlign w:val="center"/>
          </w:tcPr>
          <w:p w14:paraId="2420CE46">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排放</w:t>
            </w:r>
          </w:p>
          <w:p w14:paraId="199626AD">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类型</w:t>
            </w:r>
          </w:p>
        </w:tc>
        <w:tc>
          <w:tcPr>
            <w:tcW w:w="453" w:type="pct"/>
            <w:vMerge w:val="restart"/>
            <w:vAlign w:val="center"/>
          </w:tcPr>
          <w:p w14:paraId="30568D1F">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排放源</w:t>
            </w:r>
          </w:p>
        </w:tc>
        <w:tc>
          <w:tcPr>
            <w:tcW w:w="1359" w:type="pct"/>
            <w:gridSpan w:val="3"/>
            <w:vAlign w:val="center"/>
          </w:tcPr>
          <w:p w14:paraId="0370A2AD">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活动数据</w:t>
            </w:r>
          </w:p>
        </w:tc>
        <w:tc>
          <w:tcPr>
            <w:tcW w:w="1360" w:type="pct"/>
            <w:gridSpan w:val="3"/>
            <w:vAlign w:val="center"/>
          </w:tcPr>
          <w:p w14:paraId="131D741B">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排放因子</w:t>
            </w:r>
          </w:p>
        </w:tc>
        <w:tc>
          <w:tcPr>
            <w:tcW w:w="917" w:type="pct"/>
            <w:gridSpan w:val="2"/>
            <w:vAlign w:val="center"/>
          </w:tcPr>
          <w:p w14:paraId="6BFBFE8E">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排放量</w:t>
            </w:r>
          </w:p>
        </w:tc>
        <w:tc>
          <w:tcPr>
            <w:tcW w:w="452" w:type="pct"/>
            <w:vMerge w:val="restart"/>
            <w:vAlign w:val="center"/>
          </w:tcPr>
          <w:p w14:paraId="3D618A1E">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是否</w:t>
            </w:r>
          </w:p>
          <w:p w14:paraId="61FC768A">
            <w:pPr>
              <w:adjustRightInd/>
              <w:snapToGrid/>
              <w:spacing w:line="400" w:lineRule="exact"/>
              <w:ind w:firstLine="0" w:firstLineChars="0"/>
              <w:jc w:val="center"/>
              <w:rPr>
                <w:rFonts w:eastAsia="仿宋_GB2312" w:cs="Times New Roman"/>
                <w:kern w:val="0"/>
                <w:sz w:val="21"/>
                <w:szCs w:val="21"/>
              </w:rPr>
            </w:pPr>
            <w:r>
              <w:rPr>
                <w:rFonts w:eastAsia="仿宋_GB2312" w:cs="Times New Roman"/>
                <w:b/>
                <w:bCs/>
                <w:kern w:val="0"/>
                <w:sz w:val="21"/>
                <w:szCs w:val="21"/>
              </w:rPr>
              <w:t>合理</w:t>
            </w:r>
          </w:p>
        </w:tc>
      </w:tr>
      <w:tr w14:paraId="12BD2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459" w:type="pct"/>
            <w:vMerge w:val="continue"/>
            <w:vAlign w:val="center"/>
          </w:tcPr>
          <w:p w14:paraId="504A4A64">
            <w:pPr>
              <w:adjustRightInd/>
              <w:snapToGrid/>
              <w:spacing w:line="400" w:lineRule="exact"/>
              <w:ind w:firstLine="0" w:firstLineChars="0"/>
              <w:jc w:val="center"/>
              <w:rPr>
                <w:rFonts w:eastAsia="仿宋_GB2312" w:cs="Times New Roman"/>
                <w:b/>
                <w:bCs/>
                <w:kern w:val="0"/>
                <w:sz w:val="21"/>
                <w:szCs w:val="21"/>
              </w:rPr>
            </w:pPr>
          </w:p>
        </w:tc>
        <w:tc>
          <w:tcPr>
            <w:tcW w:w="453" w:type="pct"/>
            <w:vMerge w:val="continue"/>
            <w:vAlign w:val="center"/>
          </w:tcPr>
          <w:p w14:paraId="4D14BDF0">
            <w:pPr>
              <w:adjustRightInd/>
              <w:snapToGrid/>
              <w:spacing w:line="400" w:lineRule="exact"/>
              <w:ind w:firstLine="0" w:firstLineChars="0"/>
              <w:jc w:val="center"/>
              <w:rPr>
                <w:rFonts w:eastAsia="仿宋_GB2312" w:cs="Times New Roman"/>
                <w:b/>
                <w:bCs/>
                <w:kern w:val="0"/>
                <w:sz w:val="21"/>
                <w:szCs w:val="21"/>
              </w:rPr>
            </w:pPr>
          </w:p>
        </w:tc>
        <w:tc>
          <w:tcPr>
            <w:tcW w:w="453" w:type="pct"/>
            <w:vAlign w:val="center"/>
          </w:tcPr>
          <w:p w14:paraId="2FC77156">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数值</w:t>
            </w:r>
          </w:p>
        </w:tc>
        <w:tc>
          <w:tcPr>
            <w:tcW w:w="453" w:type="pct"/>
            <w:vAlign w:val="center"/>
          </w:tcPr>
          <w:p w14:paraId="1153BF38">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单位</w:t>
            </w:r>
          </w:p>
        </w:tc>
        <w:tc>
          <w:tcPr>
            <w:tcW w:w="453" w:type="pct"/>
            <w:vAlign w:val="center"/>
          </w:tcPr>
          <w:p w14:paraId="54DB8C0D">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数据</w:t>
            </w:r>
          </w:p>
          <w:p w14:paraId="0598BE38">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来源</w:t>
            </w:r>
          </w:p>
        </w:tc>
        <w:tc>
          <w:tcPr>
            <w:tcW w:w="453" w:type="pct"/>
            <w:vAlign w:val="center"/>
          </w:tcPr>
          <w:p w14:paraId="4FC6289C">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数值</w:t>
            </w:r>
          </w:p>
        </w:tc>
        <w:tc>
          <w:tcPr>
            <w:tcW w:w="453" w:type="pct"/>
            <w:vAlign w:val="center"/>
          </w:tcPr>
          <w:p w14:paraId="0010C058">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单位</w:t>
            </w:r>
          </w:p>
        </w:tc>
        <w:tc>
          <w:tcPr>
            <w:tcW w:w="453" w:type="pct"/>
            <w:vAlign w:val="center"/>
          </w:tcPr>
          <w:p w14:paraId="1DAF9104">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数据</w:t>
            </w:r>
          </w:p>
          <w:p w14:paraId="735AFDE6">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来源</w:t>
            </w:r>
          </w:p>
        </w:tc>
        <w:tc>
          <w:tcPr>
            <w:tcW w:w="453" w:type="pct"/>
            <w:vAlign w:val="center"/>
          </w:tcPr>
          <w:p w14:paraId="04CB57EB">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数值</w:t>
            </w:r>
          </w:p>
        </w:tc>
        <w:tc>
          <w:tcPr>
            <w:tcW w:w="464" w:type="pct"/>
            <w:vAlign w:val="center"/>
          </w:tcPr>
          <w:p w14:paraId="07F8937D">
            <w:pPr>
              <w:adjustRightInd/>
              <w:snapToGrid/>
              <w:spacing w:line="400" w:lineRule="exact"/>
              <w:ind w:firstLine="0" w:firstLineChars="0"/>
              <w:jc w:val="center"/>
              <w:rPr>
                <w:rFonts w:eastAsia="仿宋_GB2312" w:cs="Times New Roman"/>
                <w:b/>
                <w:bCs/>
                <w:kern w:val="0"/>
                <w:sz w:val="21"/>
                <w:szCs w:val="21"/>
              </w:rPr>
            </w:pPr>
            <w:r>
              <w:rPr>
                <w:rFonts w:eastAsia="仿宋_GB2312" w:cs="Times New Roman"/>
                <w:b/>
                <w:bCs/>
                <w:kern w:val="0"/>
                <w:sz w:val="21"/>
                <w:szCs w:val="21"/>
              </w:rPr>
              <w:t>单位</w:t>
            </w:r>
          </w:p>
        </w:tc>
        <w:tc>
          <w:tcPr>
            <w:tcW w:w="452" w:type="pct"/>
            <w:vMerge w:val="continue"/>
            <w:vAlign w:val="center"/>
          </w:tcPr>
          <w:p w14:paraId="663ECFF7">
            <w:pPr>
              <w:adjustRightInd/>
              <w:snapToGrid/>
              <w:spacing w:line="400" w:lineRule="exact"/>
              <w:ind w:firstLine="0" w:firstLineChars="0"/>
              <w:jc w:val="center"/>
              <w:rPr>
                <w:rFonts w:eastAsia="仿宋_GB2312" w:cs="Times New Roman"/>
                <w:kern w:val="0"/>
                <w:sz w:val="21"/>
                <w:szCs w:val="21"/>
              </w:rPr>
            </w:pPr>
          </w:p>
        </w:tc>
      </w:tr>
      <w:tr w14:paraId="1B19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vAlign w:val="center"/>
          </w:tcPr>
          <w:p w14:paraId="7CB565BD">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化石燃料燃烧</w:t>
            </w:r>
          </w:p>
        </w:tc>
        <w:tc>
          <w:tcPr>
            <w:tcW w:w="453" w:type="pct"/>
            <w:vAlign w:val="center"/>
          </w:tcPr>
          <w:p w14:paraId="560D0104">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4BECCBF2">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5658E66B">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2B8C791B">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470EB94E">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1AE7BD87">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475EB5DD">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1773C69D">
            <w:pPr>
              <w:adjustRightInd/>
              <w:snapToGrid/>
              <w:spacing w:line="400" w:lineRule="exact"/>
              <w:ind w:firstLine="0" w:firstLineChars="0"/>
              <w:jc w:val="center"/>
              <w:rPr>
                <w:rFonts w:eastAsia="仿宋_GB2312" w:cs="Times New Roman"/>
                <w:kern w:val="0"/>
                <w:sz w:val="21"/>
                <w:szCs w:val="21"/>
              </w:rPr>
            </w:pPr>
          </w:p>
        </w:tc>
        <w:tc>
          <w:tcPr>
            <w:tcW w:w="464" w:type="pct"/>
            <w:vAlign w:val="center"/>
          </w:tcPr>
          <w:p w14:paraId="4F973B04">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tCO</w:t>
            </w:r>
            <w:r>
              <w:rPr>
                <w:rFonts w:eastAsia="仿宋_GB2312" w:cs="Times New Roman"/>
                <w:kern w:val="0"/>
                <w:sz w:val="21"/>
                <w:szCs w:val="21"/>
                <w:vertAlign w:val="subscript"/>
              </w:rPr>
              <w:t>2</w:t>
            </w:r>
            <w:r>
              <w:rPr>
                <w:rFonts w:eastAsia="仿宋_GB2312" w:cs="Times New Roman"/>
                <w:kern w:val="0"/>
                <w:sz w:val="21"/>
                <w:szCs w:val="21"/>
              </w:rPr>
              <w:t>e</w:t>
            </w:r>
          </w:p>
        </w:tc>
        <w:tc>
          <w:tcPr>
            <w:tcW w:w="452" w:type="pct"/>
            <w:vAlign w:val="center"/>
          </w:tcPr>
          <w:p w14:paraId="77BFFB51">
            <w:pPr>
              <w:adjustRightInd/>
              <w:snapToGrid/>
              <w:spacing w:line="400" w:lineRule="exact"/>
              <w:ind w:firstLine="0" w:firstLineChars="0"/>
              <w:jc w:val="center"/>
              <w:rPr>
                <w:rFonts w:eastAsia="仿宋_GB2312" w:cs="Times New Roman"/>
                <w:kern w:val="0"/>
                <w:sz w:val="21"/>
                <w:szCs w:val="21"/>
              </w:rPr>
            </w:pPr>
          </w:p>
        </w:tc>
      </w:tr>
      <w:tr w14:paraId="5DFBD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vAlign w:val="center"/>
          </w:tcPr>
          <w:p w14:paraId="3261C03E">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外部输入电力排放</w:t>
            </w:r>
          </w:p>
        </w:tc>
        <w:tc>
          <w:tcPr>
            <w:tcW w:w="453" w:type="pct"/>
            <w:vAlign w:val="center"/>
          </w:tcPr>
          <w:p w14:paraId="6B18E2C9">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34C1382D">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7394D343">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2F79A508">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68BCE8C3">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323A7E45">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090AF975">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0510AF8F">
            <w:pPr>
              <w:adjustRightInd/>
              <w:snapToGrid/>
              <w:spacing w:line="400" w:lineRule="exact"/>
              <w:ind w:firstLine="0" w:firstLineChars="0"/>
              <w:jc w:val="center"/>
              <w:rPr>
                <w:rFonts w:eastAsia="仿宋_GB2312" w:cs="Times New Roman"/>
                <w:kern w:val="0"/>
                <w:sz w:val="21"/>
                <w:szCs w:val="21"/>
              </w:rPr>
            </w:pPr>
          </w:p>
        </w:tc>
        <w:tc>
          <w:tcPr>
            <w:tcW w:w="464" w:type="pct"/>
            <w:vAlign w:val="center"/>
          </w:tcPr>
          <w:p w14:paraId="6C2BC14F">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tCO</w:t>
            </w:r>
            <w:r>
              <w:rPr>
                <w:rFonts w:eastAsia="仿宋_GB2312" w:cs="Times New Roman"/>
                <w:kern w:val="0"/>
                <w:sz w:val="21"/>
                <w:szCs w:val="21"/>
                <w:vertAlign w:val="subscript"/>
              </w:rPr>
              <w:t>2</w:t>
            </w:r>
            <w:r>
              <w:rPr>
                <w:rFonts w:eastAsia="仿宋_GB2312" w:cs="Times New Roman"/>
                <w:kern w:val="0"/>
                <w:sz w:val="21"/>
                <w:szCs w:val="21"/>
              </w:rPr>
              <w:t>e</w:t>
            </w:r>
          </w:p>
        </w:tc>
        <w:tc>
          <w:tcPr>
            <w:tcW w:w="452" w:type="pct"/>
            <w:vAlign w:val="center"/>
          </w:tcPr>
          <w:p w14:paraId="65A3F506">
            <w:pPr>
              <w:adjustRightInd/>
              <w:snapToGrid/>
              <w:spacing w:line="400" w:lineRule="exact"/>
              <w:ind w:firstLine="0" w:firstLineChars="0"/>
              <w:jc w:val="center"/>
              <w:rPr>
                <w:rFonts w:eastAsia="仿宋_GB2312" w:cs="Times New Roman"/>
                <w:kern w:val="0"/>
                <w:sz w:val="21"/>
                <w:szCs w:val="21"/>
              </w:rPr>
            </w:pPr>
          </w:p>
        </w:tc>
      </w:tr>
      <w:tr w14:paraId="0722F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vAlign w:val="center"/>
          </w:tcPr>
          <w:p w14:paraId="211F8C59">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交通</w:t>
            </w:r>
          </w:p>
          <w:p w14:paraId="5257FDEF">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排放</w:t>
            </w:r>
          </w:p>
        </w:tc>
        <w:tc>
          <w:tcPr>
            <w:tcW w:w="453" w:type="pct"/>
            <w:vAlign w:val="center"/>
          </w:tcPr>
          <w:p w14:paraId="14B59E3B">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16840033">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610851EF">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173C1A83">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77D1E183">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49C55B32">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334869B4">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7C0BDE60">
            <w:pPr>
              <w:adjustRightInd/>
              <w:snapToGrid/>
              <w:spacing w:line="400" w:lineRule="exact"/>
              <w:ind w:firstLine="0" w:firstLineChars="0"/>
              <w:jc w:val="center"/>
              <w:rPr>
                <w:rFonts w:eastAsia="仿宋_GB2312" w:cs="Times New Roman"/>
                <w:kern w:val="0"/>
                <w:sz w:val="21"/>
                <w:szCs w:val="21"/>
              </w:rPr>
            </w:pPr>
          </w:p>
        </w:tc>
        <w:tc>
          <w:tcPr>
            <w:tcW w:w="464" w:type="pct"/>
            <w:vAlign w:val="center"/>
          </w:tcPr>
          <w:p w14:paraId="6E5F0DB8">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tCO</w:t>
            </w:r>
            <w:r>
              <w:rPr>
                <w:rFonts w:eastAsia="仿宋_GB2312" w:cs="Times New Roman"/>
                <w:kern w:val="0"/>
                <w:sz w:val="21"/>
                <w:szCs w:val="21"/>
                <w:vertAlign w:val="subscript"/>
              </w:rPr>
              <w:t>2</w:t>
            </w:r>
            <w:r>
              <w:rPr>
                <w:rFonts w:eastAsia="仿宋_GB2312" w:cs="Times New Roman"/>
                <w:kern w:val="0"/>
                <w:sz w:val="21"/>
                <w:szCs w:val="21"/>
              </w:rPr>
              <w:t>e</w:t>
            </w:r>
          </w:p>
        </w:tc>
        <w:tc>
          <w:tcPr>
            <w:tcW w:w="452" w:type="pct"/>
            <w:vAlign w:val="center"/>
          </w:tcPr>
          <w:p w14:paraId="4F9E4DFE">
            <w:pPr>
              <w:adjustRightInd/>
              <w:snapToGrid/>
              <w:spacing w:line="400" w:lineRule="exact"/>
              <w:ind w:firstLine="0" w:firstLineChars="0"/>
              <w:jc w:val="center"/>
              <w:rPr>
                <w:rFonts w:eastAsia="仿宋_GB2312" w:cs="Times New Roman"/>
                <w:kern w:val="0"/>
                <w:sz w:val="21"/>
                <w:szCs w:val="21"/>
              </w:rPr>
            </w:pPr>
          </w:p>
        </w:tc>
      </w:tr>
      <w:tr w14:paraId="47062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vAlign w:val="center"/>
          </w:tcPr>
          <w:p w14:paraId="6360BF52">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住宿</w:t>
            </w:r>
          </w:p>
          <w:p w14:paraId="1198A700">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排放</w:t>
            </w:r>
          </w:p>
        </w:tc>
        <w:tc>
          <w:tcPr>
            <w:tcW w:w="453" w:type="pct"/>
            <w:vAlign w:val="center"/>
          </w:tcPr>
          <w:p w14:paraId="284B684B">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6FECCF0C">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6ACFFC56">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48106E8C">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396DBBB7">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41C72091">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0F39204A">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1D98608C">
            <w:pPr>
              <w:adjustRightInd/>
              <w:snapToGrid/>
              <w:spacing w:line="400" w:lineRule="exact"/>
              <w:ind w:firstLine="0" w:firstLineChars="0"/>
              <w:jc w:val="center"/>
              <w:rPr>
                <w:rFonts w:eastAsia="仿宋_GB2312" w:cs="Times New Roman"/>
                <w:kern w:val="0"/>
                <w:sz w:val="21"/>
                <w:szCs w:val="21"/>
              </w:rPr>
            </w:pPr>
          </w:p>
        </w:tc>
        <w:tc>
          <w:tcPr>
            <w:tcW w:w="464" w:type="pct"/>
            <w:vAlign w:val="center"/>
          </w:tcPr>
          <w:p w14:paraId="79BC8E08">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tCO</w:t>
            </w:r>
            <w:r>
              <w:rPr>
                <w:rFonts w:eastAsia="仿宋_GB2312" w:cs="Times New Roman"/>
                <w:kern w:val="0"/>
                <w:sz w:val="21"/>
                <w:szCs w:val="21"/>
                <w:vertAlign w:val="subscript"/>
              </w:rPr>
              <w:t>2</w:t>
            </w:r>
            <w:r>
              <w:rPr>
                <w:rFonts w:eastAsia="仿宋_GB2312" w:cs="Times New Roman"/>
                <w:kern w:val="0"/>
                <w:sz w:val="21"/>
                <w:szCs w:val="21"/>
              </w:rPr>
              <w:t>e</w:t>
            </w:r>
          </w:p>
        </w:tc>
        <w:tc>
          <w:tcPr>
            <w:tcW w:w="452" w:type="pct"/>
            <w:vAlign w:val="center"/>
          </w:tcPr>
          <w:p w14:paraId="51A1CB6E">
            <w:pPr>
              <w:adjustRightInd/>
              <w:snapToGrid/>
              <w:spacing w:line="400" w:lineRule="exact"/>
              <w:ind w:firstLine="0" w:firstLineChars="0"/>
              <w:jc w:val="center"/>
              <w:rPr>
                <w:rFonts w:eastAsia="仿宋_GB2312" w:cs="Times New Roman"/>
                <w:kern w:val="0"/>
                <w:sz w:val="21"/>
                <w:szCs w:val="21"/>
              </w:rPr>
            </w:pPr>
          </w:p>
        </w:tc>
      </w:tr>
      <w:tr w14:paraId="1D2F9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vAlign w:val="center"/>
          </w:tcPr>
          <w:p w14:paraId="51C5B236">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餐饮</w:t>
            </w:r>
          </w:p>
          <w:p w14:paraId="28529337">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排放</w:t>
            </w:r>
          </w:p>
        </w:tc>
        <w:tc>
          <w:tcPr>
            <w:tcW w:w="453" w:type="pct"/>
            <w:vAlign w:val="center"/>
          </w:tcPr>
          <w:p w14:paraId="02E67768">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5E7F7CC3">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5BE23695">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1054D8A2">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220784E9">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1582B21E">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51F7E9B6">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2ECDC987">
            <w:pPr>
              <w:adjustRightInd/>
              <w:snapToGrid/>
              <w:spacing w:line="400" w:lineRule="exact"/>
              <w:ind w:firstLine="0" w:firstLineChars="0"/>
              <w:jc w:val="center"/>
              <w:rPr>
                <w:rFonts w:eastAsia="仿宋_GB2312" w:cs="Times New Roman"/>
                <w:kern w:val="0"/>
                <w:sz w:val="21"/>
                <w:szCs w:val="21"/>
              </w:rPr>
            </w:pPr>
          </w:p>
        </w:tc>
        <w:tc>
          <w:tcPr>
            <w:tcW w:w="464" w:type="pct"/>
            <w:vAlign w:val="center"/>
          </w:tcPr>
          <w:p w14:paraId="27B914CA">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tCO</w:t>
            </w:r>
            <w:r>
              <w:rPr>
                <w:rFonts w:eastAsia="仿宋_GB2312" w:cs="Times New Roman"/>
                <w:kern w:val="0"/>
                <w:sz w:val="21"/>
                <w:szCs w:val="21"/>
                <w:vertAlign w:val="subscript"/>
              </w:rPr>
              <w:t>2</w:t>
            </w:r>
            <w:r>
              <w:rPr>
                <w:rFonts w:eastAsia="仿宋_GB2312" w:cs="Times New Roman"/>
                <w:kern w:val="0"/>
                <w:sz w:val="21"/>
                <w:szCs w:val="21"/>
              </w:rPr>
              <w:t>e</w:t>
            </w:r>
          </w:p>
        </w:tc>
        <w:tc>
          <w:tcPr>
            <w:tcW w:w="452" w:type="pct"/>
            <w:vAlign w:val="center"/>
          </w:tcPr>
          <w:p w14:paraId="025F4D92">
            <w:pPr>
              <w:adjustRightInd/>
              <w:snapToGrid/>
              <w:spacing w:line="400" w:lineRule="exact"/>
              <w:ind w:firstLine="0" w:firstLineChars="0"/>
              <w:jc w:val="center"/>
              <w:rPr>
                <w:rFonts w:eastAsia="仿宋_GB2312" w:cs="Times New Roman"/>
                <w:kern w:val="0"/>
                <w:sz w:val="21"/>
                <w:szCs w:val="21"/>
              </w:rPr>
            </w:pPr>
          </w:p>
        </w:tc>
      </w:tr>
      <w:tr w14:paraId="299B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vAlign w:val="center"/>
          </w:tcPr>
          <w:p w14:paraId="4603FF3A">
            <w:pPr>
              <w:adjustRightInd/>
              <w:snapToGrid/>
              <w:spacing w:line="400" w:lineRule="exact"/>
              <w:ind w:firstLine="0" w:firstLineChars="0"/>
              <w:jc w:val="center"/>
              <w:rPr>
                <w:rFonts w:eastAsia="仿宋_GB2312" w:cs="Times New Roman"/>
                <w:kern w:val="0"/>
                <w:sz w:val="21"/>
                <w:szCs w:val="21"/>
              </w:rPr>
            </w:pPr>
            <w:r>
              <w:rPr>
                <w:rFonts w:hint="eastAsia" w:eastAsia="仿宋_GB2312" w:cs="Times New Roman"/>
                <w:kern w:val="0"/>
                <w:sz w:val="21"/>
                <w:szCs w:val="21"/>
              </w:rPr>
              <w:t>活动耗材</w:t>
            </w:r>
            <w:r>
              <w:rPr>
                <w:rFonts w:eastAsia="仿宋_GB2312" w:cs="Times New Roman"/>
                <w:kern w:val="0"/>
                <w:sz w:val="21"/>
                <w:szCs w:val="21"/>
              </w:rPr>
              <w:t>隐含排放</w:t>
            </w:r>
          </w:p>
        </w:tc>
        <w:tc>
          <w:tcPr>
            <w:tcW w:w="453" w:type="pct"/>
            <w:vAlign w:val="center"/>
          </w:tcPr>
          <w:p w14:paraId="2263401E">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549F95E4">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09462140">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62764A6C">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6F11F795">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1F5413FB">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778F399B">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4CA1DCB4">
            <w:pPr>
              <w:adjustRightInd/>
              <w:snapToGrid/>
              <w:spacing w:line="400" w:lineRule="exact"/>
              <w:ind w:firstLine="0" w:firstLineChars="0"/>
              <w:jc w:val="center"/>
              <w:rPr>
                <w:rFonts w:eastAsia="仿宋_GB2312" w:cs="Times New Roman"/>
                <w:kern w:val="0"/>
                <w:sz w:val="21"/>
                <w:szCs w:val="21"/>
              </w:rPr>
            </w:pPr>
          </w:p>
        </w:tc>
        <w:tc>
          <w:tcPr>
            <w:tcW w:w="464" w:type="pct"/>
            <w:vAlign w:val="center"/>
          </w:tcPr>
          <w:p w14:paraId="789CC6B8">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tCO</w:t>
            </w:r>
            <w:r>
              <w:rPr>
                <w:rFonts w:eastAsia="仿宋_GB2312" w:cs="Times New Roman"/>
                <w:kern w:val="0"/>
                <w:sz w:val="21"/>
                <w:szCs w:val="21"/>
                <w:vertAlign w:val="subscript"/>
              </w:rPr>
              <w:t>2</w:t>
            </w:r>
            <w:r>
              <w:rPr>
                <w:rFonts w:eastAsia="仿宋_GB2312" w:cs="Times New Roman"/>
                <w:kern w:val="0"/>
                <w:sz w:val="21"/>
                <w:szCs w:val="21"/>
              </w:rPr>
              <w:t>e</w:t>
            </w:r>
          </w:p>
        </w:tc>
        <w:tc>
          <w:tcPr>
            <w:tcW w:w="452" w:type="pct"/>
            <w:vAlign w:val="center"/>
          </w:tcPr>
          <w:p w14:paraId="31807F2D">
            <w:pPr>
              <w:adjustRightInd/>
              <w:snapToGrid/>
              <w:spacing w:line="400" w:lineRule="exact"/>
              <w:ind w:firstLine="0" w:firstLineChars="0"/>
              <w:jc w:val="center"/>
              <w:rPr>
                <w:rFonts w:eastAsia="仿宋_GB2312" w:cs="Times New Roman"/>
                <w:kern w:val="0"/>
                <w:sz w:val="21"/>
                <w:szCs w:val="21"/>
              </w:rPr>
            </w:pPr>
          </w:p>
        </w:tc>
      </w:tr>
      <w:tr w14:paraId="2348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9" w:type="pct"/>
            <w:vAlign w:val="center"/>
          </w:tcPr>
          <w:p w14:paraId="521923C5">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废弃物处理排放</w:t>
            </w:r>
          </w:p>
        </w:tc>
        <w:tc>
          <w:tcPr>
            <w:tcW w:w="453" w:type="pct"/>
            <w:vAlign w:val="center"/>
          </w:tcPr>
          <w:p w14:paraId="297E1F8C">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668D15AC">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4D856331">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113B245F">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24EF14A0">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02F6F5E0">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57434B3F">
            <w:pPr>
              <w:adjustRightInd/>
              <w:snapToGrid/>
              <w:spacing w:line="400" w:lineRule="exact"/>
              <w:ind w:firstLine="0" w:firstLineChars="0"/>
              <w:jc w:val="center"/>
              <w:rPr>
                <w:rFonts w:eastAsia="仿宋_GB2312" w:cs="Times New Roman"/>
                <w:kern w:val="0"/>
                <w:sz w:val="21"/>
                <w:szCs w:val="21"/>
              </w:rPr>
            </w:pPr>
          </w:p>
        </w:tc>
        <w:tc>
          <w:tcPr>
            <w:tcW w:w="453" w:type="pct"/>
            <w:vAlign w:val="center"/>
          </w:tcPr>
          <w:p w14:paraId="4BAA848F">
            <w:pPr>
              <w:adjustRightInd/>
              <w:snapToGrid/>
              <w:spacing w:line="400" w:lineRule="exact"/>
              <w:ind w:firstLine="0" w:firstLineChars="0"/>
              <w:jc w:val="center"/>
              <w:rPr>
                <w:rFonts w:eastAsia="仿宋_GB2312" w:cs="Times New Roman"/>
                <w:kern w:val="0"/>
                <w:sz w:val="21"/>
                <w:szCs w:val="21"/>
              </w:rPr>
            </w:pPr>
          </w:p>
        </w:tc>
        <w:tc>
          <w:tcPr>
            <w:tcW w:w="464" w:type="pct"/>
            <w:vAlign w:val="center"/>
          </w:tcPr>
          <w:p w14:paraId="67AC362B">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tCO</w:t>
            </w:r>
            <w:r>
              <w:rPr>
                <w:rFonts w:eastAsia="仿宋_GB2312" w:cs="Times New Roman"/>
                <w:kern w:val="0"/>
                <w:sz w:val="21"/>
                <w:szCs w:val="21"/>
                <w:vertAlign w:val="subscript"/>
              </w:rPr>
              <w:t>2</w:t>
            </w:r>
            <w:r>
              <w:rPr>
                <w:rFonts w:eastAsia="仿宋_GB2312" w:cs="Times New Roman"/>
                <w:kern w:val="0"/>
                <w:sz w:val="21"/>
                <w:szCs w:val="21"/>
              </w:rPr>
              <w:t>e</w:t>
            </w:r>
          </w:p>
        </w:tc>
        <w:tc>
          <w:tcPr>
            <w:tcW w:w="452" w:type="pct"/>
            <w:vAlign w:val="center"/>
          </w:tcPr>
          <w:p w14:paraId="54A6EFC1">
            <w:pPr>
              <w:adjustRightInd/>
              <w:snapToGrid/>
              <w:spacing w:line="400" w:lineRule="exact"/>
              <w:ind w:firstLine="0" w:firstLineChars="0"/>
              <w:jc w:val="center"/>
              <w:rPr>
                <w:rFonts w:eastAsia="仿宋_GB2312" w:cs="Times New Roman"/>
                <w:kern w:val="0"/>
                <w:sz w:val="21"/>
                <w:szCs w:val="21"/>
              </w:rPr>
            </w:pPr>
          </w:p>
        </w:tc>
      </w:tr>
      <w:tr w14:paraId="3516B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631" w:type="pct"/>
            <w:gridSpan w:val="8"/>
            <w:vAlign w:val="center"/>
          </w:tcPr>
          <w:p w14:paraId="3362B757">
            <w:pPr>
              <w:adjustRightInd/>
              <w:snapToGrid/>
              <w:spacing w:line="400" w:lineRule="exact"/>
              <w:ind w:firstLine="0" w:firstLineChars="0"/>
              <w:jc w:val="center"/>
              <w:rPr>
                <w:rFonts w:eastAsia="仿宋_GB2312" w:cs="Times New Roman"/>
                <w:kern w:val="0"/>
                <w:sz w:val="21"/>
                <w:szCs w:val="21"/>
              </w:rPr>
            </w:pPr>
            <w:r>
              <w:rPr>
                <w:rFonts w:hint="eastAsia" w:eastAsia="仿宋_GB2312" w:cs="Times New Roman"/>
                <w:kern w:val="0"/>
                <w:sz w:val="21"/>
                <w:szCs w:val="21"/>
              </w:rPr>
              <w:t>合计</w:t>
            </w:r>
          </w:p>
        </w:tc>
        <w:tc>
          <w:tcPr>
            <w:tcW w:w="453" w:type="pct"/>
            <w:vAlign w:val="center"/>
          </w:tcPr>
          <w:p w14:paraId="6D204BEF">
            <w:pPr>
              <w:adjustRightInd/>
              <w:snapToGrid/>
              <w:spacing w:line="400" w:lineRule="exact"/>
              <w:ind w:firstLine="0" w:firstLineChars="0"/>
              <w:jc w:val="center"/>
              <w:rPr>
                <w:rFonts w:eastAsia="仿宋_GB2312" w:cs="Times New Roman"/>
                <w:kern w:val="0"/>
                <w:sz w:val="21"/>
                <w:szCs w:val="21"/>
              </w:rPr>
            </w:pPr>
          </w:p>
        </w:tc>
        <w:tc>
          <w:tcPr>
            <w:tcW w:w="916" w:type="pct"/>
            <w:gridSpan w:val="2"/>
            <w:vAlign w:val="center"/>
          </w:tcPr>
          <w:p w14:paraId="0B0E0D08">
            <w:pPr>
              <w:adjustRightInd/>
              <w:snapToGrid/>
              <w:spacing w:line="400" w:lineRule="exact"/>
              <w:ind w:firstLine="0" w:firstLineChars="0"/>
              <w:jc w:val="center"/>
              <w:rPr>
                <w:rFonts w:eastAsia="仿宋_GB2312" w:cs="Times New Roman"/>
                <w:kern w:val="0"/>
                <w:sz w:val="21"/>
                <w:szCs w:val="21"/>
              </w:rPr>
            </w:pPr>
            <w:r>
              <w:rPr>
                <w:rFonts w:eastAsia="仿宋_GB2312" w:cs="Times New Roman"/>
                <w:kern w:val="0"/>
                <w:sz w:val="21"/>
                <w:szCs w:val="21"/>
              </w:rPr>
              <w:t>tCO</w:t>
            </w:r>
            <w:r>
              <w:rPr>
                <w:rFonts w:eastAsia="仿宋_GB2312" w:cs="Times New Roman"/>
                <w:kern w:val="0"/>
                <w:sz w:val="21"/>
                <w:szCs w:val="21"/>
                <w:vertAlign w:val="subscript"/>
              </w:rPr>
              <w:t>2</w:t>
            </w:r>
            <w:r>
              <w:rPr>
                <w:rFonts w:eastAsia="仿宋_GB2312" w:cs="Times New Roman"/>
                <w:kern w:val="0"/>
                <w:sz w:val="21"/>
                <w:szCs w:val="21"/>
              </w:rPr>
              <w:t>e</w:t>
            </w:r>
          </w:p>
        </w:tc>
      </w:tr>
    </w:tbl>
    <w:p w14:paraId="42EFA19D">
      <w:pPr>
        <w:adjustRightInd/>
        <w:snapToGrid/>
        <w:spacing w:line="560" w:lineRule="exact"/>
        <w:ind w:firstLine="0" w:firstLineChars="0"/>
        <w:rPr>
          <w:rFonts w:eastAsia="仿宋_GB2312" w:cs="Times New Roman"/>
          <w:szCs w:val="32"/>
        </w:rPr>
      </w:pPr>
      <w:r>
        <w:rPr>
          <w:rFonts w:hint="eastAsia" w:eastAsia="仿宋_GB2312" w:cs="Times New Roman"/>
          <w:szCs w:val="32"/>
        </w:rPr>
        <w:t>（二）提交方式</w:t>
      </w:r>
    </w:p>
    <w:p w14:paraId="7E17E583">
      <w:pPr>
        <w:adjustRightInd/>
        <w:snapToGrid/>
        <w:spacing w:line="560" w:lineRule="exact"/>
        <w:ind w:firstLine="0" w:firstLineChars="0"/>
        <w:rPr>
          <w:rFonts w:hint="eastAsia" w:ascii="Times New Roman" w:hAnsi="Times New Roman" w:eastAsia="仿宋_GB2312" w:cs="Times New Roman"/>
          <w:szCs w:val="32"/>
        </w:rPr>
      </w:pPr>
      <w:r>
        <w:rPr>
          <w:rFonts w:eastAsia="仿宋_GB2312" w:cs="Times New Roman"/>
          <w:szCs w:val="32"/>
        </w:rPr>
        <w:fldChar w:fldCharType="begin"/>
      </w:r>
      <w:r>
        <w:rPr>
          <w:rFonts w:eastAsia="仿宋_GB2312" w:cs="Times New Roman"/>
          <w:szCs w:val="32"/>
        </w:rPr>
        <w:instrText xml:space="preserve"> </w:instrText>
      </w:r>
      <w:r>
        <w:rPr>
          <w:rFonts w:hint="eastAsia" w:eastAsia="仿宋_GB2312" w:cs="Times New Roman"/>
          <w:szCs w:val="32"/>
        </w:rPr>
        <w:instrText xml:space="preserve">= 1 \* GB3</w:instrText>
      </w:r>
      <w:r>
        <w:rPr>
          <w:rFonts w:eastAsia="仿宋_GB2312" w:cs="Times New Roman"/>
          <w:szCs w:val="32"/>
        </w:rPr>
        <w:instrText xml:space="preserve"> </w:instrText>
      </w:r>
      <w:r>
        <w:rPr>
          <w:rFonts w:eastAsia="仿宋_GB2312" w:cs="Times New Roman"/>
          <w:szCs w:val="32"/>
        </w:rPr>
        <w:fldChar w:fldCharType="separate"/>
      </w:r>
      <w:r>
        <w:rPr>
          <w:rFonts w:hint="eastAsia" w:eastAsia="仿宋_GB2312" w:cs="Times New Roman"/>
          <w:szCs w:val="32"/>
        </w:rPr>
        <w:t>①</w:t>
      </w:r>
      <w:r>
        <w:rPr>
          <w:rFonts w:eastAsia="仿宋_GB2312" w:cs="Times New Roman"/>
          <w:szCs w:val="32"/>
        </w:rPr>
        <w:fldChar w:fldCharType="end"/>
      </w:r>
      <w:r>
        <w:rPr>
          <w:rFonts w:hint="eastAsia" w:eastAsia="仿宋_GB2312" w:cs="Times New Roman"/>
          <w:szCs w:val="32"/>
        </w:rPr>
        <w:t>邮箱：</w:t>
      </w:r>
      <w:r>
        <w:rPr>
          <w:rFonts w:hint="eastAsia" w:ascii="Times New Roman" w:hAnsi="Times New Roman" w:eastAsia="仿宋_GB2312" w:cs="Times New Roman"/>
          <w:szCs w:val="32"/>
        </w:rPr>
        <w:t>23117724 @qq.com</w:t>
      </w:r>
    </w:p>
    <w:p w14:paraId="75CCDEDA">
      <w:pPr>
        <w:adjustRightInd/>
        <w:snapToGrid/>
        <w:spacing w:line="560" w:lineRule="exact"/>
        <w:ind w:firstLine="0" w:firstLineChars="0"/>
        <w:rPr>
          <w:rFonts w:eastAsia="仿宋_GB2312" w:cs="Times New Roman"/>
          <w:szCs w:val="32"/>
        </w:rPr>
      </w:pPr>
      <w:r>
        <w:rPr>
          <w:rFonts w:eastAsia="仿宋_GB2312" w:cs="Times New Roman"/>
          <w:szCs w:val="32"/>
        </w:rPr>
        <w:fldChar w:fldCharType="begin"/>
      </w:r>
      <w:r>
        <w:rPr>
          <w:rFonts w:eastAsia="仿宋_GB2312" w:cs="Times New Roman"/>
          <w:szCs w:val="32"/>
        </w:rPr>
        <w:instrText xml:space="preserve"> </w:instrText>
      </w:r>
      <w:r>
        <w:rPr>
          <w:rFonts w:hint="eastAsia" w:eastAsia="仿宋_GB2312" w:cs="Times New Roman"/>
          <w:szCs w:val="32"/>
        </w:rPr>
        <w:instrText xml:space="preserve">= 2 \* GB3</w:instrText>
      </w:r>
      <w:r>
        <w:rPr>
          <w:rFonts w:eastAsia="仿宋_GB2312" w:cs="Times New Roman"/>
          <w:szCs w:val="32"/>
        </w:rPr>
        <w:instrText xml:space="preserve"> </w:instrText>
      </w:r>
      <w:r>
        <w:rPr>
          <w:rFonts w:eastAsia="仿宋_GB2312" w:cs="Times New Roman"/>
          <w:szCs w:val="32"/>
        </w:rPr>
        <w:fldChar w:fldCharType="separate"/>
      </w:r>
      <w:r>
        <w:rPr>
          <w:rFonts w:hint="eastAsia" w:eastAsia="仿宋_GB2312" w:cs="Times New Roman"/>
          <w:szCs w:val="32"/>
        </w:rPr>
        <w:t>②</w:t>
      </w:r>
      <w:r>
        <w:rPr>
          <w:rFonts w:eastAsia="仿宋_GB2312" w:cs="Times New Roman"/>
          <w:szCs w:val="32"/>
        </w:rPr>
        <w:fldChar w:fldCharType="end"/>
      </w:r>
      <w:r>
        <w:rPr>
          <w:rFonts w:hint="eastAsia" w:eastAsia="仿宋_GB2312" w:cs="Times New Roman"/>
          <w:szCs w:val="32"/>
        </w:rPr>
        <w:t>网站：南京市碳普惠综合管理平台</w:t>
      </w:r>
    </w:p>
    <w:p w14:paraId="4F8E5299">
      <w:pPr>
        <w:adjustRightInd/>
        <w:snapToGrid/>
        <w:spacing w:after="160" w:line="278" w:lineRule="auto"/>
        <w:ind w:firstLine="0" w:firstLineChars="0"/>
        <w:jc w:val="left"/>
        <w:outlineLvl w:val="0"/>
        <w:rPr>
          <w:rFonts w:eastAsia="仿宋_GB2312" w:cs="Times New Roman"/>
          <w:szCs w:val="32"/>
        </w:rPr>
      </w:pPr>
      <w:r>
        <w:rPr>
          <w:rFonts w:eastAsia="仿宋_GB2312" w:cs="Times New Roman"/>
          <w:szCs w:val="32"/>
        </w:rPr>
        <w:br w:type="page"/>
      </w:r>
    </w:p>
    <w:p w14:paraId="220385BC">
      <w:pPr>
        <w:adjustRightInd/>
        <w:snapToGrid/>
        <w:spacing w:after="160" w:line="278" w:lineRule="auto"/>
        <w:ind w:firstLine="0" w:firstLineChars="0"/>
        <w:jc w:val="left"/>
        <w:outlineLvl w:val="0"/>
        <w:rPr>
          <w:rFonts w:eastAsia="黑体" w:cs="Times New Roman"/>
          <w:szCs w:val="32"/>
        </w:rPr>
      </w:pPr>
      <w:r>
        <w:rPr>
          <w:rFonts w:eastAsia="黑体" w:cs="Times New Roman"/>
          <w:szCs w:val="32"/>
        </w:rPr>
        <w:t>附件</w:t>
      </w:r>
      <w:r>
        <w:rPr>
          <w:rFonts w:hint="eastAsia" w:eastAsia="黑体" w:cs="Times New Roman"/>
          <w:szCs w:val="32"/>
        </w:rPr>
        <w:t>2</w:t>
      </w:r>
    </w:p>
    <w:p w14:paraId="7C2E4214">
      <w:pPr>
        <w:adjustRightInd/>
        <w:snapToGrid/>
        <w:spacing w:line="540" w:lineRule="exact"/>
        <w:ind w:firstLine="0" w:firstLineChars="0"/>
        <w:jc w:val="center"/>
        <w:outlineLvl w:val="1"/>
        <w:rPr>
          <w:rFonts w:eastAsia="方正小标宋简体" w:cs="Times New Roman"/>
          <w:sz w:val="40"/>
          <w:szCs w:val="40"/>
        </w:rPr>
      </w:pPr>
      <w:r>
        <w:rPr>
          <w:rFonts w:eastAsia="方正小标宋简体" w:cs="Times New Roman"/>
          <w:sz w:val="40"/>
          <w:szCs w:val="40"/>
        </w:rPr>
        <w:t>碳中和自我</w:t>
      </w:r>
      <w:r>
        <w:rPr>
          <w:rFonts w:hint="eastAsia" w:eastAsia="方正小标宋简体" w:cs="Times New Roman"/>
          <w:sz w:val="40"/>
          <w:szCs w:val="40"/>
        </w:rPr>
        <w:t>声明</w:t>
      </w:r>
      <w:r>
        <w:rPr>
          <w:rFonts w:eastAsia="方正小标宋简体" w:cs="Times New Roman"/>
          <w:sz w:val="40"/>
          <w:szCs w:val="40"/>
        </w:rPr>
        <w:t>（模板）</w:t>
      </w:r>
    </w:p>
    <w:p w14:paraId="15A9EFBB">
      <w:pPr>
        <w:adjustRightInd/>
        <w:snapToGrid/>
        <w:spacing w:line="560" w:lineRule="exact"/>
        <w:ind w:firstLine="640"/>
        <w:rPr>
          <w:rFonts w:eastAsia="仿宋_GB2312" w:cs="Times New Roman"/>
          <w:szCs w:val="32"/>
        </w:rPr>
      </w:pPr>
      <w:r>
        <w:rPr>
          <w:rFonts w:eastAsia="仿宋_GB2312" w:cs="Times New Roman"/>
          <w:szCs w:val="32"/>
        </w:rPr>
        <w:t>由</w:t>
      </w:r>
      <w:r>
        <w:rPr>
          <w:rFonts w:eastAsia="仿宋_GB2312" w:cs="Times New Roman"/>
          <w:szCs w:val="32"/>
          <w:u w:val="single"/>
        </w:rPr>
        <w:t xml:space="preserve"> （</w:t>
      </w:r>
      <w:r>
        <w:rPr>
          <w:rFonts w:hint="eastAsia" w:eastAsia="仿宋_GB2312" w:cs="Times New Roman"/>
          <w:szCs w:val="32"/>
          <w:u w:val="single"/>
        </w:rPr>
        <w:t>实施主体</w:t>
      </w:r>
      <w:r>
        <w:rPr>
          <w:rFonts w:eastAsia="仿宋_GB2312" w:cs="Times New Roman"/>
          <w:szCs w:val="32"/>
          <w:u w:val="single"/>
        </w:rPr>
        <w:t xml:space="preserve">单位名称） </w:t>
      </w:r>
      <w:r>
        <w:rPr>
          <w:rFonts w:eastAsia="仿宋_GB2312" w:cs="Times New Roman"/>
          <w:szCs w:val="32"/>
        </w:rPr>
        <w:t>组织的</w:t>
      </w:r>
      <w:r>
        <w:rPr>
          <w:rFonts w:eastAsia="仿宋_GB2312" w:cs="Times New Roman"/>
          <w:szCs w:val="32"/>
          <w:u w:val="single"/>
        </w:rPr>
        <w:t xml:space="preserve"> （</w:t>
      </w:r>
      <w:r>
        <w:rPr>
          <w:rFonts w:hint="eastAsia" w:eastAsia="仿宋_GB2312" w:cs="Times New Roman"/>
          <w:szCs w:val="32"/>
          <w:u w:val="single"/>
        </w:rPr>
        <w:t>大型</w:t>
      </w:r>
      <w:r>
        <w:rPr>
          <w:rFonts w:eastAsia="仿宋_GB2312" w:cs="Times New Roman"/>
          <w:szCs w:val="32"/>
          <w:u w:val="single"/>
        </w:rPr>
        <w:t xml:space="preserve">活动名称） </w:t>
      </w:r>
      <w:r>
        <w:rPr>
          <w:rFonts w:eastAsia="仿宋_GB2312" w:cs="Times New Roman"/>
          <w:szCs w:val="32"/>
        </w:rPr>
        <w:t>在</w:t>
      </w:r>
      <w:r>
        <w:rPr>
          <w:rFonts w:eastAsia="仿宋_GB2312" w:cs="Times New Roman"/>
          <w:szCs w:val="32"/>
          <w:u w:val="single"/>
        </w:rPr>
        <w:t>XX</w:t>
      </w:r>
      <w:r>
        <w:rPr>
          <w:rFonts w:hint="eastAsia" w:eastAsia="仿宋_GB2312" w:cs="Times New Roman"/>
          <w:szCs w:val="32"/>
          <w:u w:val="single"/>
        </w:rPr>
        <w:t>年</w:t>
      </w:r>
      <w:r>
        <w:rPr>
          <w:rFonts w:eastAsia="仿宋_GB2312" w:cs="Times New Roman"/>
          <w:szCs w:val="32"/>
          <w:u w:val="single"/>
        </w:rPr>
        <w:t>X</w:t>
      </w:r>
      <w:r>
        <w:rPr>
          <w:rFonts w:hint="eastAsia" w:eastAsia="仿宋_GB2312" w:cs="Times New Roman"/>
          <w:szCs w:val="32"/>
          <w:u w:val="single"/>
        </w:rPr>
        <w:t>月</w:t>
      </w:r>
      <w:r>
        <w:rPr>
          <w:rFonts w:eastAsia="仿宋_GB2312" w:cs="Times New Roman"/>
          <w:szCs w:val="32"/>
          <w:u w:val="single"/>
        </w:rPr>
        <w:t>X</w:t>
      </w:r>
      <w:r>
        <w:rPr>
          <w:rFonts w:hint="eastAsia" w:eastAsia="仿宋_GB2312" w:cs="Times New Roman"/>
          <w:szCs w:val="32"/>
          <w:u w:val="single"/>
        </w:rPr>
        <w:t>日</w:t>
      </w:r>
      <w:r>
        <w:rPr>
          <w:rFonts w:eastAsia="仿宋_GB2312" w:cs="Times New Roman"/>
          <w:szCs w:val="32"/>
          <w:u w:val="single"/>
        </w:rPr>
        <w:t>（筹备/举办/收尾）</w:t>
      </w:r>
      <w:r>
        <w:rPr>
          <w:rFonts w:eastAsia="仿宋_GB2312" w:cs="Times New Roman"/>
          <w:szCs w:val="32"/>
        </w:rPr>
        <w:t>阶段所产生的</w:t>
      </w:r>
      <w:r>
        <w:rPr>
          <w:rFonts w:eastAsia="仿宋_GB2312" w:cs="Times New Roman"/>
          <w:szCs w:val="32"/>
          <w:u w:val="single"/>
        </w:rPr>
        <w:t xml:space="preserve"> XX 吨</w:t>
      </w:r>
      <w:r>
        <w:rPr>
          <w:rFonts w:eastAsia="仿宋_GB2312" w:cs="Times New Roman"/>
          <w:szCs w:val="32"/>
        </w:rPr>
        <w:t>二氧化碳当量，通过</w:t>
      </w:r>
      <w:r>
        <w:rPr>
          <w:rFonts w:eastAsia="仿宋_GB2312" w:cs="Times New Roman"/>
          <w:szCs w:val="32"/>
          <w:u w:val="single"/>
        </w:rPr>
        <w:t>（</w:t>
      </w:r>
      <w:r>
        <w:rPr>
          <w:rFonts w:hint="eastAsia" w:eastAsia="仿宋_GB2312" w:cs="Times New Roman"/>
          <w:szCs w:val="32"/>
          <w:u w:val="single"/>
        </w:rPr>
        <w:t>抵消</w:t>
      </w:r>
      <w:r>
        <w:rPr>
          <w:rFonts w:eastAsia="仿宋_GB2312" w:cs="Times New Roman"/>
          <w:szCs w:val="32"/>
          <w:u w:val="single"/>
        </w:rPr>
        <w:t>方式）</w:t>
      </w:r>
      <w:r>
        <w:rPr>
          <w:rFonts w:hint="eastAsia" w:eastAsia="仿宋_GB2312" w:cs="Times New Roman"/>
          <w:szCs w:val="32"/>
          <w:u w:val="single"/>
        </w:rPr>
        <w:t>抵消</w:t>
      </w:r>
      <w:r>
        <w:rPr>
          <w:rFonts w:eastAsia="仿宋_GB2312" w:cs="Times New Roman"/>
          <w:szCs w:val="32"/>
        </w:rPr>
        <w:t>，实现碳中和。</w:t>
      </w:r>
    </w:p>
    <w:p w14:paraId="335E9327">
      <w:pPr>
        <w:adjustRightInd/>
        <w:snapToGrid/>
        <w:spacing w:line="560" w:lineRule="exact"/>
        <w:ind w:firstLine="640"/>
        <w:rPr>
          <w:rFonts w:eastAsia="仿宋_GB2312" w:cs="Times New Roman"/>
          <w:szCs w:val="32"/>
        </w:rPr>
      </w:pPr>
      <w:r>
        <w:rPr>
          <w:rFonts w:eastAsia="仿宋_GB2312" w:cs="Times New Roman"/>
          <w:szCs w:val="32"/>
        </w:rPr>
        <w:t>本活动依据《</w:t>
      </w:r>
      <w:r>
        <w:rPr>
          <w:rFonts w:hint="eastAsia" w:eastAsia="仿宋_GB2312" w:cs="Times New Roman"/>
          <w:szCs w:val="32"/>
        </w:rPr>
        <w:t>南京</w:t>
      </w:r>
      <w:r>
        <w:rPr>
          <w:rFonts w:eastAsia="仿宋_GB2312" w:cs="Times New Roman"/>
          <w:szCs w:val="32"/>
        </w:rPr>
        <w:t>市大型活动碳中和实施指南</w:t>
      </w:r>
      <w:r>
        <w:rPr>
          <w:rFonts w:hint="eastAsia" w:eastAsia="仿宋_GB2312" w:cs="Times New Roman"/>
          <w:szCs w:val="32"/>
        </w:rPr>
        <w:t>（试行）</w:t>
      </w:r>
      <w:r>
        <w:rPr>
          <w:rFonts w:eastAsia="仿宋_GB2312" w:cs="Times New Roman"/>
          <w:szCs w:val="32"/>
        </w:rPr>
        <w:t>》开展碳中和，具体声明如下：</w:t>
      </w:r>
    </w:p>
    <w:p w14:paraId="4E401E2D">
      <w:pPr>
        <w:numPr>
          <w:ilvl w:val="0"/>
          <w:numId w:val="1"/>
        </w:numPr>
        <w:adjustRightInd/>
        <w:snapToGrid/>
        <w:spacing w:line="560" w:lineRule="exact"/>
        <w:ind w:firstLine="640"/>
        <w:rPr>
          <w:rFonts w:eastAsia="仿宋_GB2312" w:cs="Times New Roman"/>
          <w:szCs w:val="32"/>
        </w:rPr>
      </w:pPr>
      <w:r>
        <w:rPr>
          <w:rFonts w:eastAsia="仿宋_GB2312" w:cs="Times New Roman"/>
          <w:szCs w:val="32"/>
        </w:rPr>
        <w:t>碳排放核算</w:t>
      </w:r>
      <w:r>
        <w:rPr>
          <w:rFonts w:hint="eastAsia" w:eastAsia="仿宋_GB2312" w:cs="Times New Roman"/>
          <w:szCs w:val="32"/>
        </w:rPr>
        <w:t>：</w:t>
      </w:r>
      <w:r>
        <w:rPr>
          <w:rFonts w:eastAsia="仿宋_GB2312" w:cs="Times New Roman"/>
          <w:szCs w:val="32"/>
        </w:rPr>
        <w:t>本活动依据</w:t>
      </w:r>
      <w:r>
        <w:rPr>
          <w:rFonts w:eastAsia="仿宋_GB2312" w:cs="Times New Roman"/>
          <w:szCs w:val="32"/>
          <w:u w:val="single"/>
        </w:rPr>
        <w:t xml:space="preserve"> （标准名称） </w:t>
      </w:r>
      <w:r>
        <w:rPr>
          <w:rFonts w:eastAsia="仿宋_GB2312" w:cs="Times New Roman"/>
          <w:szCs w:val="32"/>
        </w:rPr>
        <w:t>开展温室气体排放量核算，核算边界为</w:t>
      </w:r>
      <w:r>
        <w:rPr>
          <w:rFonts w:eastAsia="仿宋_GB2312" w:cs="Times New Roman"/>
          <w:szCs w:val="32"/>
          <w:u w:val="single"/>
        </w:rPr>
        <w:t xml:space="preserve"> （地理边界和时间边界）</w:t>
      </w:r>
      <w:r>
        <w:rPr>
          <w:rFonts w:hint="eastAsia" w:eastAsia="仿宋_GB2312" w:cs="Times New Roman"/>
          <w:szCs w:val="32"/>
          <w:u w:val="single"/>
        </w:rPr>
        <w:t xml:space="preserve"> </w:t>
      </w:r>
      <w:r>
        <w:rPr>
          <w:rFonts w:eastAsia="仿宋_GB2312" w:cs="Times New Roman"/>
          <w:szCs w:val="32"/>
        </w:rPr>
        <w:t>，共产生的温室气体排放量为</w:t>
      </w:r>
      <w:r>
        <w:rPr>
          <w:rFonts w:eastAsia="仿宋_GB2312" w:cs="Times New Roman"/>
          <w:szCs w:val="32"/>
          <w:u w:val="single"/>
        </w:rPr>
        <w:t xml:space="preserve"> XX tCO</w:t>
      </w:r>
      <w:r>
        <w:rPr>
          <w:rFonts w:eastAsia="仿宋_GB2312" w:cs="Times New Roman"/>
          <w:szCs w:val="32"/>
          <w:u w:val="single"/>
          <w:vertAlign w:val="subscript"/>
        </w:rPr>
        <w:t>2</w:t>
      </w:r>
      <w:r>
        <w:rPr>
          <w:rFonts w:eastAsia="仿宋_GB2312" w:cs="Times New Roman"/>
          <w:szCs w:val="32"/>
          <w:u w:val="single"/>
        </w:rPr>
        <w:t>e</w:t>
      </w:r>
      <w:r>
        <w:rPr>
          <w:rFonts w:hint="eastAsia" w:eastAsia="仿宋_GB2312" w:cs="Times New Roman"/>
          <w:szCs w:val="32"/>
          <w:u w:val="single"/>
        </w:rPr>
        <w:t xml:space="preserve"> </w:t>
      </w:r>
      <w:r>
        <w:rPr>
          <w:rFonts w:hint="eastAsia" w:eastAsia="仿宋_GB2312" w:cs="Times New Roman"/>
          <w:szCs w:val="32"/>
        </w:rPr>
        <w:t>；</w:t>
      </w:r>
    </w:p>
    <w:p w14:paraId="0CD28A7A">
      <w:pPr>
        <w:numPr>
          <w:ilvl w:val="0"/>
          <w:numId w:val="1"/>
        </w:numPr>
        <w:adjustRightInd/>
        <w:snapToGrid/>
        <w:spacing w:line="560" w:lineRule="exact"/>
        <w:ind w:left="0" w:leftChars="0" w:firstLine="640" w:firstLineChars="200"/>
        <w:rPr>
          <w:rFonts w:eastAsia="仿宋_GB2312" w:cs="Times New Roman"/>
          <w:szCs w:val="32"/>
        </w:rPr>
      </w:pPr>
      <w:r>
        <w:rPr>
          <w:rFonts w:eastAsia="仿宋_GB2312" w:cs="Times New Roman"/>
          <w:szCs w:val="32"/>
        </w:rPr>
        <w:t>减排措施执行</w:t>
      </w:r>
      <w:r>
        <w:rPr>
          <w:rFonts w:hint="eastAsia" w:eastAsia="仿宋_GB2312" w:cs="Times New Roman"/>
          <w:szCs w:val="32"/>
        </w:rPr>
        <w:t>：</w:t>
      </w:r>
      <w:r>
        <w:rPr>
          <w:rFonts w:eastAsia="仿宋_GB2312" w:cs="Times New Roman"/>
          <w:szCs w:val="32"/>
        </w:rPr>
        <w:t>本活动筹备期间编制《大型活动碳中和实施计划》，分别在</w:t>
      </w:r>
      <w:r>
        <w:rPr>
          <w:rFonts w:eastAsia="仿宋_GB2312" w:cs="Times New Roman"/>
          <w:szCs w:val="32"/>
          <w:u w:val="single"/>
        </w:rPr>
        <w:t xml:space="preserve"> （交通、餐饮等方面）</w:t>
      </w:r>
      <w:r>
        <w:rPr>
          <w:rFonts w:hint="eastAsia" w:eastAsia="仿宋_GB2312" w:cs="Times New Roman"/>
          <w:szCs w:val="32"/>
          <w:u w:val="single"/>
        </w:rPr>
        <w:t xml:space="preserve"> </w:t>
      </w:r>
      <w:r>
        <w:rPr>
          <w:rFonts w:eastAsia="仿宋_GB2312" w:cs="Times New Roman"/>
          <w:szCs w:val="32"/>
        </w:rPr>
        <w:t>执行减排措施实施方案，减排措施落实到位；</w:t>
      </w:r>
    </w:p>
    <w:p w14:paraId="041733E7">
      <w:pPr>
        <w:numPr>
          <w:ilvl w:val="0"/>
          <w:numId w:val="1"/>
        </w:numPr>
        <w:adjustRightInd/>
        <w:snapToGrid/>
        <w:spacing w:line="560" w:lineRule="exact"/>
        <w:ind w:left="0" w:leftChars="0" w:firstLine="640" w:firstLineChars="200"/>
        <w:rPr>
          <w:rFonts w:eastAsia="仿宋_GB2312" w:cs="Times New Roman"/>
          <w:szCs w:val="32"/>
        </w:rPr>
      </w:pPr>
      <w:r>
        <w:rPr>
          <w:rFonts w:eastAsia="仿宋_GB2312" w:cs="Times New Roman"/>
          <w:szCs w:val="32"/>
        </w:rPr>
        <w:t>碳</w:t>
      </w:r>
      <w:r>
        <w:rPr>
          <w:rFonts w:hint="eastAsia" w:eastAsia="仿宋_GB2312" w:cs="Times New Roman"/>
          <w:szCs w:val="32"/>
        </w:rPr>
        <w:t>抵消</w:t>
      </w:r>
      <w:r>
        <w:rPr>
          <w:rFonts w:eastAsia="仿宋_GB2312" w:cs="Times New Roman"/>
          <w:szCs w:val="32"/>
        </w:rPr>
        <w:t>过程</w:t>
      </w:r>
      <w:r>
        <w:rPr>
          <w:rFonts w:hint="eastAsia" w:eastAsia="仿宋_GB2312" w:cs="Times New Roman"/>
          <w:szCs w:val="32"/>
        </w:rPr>
        <w:t>：</w:t>
      </w:r>
      <w:r>
        <w:rPr>
          <w:rFonts w:eastAsia="仿宋_GB2312" w:cs="Times New Roman"/>
          <w:szCs w:val="32"/>
        </w:rPr>
        <w:t>本活动</w:t>
      </w:r>
      <w:r>
        <w:rPr>
          <w:rFonts w:eastAsia="仿宋_GB2312" w:cs="Times New Roman"/>
          <w:szCs w:val="32"/>
          <w:u w:val="single"/>
        </w:rPr>
        <w:t xml:space="preserve"> （抵消方式</w:t>
      </w:r>
      <w:r>
        <w:rPr>
          <w:rFonts w:hint="eastAsia" w:eastAsia="仿宋_GB2312" w:cs="Times New Roman"/>
          <w:szCs w:val="32"/>
          <w:u w:val="single"/>
        </w:rPr>
        <w:t>：</w:t>
      </w:r>
      <w:r>
        <w:rPr>
          <w:rFonts w:eastAsia="仿宋_GB2312" w:cs="Times New Roman"/>
          <w:szCs w:val="32"/>
          <w:u w:val="single"/>
        </w:rPr>
        <w:t>产品类型和来源）</w:t>
      </w:r>
      <w:r>
        <w:rPr>
          <w:rFonts w:hint="eastAsia" w:eastAsia="仿宋_GB2312" w:cs="Times New Roman"/>
          <w:szCs w:val="32"/>
          <w:u w:val="single"/>
        </w:rPr>
        <w:t xml:space="preserve"> </w:t>
      </w:r>
      <w:r>
        <w:rPr>
          <w:rFonts w:eastAsia="仿宋_GB2312" w:cs="Times New Roman"/>
          <w:szCs w:val="32"/>
        </w:rPr>
        <w:t>中和</w:t>
      </w:r>
      <w:r>
        <w:rPr>
          <w:rFonts w:eastAsia="仿宋_GB2312" w:cs="Times New Roman"/>
          <w:szCs w:val="32"/>
          <w:u w:val="single"/>
        </w:rPr>
        <w:t xml:space="preserve"> （碳中和边界） </w:t>
      </w:r>
      <w:r>
        <w:rPr>
          <w:rFonts w:eastAsia="仿宋_GB2312" w:cs="Times New Roman"/>
          <w:szCs w:val="32"/>
        </w:rPr>
        <w:t>的温室气体排放量，抵消量为</w:t>
      </w:r>
      <w:r>
        <w:rPr>
          <w:rFonts w:eastAsia="仿宋_GB2312" w:cs="Times New Roman"/>
          <w:szCs w:val="32"/>
          <w:u w:val="single"/>
        </w:rPr>
        <w:t xml:space="preserve"> XX tCO</w:t>
      </w:r>
      <w:r>
        <w:rPr>
          <w:rFonts w:eastAsia="仿宋_GB2312" w:cs="Times New Roman"/>
          <w:szCs w:val="32"/>
          <w:u w:val="single"/>
          <w:vertAlign w:val="subscript"/>
        </w:rPr>
        <w:t>2</w:t>
      </w:r>
      <w:r>
        <w:rPr>
          <w:rFonts w:eastAsia="仿宋_GB2312" w:cs="Times New Roman"/>
          <w:szCs w:val="32"/>
          <w:u w:val="single"/>
        </w:rPr>
        <w:t>e</w:t>
      </w:r>
      <w:r>
        <w:rPr>
          <w:rFonts w:hint="eastAsia" w:eastAsia="仿宋_GB2312" w:cs="Times New Roman"/>
          <w:szCs w:val="32"/>
          <w:u w:val="single"/>
        </w:rPr>
        <w:t xml:space="preserve"> </w:t>
      </w:r>
      <w:r>
        <w:rPr>
          <w:rFonts w:eastAsia="仿宋_GB2312" w:cs="Times New Roman"/>
          <w:szCs w:val="32"/>
        </w:rPr>
        <w:t>，于</w:t>
      </w:r>
      <w:r>
        <w:rPr>
          <w:rFonts w:eastAsia="仿宋_GB2312" w:cs="Times New Roman"/>
          <w:szCs w:val="32"/>
          <w:u w:val="single"/>
        </w:rPr>
        <w:t>XX年X月X日</w:t>
      </w:r>
      <w:r>
        <w:rPr>
          <w:rFonts w:eastAsia="仿宋_GB2312" w:cs="Times New Roman"/>
          <w:szCs w:val="32"/>
        </w:rPr>
        <w:t>实现碳中和。</w:t>
      </w:r>
    </w:p>
    <w:p w14:paraId="092EE6A2">
      <w:pPr>
        <w:numPr>
          <w:ilvl w:val="0"/>
          <w:numId w:val="1"/>
        </w:numPr>
        <w:adjustRightInd/>
        <w:snapToGrid/>
        <w:spacing w:line="560" w:lineRule="exact"/>
        <w:ind w:left="0" w:leftChars="0" w:firstLine="640" w:firstLineChars="200"/>
        <w:rPr>
          <w:rFonts w:eastAsia="仿宋_GB2312" w:cs="Times New Roman"/>
          <w:szCs w:val="32"/>
        </w:rPr>
      </w:pPr>
      <w:r>
        <w:rPr>
          <w:rFonts w:hint="eastAsia" w:eastAsia="仿宋_GB2312" w:cs="Times New Roman"/>
          <w:szCs w:val="32"/>
        </w:rPr>
        <w:t>真实性承诺：本单位郑重承诺，本声明所载内容及相关证明材料真实、准确、完整、有效，碳中和实施过程符合《南京市大型活动碳中和实施指南》要求。如有虚假，本单位愿承担相应的法律责任，并接受政府主管部门依法作出的处理。</w:t>
      </w:r>
    </w:p>
    <w:p w14:paraId="675293CA">
      <w:pPr>
        <w:adjustRightInd/>
        <w:snapToGrid/>
        <w:spacing w:line="560" w:lineRule="exact"/>
        <w:ind w:firstLine="1920" w:firstLineChars="600"/>
        <w:rPr>
          <w:rFonts w:eastAsia="仿宋_GB2312" w:cs="Times New Roman"/>
          <w:szCs w:val="32"/>
        </w:rPr>
      </w:pPr>
      <w:r>
        <w:rPr>
          <w:rFonts w:hint="eastAsia" w:eastAsia="仿宋_GB2312" w:cs="Times New Roman"/>
          <w:szCs w:val="32"/>
        </w:rPr>
        <w:t>声明</w:t>
      </w:r>
      <w:r>
        <w:rPr>
          <w:rFonts w:eastAsia="仿宋_GB2312" w:cs="Times New Roman"/>
          <w:szCs w:val="32"/>
        </w:rPr>
        <w:t>单位名称（盖章）：</w:t>
      </w:r>
    </w:p>
    <w:p w14:paraId="65FC9C66">
      <w:pPr>
        <w:adjustRightInd/>
        <w:snapToGrid/>
        <w:spacing w:line="560" w:lineRule="exact"/>
        <w:ind w:firstLine="0" w:firstLineChars="0"/>
        <w:jc w:val="right"/>
        <w:rPr>
          <w:rFonts w:eastAsia="仿宋_GB2312" w:cs="Times New Roman"/>
          <w:szCs w:val="32"/>
        </w:rPr>
      </w:pPr>
      <w:r>
        <w:rPr>
          <w:rFonts w:eastAsia="仿宋_GB2312" w:cs="Times New Roman"/>
          <w:szCs w:val="32"/>
        </w:rPr>
        <w:t xml:space="preserve"> </w:t>
      </w:r>
      <w:r>
        <w:rPr>
          <w:rFonts w:hint="eastAsia" w:eastAsia="仿宋_GB2312" w:cs="Times New Roman"/>
          <w:szCs w:val="32"/>
        </w:rPr>
        <w:t xml:space="preserve"> </w:t>
      </w:r>
      <w:r>
        <w:rPr>
          <w:rFonts w:eastAsia="仿宋_GB2312" w:cs="Times New Roman"/>
          <w:szCs w:val="32"/>
        </w:rPr>
        <w:t xml:space="preserve">  年    月    日</w:t>
      </w:r>
    </w:p>
    <w:p w14:paraId="2708E41A">
      <w:pPr>
        <w:adjustRightInd/>
        <w:snapToGrid/>
        <w:spacing w:after="160" w:line="278" w:lineRule="auto"/>
        <w:ind w:firstLine="0" w:firstLineChars="0"/>
        <w:jc w:val="left"/>
        <w:rPr>
          <w:rFonts w:eastAsia="仿宋_GB2312" w:cs="Times New Roman"/>
          <w:szCs w:val="32"/>
        </w:rPr>
      </w:pPr>
      <w:r>
        <w:rPr>
          <w:rFonts w:eastAsia="仿宋_GB2312" w:cs="Times New Roman"/>
          <w:szCs w:val="32"/>
        </w:rPr>
        <w:br w:type="page"/>
      </w:r>
    </w:p>
    <w:p w14:paraId="1B237444">
      <w:pPr>
        <w:adjustRightInd/>
        <w:snapToGrid/>
        <w:spacing w:after="160" w:line="278" w:lineRule="auto"/>
        <w:ind w:firstLine="0" w:firstLineChars="0"/>
        <w:jc w:val="left"/>
        <w:outlineLvl w:val="0"/>
        <w:rPr>
          <w:rFonts w:eastAsia="黑体" w:cs="Times New Roman"/>
          <w:szCs w:val="32"/>
        </w:rPr>
      </w:pPr>
      <w:r>
        <w:rPr>
          <w:rFonts w:eastAsia="黑体" w:cs="Times New Roman"/>
          <w:szCs w:val="32"/>
        </w:rPr>
        <w:t>附件</w:t>
      </w:r>
      <w:r>
        <w:rPr>
          <w:rFonts w:hint="eastAsia" w:eastAsia="黑体" w:cs="Times New Roman"/>
          <w:szCs w:val="32"/>
        </w:rPr>
        <w:t>3</w:t>
      </w:r>
    </w:p>
    <w:p w14:paraId="3A301EBC">
      <w:pPr>
        <w:adjustRightInd/>
        <w:snapToGrid/>
        <w:spacing w:line="540" w:lineRule="exact"/>
        <w:ind w:firstLine="0" w:firstLineChars="0"/>
        <w:jc w:val="center"/>
        <w:outlineLvl w:val="1"/>
        <w:rPr>
          <w:rFonts w:eastAsia="方正小标宋简体" w:cs="Times New Roman"/>
          <w:sz w:val="40"/>
          <w:szCs w:val="40"/>
        </w:rPr>
      </w:pPr>
      <w:r>
        <w:rPr>
          <w:rFonts w:hint="eastAsia" w:eastAsia="方正小标宋简体" w:cs="Times New Roman"/>
          <w:sz w:val="40"/>
          <w:szCs w:val="40"/>
        </w:rPr>
        <w:t>大型活动碳中和评价报告编写提纲</w:t>
      </w:r>
    </w:p>
    <w:p w14:paraId="6317D774">
      <w:pPr>
        <w:adjustRightInd/>
        <w:snapToGrid/>
        <w:spacing w:line="560" w:lineRule="exact"/>
        <w:ind w:firstLine="0" w:firstLineChars="0"/>
        <w:rPr>
          <w:rFonts w:eastAsia="仿宋_GB2312" w:cs="Times New Roman"/>
          <w:szCs w:val="32"/>
        </w:rPr>
      </w:pPr>
      <w:r>
        <w:rPr>
          <w:rFonts w:hint="eastAsia" w:eastAsia="仿宋_GB2312" w:cs="Times New Roman"/>
          <w:szCs w:val="32"/>
        </w:rPr>
        <w:t>1. 概述</w:t>
      </w:r>
    </w:p>
    <w:p w14:paraId="24B17015">
      <w:pPr>
        <w:adjustRightInd/>
        <w:snapToGrid/>
        <w:spacing w:line="560" w:lineRule="exact"/>
        <w:ind w:firstLine="0" w:firstLineChars="0"/>
        <w:rPr>
          <w:rFonts w:eastAsia="仿宋_GB2312" w:cs="Times New Roman"/>
          <w:szCs w:val="32"/>
        </w:rPr>
      </w:pPr>
      <w:r>
        <w:rPr>
          <w:rFonts w:hint="eastAsia" w:eastAsia="仿宋_GB2312" w:cs="Times New Roman"/>
          <w:szCs w:val="32"/>
        </w:rPr>
        <w:t>1.1. 审核目的</w:t>
      </w:r>
    </w:p>
    <w:p w14:paraId="4625A188">
      <w:pPr>
        <w:adjustRightInd/>
        <w:snapToGrid/>
        <w:spacing w:line="560" w:lineRule="exact"/>
        <w:ind w:firstLine="0" w:firstLineChars="0"/>
        <w:rPr>
          <w:rFonts w:eastAsia="仿宋_GB2312" w:cs="Times New Roman"/>
          <w:szCs w:val="32"/>
        </w:rPr>
      </w:pPr>
      <w:r>
        <w:rPr>
          <w:rFonts w:hint="eastAsia" w:eastAsia="仿宋_GB2312" w:cs="Times New Roman"/>
          <w:szCs w:val="32"/>
        </w:rPr>
        <w:t>1.2. 审核范围</w:t>
      </w:r>
    </w:p>
    <w:p w14:paraId="2CB2B852">
      <w:pPr>
        <w:adjustRightInd/>
        <w:snapToGrid/>
        <w:spacing w:line="560" w:lineRule="exact"/>
        <w:ind w:firstLine="0" w:firstLineChars="0"/>
        <w:rPr>
          <w:rFonts w:eastAsia="仿宋_GB2312" w:cs="Times New Roman"/>
          <w:szCs w:val="32"/>
        </w:rPr>
      </w:pPr>
      <w:r>
        <w:rPr>
          <w:rFonts w:hint="eastAsia" w:eastAsia="仿宋_GB2312" w:cs="Times New Roman"/>
          <w:szCs w:val="32"/>
        </w:rPr>
        <w:t>1.3. 审核准则</w:t>
      </w:r>
    </w:p>
    <w:p w14:paraId="5F55FA6D">
      <w:pPr>
        <w:adjustRightInd/>
        <w:snapToGrid/>
        <w:spacing w:line="560" w:lineRule="exact"/>
        <w:ind w:firstLine="0" w:firstLineChars="0"/>
        <w:rPr>
          <w:rFonts w:eastAsia="仿宋_GB2312" w:cs="Times New Roman"/>
          <w:szCs w:val="32"/>
        </w:rPr>
      </w:pPr>
      <w:r>
        <w:rPr>
          <w:rFonts w:hint="eastAsia" w:eastAsia="仿宋_GB2312" w:cs="Times New Roman"/>
          <w:szCs w:val="32"/>
        </w:rPr>
        <w:t>2. 审核过程和方法</w:t>
      </w:r>
    </w:p>
    <w:p w14:paraId="0075233C">
      <w:pPr>
        <w:adjustRightInd/>
        <w:snapToGrid/>
        <w:spacing w:line="560" w:lineRule="exact"/>
        <w:ind w:firstLine="0" w:firstLineChars="0"/>
        <w:rPr>
          <w:rFonts w:eastAsia="仿宋_GB2312" w:cs="Times New Roman"/>
          <w:szCs w:val="32"/>
        </w:rPr>
      </w:pPr>
      <w:r>
        <w:rPr>
          <w:rFonts w:hint="eastAsia" w:eastAsia="仿宋_GB2312" w:cs="Times New Roman"/>
          <w:szCs w:val="32"/>
        </w:rPr>
        <w:t>2.1. 核查组安排</w:t>
      </w:r>
    </w:p>
    <w:p w14:paraId="28D55D09">
      <w:pPr>
        <w:adjustRightInd/>
        <w:snapToGrid/>
        <w:spacing w:line="560" w:lineRule="exact"/>
        <w:ind w:firstLine="0" w:firstLineChars="0"/>
        <w:rPr>
          <w:rFonts w:eastAsia="仿宋_GB2312" w:cs="Times New Roman"/>
          <w:szCs w:val="32"/>
        </w:rPr>
      </w:pPr>
      <w:r>
        <w:rPr>
          <w:rFonts w:hint="eastAsia" w:eastAsia="仿宋_GB2312" w:cs="Times New Roman"/>
          <w:szCs w:val="32"/>
        </w:rPr>
        <w:t>2.2. 文件审核</w:t>
      </w:r>
    </w:p>
    <w:p w14:paraId="1C5EEA81">
      <w:pPr>
        <w:adjustRightInd/>
        <w:snapToGrid/>
        <w:spacing w:line="560" w:lineRule="exact"/>
        <w:ind w:firstLine="0" w:firstLineChars="0"/>
        <w:rPr>
          <w:rFonts w:eastAsia="仿宋_GB2312" w:cs="Times New Roman"/>
          <w:szCs w:val="32"/>
        </w:rPr>
      </w:pPr>
      <w:r>
        <w:rPr>
          <w:rFonts w:hint="eastAsia" w:eastAsia="仿宋_GB2312" w:cs="Times New Roman"/>
          <w:szCs w:val="32"/>
        </w:rPr>
        <w:t>2.3. 现场访问</w:t>
      </w:r>
    </w:p>
    <w:p w14:paraId="005719BE">
      <w:pPr>
        <w:adjustRightInd/>
        <w:snapToGrid/>
        <w:spacing w:line="560" w:lineRule="exact"/>
        <w:ind w:firstLine="0" w:firstLineChars="0"/>
        <w:rPr>
          <w:rFonts w:eastAsia="仿宋_GB2312" w:cs="Times New Roman"/>
          <w:szCs w:val="32"/>
        </w:rPr>
      </w:pPr>
      <w:r>
        <w:rPr>
          <w:rFonts w:hint="eastAsia" w:eastAsia="仿宋_GB2312" w:cs="Times New Roman"/>
          <w:szCs w:val="32"/>
        </w:rPr>
        <w:t>3. 审核发现</w:t>
      </w:r>
    </w:p>
    <w:p w14:paraId="288332B4">
      <w:pPr>
        <w:adjustRightInd/>
        <w:snapToGrid/>
        <w:spacing w:line="560" w:lineRule="exact"/>
        <w:ind w:firstLine="0" w:firstLineChars="0"/>
        <w:rPr>
          <w:rFonts w:eastAsia="仿宋_GB2312" w:cs="Times New Roman"/>
          <w:szCs w:val="32"/>
        </w:rPr>
      </w:pPr>
      <w:r>
        <w:rPr>
          <w:rFonts w:hint="eastAsia" w:eastAsia="仿宋_GB2312" w:cs="Times New Roman"/>
          <w:szCs w:val="32"/>
        </w:rPr>
        <w:t>3.1 受评价的大型活动的基本信息</w:t>
      </w:r>
    </w:p>
    <w:p w14:paraId="4C3CE6B7">
      <w:pPr>
        <w:adjustRightInd/>
        <w:snapToGrid/>
        <w:spacing w:line="560" w:lineRule="exact"/>
        <w:ind w:firstLine="0" w:firstLineChars="0"/>
        <w:rPr>
          <w:rFonts w:eastAsia="仿宋_GB2312" w:cs="Times New Roman"/>
          <w:szCs w:val="32"/>
        </w:rPr>
      </w:pPr>
      <w:r>
        <w:rPr>
          <w:rFonts w:hint="eastAsia" w:eastAsia="仿宋_GB2312" w:cs="Times New Roman"/>
          <w:szCs w:val="32"/>
        </w:rPr>
        <w:t>3.2 受评价的大型活动与碳中和实施指南的符合性</w:t>
      </w:r>
    </w:p>
    <w:p w14:paraId="576BD75A">
      <w:pPr>
        <w:adjustRightInd/>
        <w:snapToGrid/>
        <w:spacing w:line="560" w:lineRule="exact"/>
        <w:ind w:firstLine="0" w:firstLineChars="0"/>
        <w:rPr>
          <w:rFonts w:eastAsia="仿宋_GB2312" w:cs="Times New Roman"/>
          <w:szCs w:val="32"/>
        </w:rPr>
      </w:pPr>
      <w:r>
        <w:rPr>
          <w:rFonts w:hint="eastAsia" w:eastAsia="仿宋_GB2312" w:cs="Times New Roman"/>
          <w:szCs w:val="32"/>
        </w:rPr>
        <w:t>3.3 受评价的大型活动碳中和评价结果</w:t>
      </w:r>
    </w:p>
    <w:p w14:paraId="5F318A2F">
      <w:pPr>
        <w:adjustRightInd/>
        <w:snapToGrid/>
        <w:spacing w:line="560" w:lineRule="exact"/>
        <w:ind w:firstLine="0" w:firstLineChars="0"/>
        <w:rPr>
          <w:rFonts w:eastAsia="仿宋_GB2312" w:cs="Times New Roman"/>
          <w:szCs w:val="32"/>
        </w:rPr>
      </w:pPr>
      <w:r>
        <w:rPr>
          <w:rFonts w:hint="eastAsia" w:eastAsia="仿宋_GB2312" w:cs="Times New Roman"/>
          <w:szCs w:val="32"/>
        </w:rPr>
        <w:t>4. 参考文件清单</w:t>
      </w:r>
    </w:p>
    <w:sectPr>
      <w:footerReference r:id="rId11" w:type="default"/>
      <w:pgSz w:w="11906" w:h="16838"/>
      <w:pgMar w:top="1440" w:right="1800" w:bottom="1440" w:left="1800" w:header="851" w:footer="992" w:gutter="0"/>
      <w:pgNumType w:fmt="numberInDash"/>
      <w:cols w:space="0" w:num="1"/>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2010600010101010101"/>
    <w:charset w:val="86"/>
    <w:family w:val="script"/>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0"/>
    <w:family w:val="decorative"/>
    <w:pitch w:val="default"/>
    <w:sig w:usb0="00000000" w:usb1="00000000" w:usb2="00000000" w:usb3="00000000" w:csb0="8000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6FE444">
    <w:pPr>
      <w:pStyle w:val="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EE969">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9448A">
    <w:pPr>
      <w:pStyle w:val="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59FA7">
    <w:pPr>
      <w:pStyle w:val="3"/>
      <w:ind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640"/>
      </w:pPr>
      <w:r>
        <w:separator/>
      </w:r>
    </w:p>
  </w:footnote>
  <w:footnote w:type="continuationSeparator" w:id="1">
    <w:p>
      <w:pPr>
        <w:spacing w:line="36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7DD59">
    <w:pPr>
      <w:pStyle w:val="4"/>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8BD6D3">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462D0">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AA0837"/>
    <w:multiLevelType w:val="singleLevel"/>
    <w:tmpl w:val="EFAA0837"/>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42E9"/>
    <w:rsid w:val="00002BB1"/>
    <w:rsid w:val="0003064D"/>
    <w:rsid w:val="0006154B"/>
    <w:rsid w:val="00064BB5"/>
    <w:rsid w:val="00130940"/>
    <w:rsid w:val="00143175"/>
    <w:rsid w:val="001513D0"/>
    <w:rsid w:val="00163F10"/>
    <w:rsid w:val="001842A0"/>
    <w:rsid w:val="001C583E"/>
    <w:rsid w:val="001E3852"/>
    <w:rsid w:val="00205223"/>
    <w:rsid w:val="002263A3"/>
    <w:rsid w:val="00255D99"/>
    <w:rsid w:val="002C34C8"/>
    <w:rsid w:val="002C55CB"/>
    <w:rsid w:val="002D67D6"/>
    <w:rsid w:val="00317EBC"/>
    <w:rsid w:val="00325C0F"/>
    <w:rsid w:val="00363A78"/>
    <w:rsid w:val="00372ED9"/>
    <w:rsid w:val="00380F77"/>
    <w:rsid w:val="003B0754"/>
    <w:rsid w:val="003C46E2"/>
    <w:rsid w:val="003D56AA"/>
    <w:rsid w:val="003E3B4D"/>
    <w:rsid w:val="003E4601"/>
    <w:rsid w:val="003E7728"/>
    <w:rsid w:val="00432A9B"/>
    <w:rsid w:val="0046273F"/>
    <w:rsid w:val="00462A6D"/>
    <w:rsid w:val="00466250"/>
    <w:rsid w:val="00480493"/>
    <w:rsid w:val="00493A45"/>
    <w:rsid w:val="004A2461"/>
    <w:rsid w:val="004C6A82"/>
    <w:rsid w:val="004F3E84"/>
    <w:rsid w:val="005476CC"/>
    <w:rsid w:val="005B7BE3"/>
    <w:rsid w:val="005D0AA6"/>
    <w:rsid w:val="005E031A"/>
    <w:rsid w:val="00607E42"/>
    <w:rsid w:val="00645364"/>
    <w:rsid w:val="006514B3"/>
    <w:rsid w:val="00674EA2"/>
    <w:rsid w:val="00680EBF"/>
    <w:rsid w:val="00697EBC"/>
    <w:rsid w:val="006A4B11"/>
    <w:rsid w:val="006A6E43"/>
    <w:rsid w:val="006B0FB2"/>
    <w:rsid w:val="006C3AA8"/>
    <w:rsid w:val="006D1583"/>
    <w:rsid w:val="0073181C"/>
    <w:rsid w:val="00762624"/>
    <w:rsid w:val="007735B4"/>
    <w:rsid w:val="00791374"/>
    <w:rsid w:val="007E5372"/>
    <w:rsid w:val="007F313B"/>
    <w:rsid w:val="00871688"/>
    <w:rsid w:val="00877960"/>
    <w:rsid w:val="00893723"/>
    <w:rsid w:val="008E537D"/>
    <w:rsid w:val="00936AFA"/>
    <w:rsid w:val="00941E59"/>
    <w:rsid w:val="00993C7E"/>
    <w:rsid w:val="009A5E5D"/>
    <w:rsid w:val="009B5D4C"/>
    <w:rsid w:val="009C42E9"/>
    <w:rsid w:val="009C607A"/>
    <w:rsid w:val="00A56200"/>
    <w:rsid w:val="00AB40F4"/>
    <w:rsid w:val="00AC7D7E"/>
    <w:rsid w:val="00AF4F6F"/>
    <w:rsid w:val="00B35ADD"/>
    <w:rsid w:val="00C01266"/>
    <w:rsid w:val="00C104EC"/>
    <w:rsid w:val="00C6316C"/>
    <w:rsid w:val="00C85371"/>
    <w:rsid w:val="00CD6C75"/>
    <w:rsid w:val="00CE4C24"/>
    <w:rsid w:val="00D250B9"/>
    <w:rsid w:val="00D3576D"/>
    <w:rsid w:val="00D40903"/>
    <w:rsid w:val="00D4632D"/>
    <w:rsid w:val="00D52C9B"/>
    <w:rsid w:val="00E25B60"/>
    <w:rsid w:val="00E320AF"/>
    <w:rsid w:val="00E63FCA"/>
    <w:rsid w:val="00E73023"/>
    <w:rsid w:val="00EA2B2D"/>
    <w:rsid w:val="00F37F13"/>
    <w:rsid w:val="12E60488"/>
    <w:rsid w:val="17D905BB"/>
    <w:rsid w:val="21452D6F"/>
    <w:rsid w:val="33877325"/>
    <w:rsid w:val="37B03B2B"/>
    <w:rsid w:val="3A2560A7"/>
    <w:rsid w:val="3EB66A21"/>
    <w:rsid w:val="41371FF0"/>
    <w:rsid w:val="4FBF6655"/>
    <w:rsid w:val="563F78BC"/>
    <w:rsid w:val="61AE798F"/>
    <w:rsid w:val="64283A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仿宋" w:cstheme="minorBidi"/>
      <w:kern w:val="2"/>
      <w:sz w:val="32"/>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unhideWhenUsed/>
    <w:qFormat/>
    <w:uiPriority w:val="99"/>
    <w:pPr>
      <w:jc w:val="left"/>
    </w:pPr>
  </w:style>
  <w:style w:type="paragraph" w:styleId="3">
    <w:name w:val="footer"/>
    <w:basedOn w:val="1"/>
    <w:link w:val="13"/>
    <w:unhideWhenUsed/>
    <w:qFormat/>
    <w:uiPriority w:val="99"/>
    <w:pPr>
      <w:tabs>
        <w:tab w:val="center" w:pos="4153"/>
        <w:tab w:val="right" w:pos="8306"/>
      </w:tabs>
      <w:spacing w:line="240" w:lineRule="auto"/>
      <w:jc w:val="left"/>
    </w:pPr>
    <w:rPr>
      <w:sz w:val="18"/>
      <w:szCs w:val="18"/>
    </w:rPr>
  </w:style>
  <w:style w:type="paragraph" w:styleId="4">
    <w:name w:val="header"/>
    <w:basedOn w:val="1"/>
    <w:link w:val="12"/>
    <w:unhideWhenUsed/>
    <w:qFormat/>
    <w:uiPriority w:val="99"/>
    <w:pPr>
      <w:tabs>
        <w:tab w:val="center" w:pos="4153"/>
        <w:tab w:val="right" w:pos="8306"/>
      </w:tabs>
      <w:spacing w:line="240" w:lineRule="auto"/>
      <w:jc w:val="center"/>
    </w:pPr>
    <w:rPr>
      <w:sz w:val="18"/>
      <w:szCs w:val="18"/>
    </w:rPr>
  </w:style>
  <w:style w:type="paragraph" w:styleId="5">
    <w:name w:val="annotation subject"/>
    <w:basedOn w:val="2"/>
    <w:next w:val="2"/>
    <w:link w:val="11"/>
    <w:semiHidden/>
    <w:unhideWhenUsed/>
    <w:qFormat/>
    <w:uiPriority w:val="99"/>
    <w:rPr>
      <w:b/>
      <w:bCs/>
    </w:rPr>
  </w:style>
  <w:style w:type="table" w:styleId="7">
    <w:name w:val="Table Grid"/>
    <w:basedOn w:val="6"/>
    <w:qFormat/>
    <w:uiPriority w:val="3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annotation reference"/>
    <w:basedOn w:val="8"/>
    <w:semiHidden/>
    <w:unhideWhenUsed/>
    <w:qFormat/>
    <w:uiPriority w:val="99"/>
    <w:rPr>
      <w:sz w:val="21"/>
      <w:szCs w:val="21"/>
    </w:rPr>
  </w:style>
  <w:style w:type="character" w:customStyle="1" w:styleId="10">
    <w:name w:val="批注文字 字符"/>
    <w:basedOn w:val="8"/>
    <w:link w:val="2"/>
    <w:qFormat/>
    <w:uiPriority w:val="99"/>
    <w:rPr>
      <w:rFonts w:ascii="Times New Roman" w:hAnsi="Times New Roman" w:eastAsia="仿宋"/>
      <w:sz w:val="32"/>
    </w:rPr>
  </w:style>
  <w:style w:type="character" w:customStyle="1" w:styleId="11">
    <w:name w:val="批注主题 字符"/>
    <w:basedOn w:val="10"/>
    <w:link w:val="5"/>
    <w:semiHidden/>
    <w:qFormat/>
    <w:uiPriority w:val="99"/>
    <w:rPr>
      <w:rFonts w:ascii="Times New Roman" w:hAnsi="Times New Roman" w:eastAsia="仿宋"/>
      <w:b/>
      <w:bCs/>
      <w:sz w:val="32"/>
    </w:rPr>
  </w:style>
  <w:style w:type="character" w:customStyle="1" w:styleId="12">
    <w:name w:val="页眉 字符"/>
    <w:basedOn w:val="8"/>
    <w:link w:val="4"/>
    <w:qFormat/>
    <w:uiPriority w:val="99"/>
    <w:rPr>
      <w:rFonts w:ascii="Times New Roman" w:hAnsi="Times New Roman" w:eastAsia="仿宋"/>
      <w:sz w:val="18"/>
      <w:szCs w:val="18"/>
    </w:rPr>
  </w:style>
  <w:style w:type="character" w:customStyle="1" w:styleId="13">
    <w:name w:val="页脚 字符"/>
    <w:basedOn w:val="8"/>
    <w:link w:val="3"/>
    <w:qFormat/>
    <w:uiPriority w:val="99"/>
    <w:rPr>
      <w:rFonts w:ascii="Times New Roman" w:hAnsi="Times New Roman" w:eastAsia="仿宋"/>
      <w:sz w:val="18"/>
      <w:szCs w:val="18"/>
    </w:rPr>
  </w:style>
  <w:style w:type="paragraph" w:customStyle="1" w:styleId="14">
    <w:name w:val="Revision"/>
    <w:hidden/>
    <w:semiHidden/>
    <w:qFormat/>
    <w:uiPriority w:val="99"/>
    <w:rPr>
      <w:rFonts w:ascii="Times New Roman" w:hAnsi="Times New Roman" w:eastAsia="仿宋"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C08FC4B-2DD1-9140-AB8C-53E695458FFA}">
  <ds:schemaRefs/>
</ds:datastoreItem>
</file>

<file path=customXml/itemProps2.xml><?xml version="1.0" encoding="utf-8"?>
<ds:datastoreItem xmlns:ds="http://schemas.openxmlformats.org/officeDocument/2006/customXml" ds:itemID="{a0068cd7-8281-41a3-bcbc-b9a57aa26c37}">
  <ds:schemaRefs/>
</ds:datastoreItem>
</file>

<file path=docProps/app.xml><?xml version="1.0" encoding="utf-8"?>
<Properties xmlns="http://schemas.openxmlformats.org/officeDocument/2006/extended-properties" xmlns:vt="http://schemas.openxmlformats.org/officeDocument/2006/docPropsVTypes">
  <Template>Normal.dotm</Template>
  <Pages>15</Pages>
  <Words>5049</Words>
  <Characters>5215</Characters>
  <Lines>41</Lines>
  <Paragraphs>11</Paragraphs>
  <TotalTime>52</TotalTime>
  <ScaleCrop>false</ScaleCrop>
  <LinksUpToDate>false</LinksUpToDate>
  <CharactersWithSpaces>5383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2026-07-08T07:03:00Z</dcterms:created>
  <dc:creator>Liyun Wang</dc:creator>
  <cp:lastModifiedBy>WPS_1760576678</cp:lastModifiedBy>
  <cp:lastPrinted>2026-07-14T03:31:02Z</cp:lastPrinted>
  <dcterms:modified xsi:type="dcterms:W3CDTF">2026-07-14T03:31:43Z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eyJoZGlkIjoiOTY1MDcxNGQyZTBlZDBhY2M4ZjkxMGU3ZDFlNTg5ZTUiLCJ1c2VySWQiOiIxNzU1NDAyNDEzIn0=</vt:lpwstr>
  </property>
  <property fmtid="{D5CDD505-2E9C-101B-9397-08002B2CF9AE}" pid="3" name="KSOProductBuildVer">
    <vt:lpwstr>2052-12.1.0.26895</vt:lpwstr>
  </property>
  <property fmtid="{D5CDD505-2E9C-101B-9397-08002B2CF9AE}" pid="4" name="ICV">
    <vt:lpwstr>F151346A575D4AE897772B0254DC7EFF_13</vt:lpwstr>
  </property>
</Properties>
</file>