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8BC44">
      <w:pPr>
        <w:autoSpaceDE w:val="0"/>
        <w:autoSpaceDN w:val="0"/>
        <w:spacing w:before="55"/>
        <w:ind w:left="408"/>
        <w:jc w:val="left"/>
        <w:rPr>
          <w:rFonts w:hint="eastAsia" w:ascii="黑体" w:hAnsi="宋体" w:eastAsia="黑体" w:cs="宋体"/>
          <w:kern w:val="0"/>
          <w:sz w:val="32"/>
        </w:rPr>
      </w:pPr>
    </w:p>
    <w:p w14:paraId="790B3712">
      <w:pPr>
        <w:autoSpaceDE w:val="0"/>
        <w:autoSpaceDN w:val="0"/>
        <w:jc w:val="left"/>
        <w:rPr>
          <w:rFonts w:hint="eastAsia" w:ascii="黑体" w:hAnsi="宋体" w:eastAsia="宋体" w:cs="宋体"/>
          <w:kern w:val="0"/>
          <w:sz w:val="32"/>
          <w:szCs w:val="21"/>
        </w:rPr>
      </w:pPr>
    </w:p>
    <w:p w14:paraId="3E4C9A7C">
      <w:pPr>
        <w:autoSpaceDE w:val="0"/>
        <w:autoSpaceDN w:val="0"/>
        <w:jc w:val="left"/>
        <w:rPr>
          <w:rFonts w:hint="eastAsia" w:ascii="黑体" w:hAnsi="宋体" w:eastAsia="宋体" w:cs="宋体"/>
          <w:kern w:val="0"/>
          <w:sz w:val="32"/>
          <w:szCs w:val="21"/>
        </w:rPr>
      </w:pPr>
    </w:p>
    <w:p w14:paraId="1BCF6516">
      <w:pPr>
        <w:autoSpaceDE w:val="0"/>
        <w:autoSpaceDN w:val="0"/>
        <w:jc w:val="left"/>
        <w:rPr>
          <w:rFonts w:hint="eastAsia" w:ascii="黑体" w:hAnsi="宋体" w:eastAsia="宋体" w:cs="宋体"/>
          <w:kern w:val="0"/>
          <w:sz w:val="32"/>
          <w:szCs w:val="21"/>
        </w:rPr>
      </w:pPr>
    </w:p>
    <w:p w14:paraId="7E65AEE4">
      <w:pPr>
        <w:autoSpaceDE w:val="0"/>
        <w:autoSpaceDN w:val="0"/>
        <w:jc w:val="left"/>
        <w:rPr>
          <w:rFonts w:hint="eastAsia" w:ascii="黑体" w:hAnsi="宋体" w:eastAsia="宋体" w:cs="宋体"/>
          <w:kern w:val="0"/>
          <w:sz w:val="32"/>
          <w:szCs w:val="21"/>
        </w:rPr>
      </w:pPr>
    </w:p>
    <w:p w14:paraId="1DF35FFC">
      <w:pPr>
        <w:autoSpaceDE w:val="0"/>
        <w:autoSpaceDN w:val="0"/>
        <w:jc w:val="left"/>
        <w:rPr>
          <w:rFonts w:hint="eastAsia" w:ascii="黑体" w:hAnsi="宋体" w:eastAsia="宋体" w:cs="宋体"/>
          <w:kern w:val="0"/>
          <w:sz w:val="32"/>
          <w:szCs w:val="21"/>
        </w:rPr>
      </w:pPr>
    </w:p>
    <w:p w14:paraId="1CB60377">
      <w:pPr>
        <w:autoSpaceDE w:val="0"/>
        <w:autoSpaceDN w:val="0"/>
        <w:jc w:val="left"/>
        <w:rPr>
          <w:rFonts w:hint="eastAsia" w:ascii="黑体" w:hAnsi="宋体" w:eastAsia="宋体" w:cs="宋体"/>
          <w:kern w:val="0"/>
          <w:sz w:val="32"/>
          <w:szCs w:val="21"/>
        </w:rPr>
      </w:pPr>
    </w:p>
    <w:p w14:paraId="0DAFB98F">
      <w:pPr>
        <w:autoSpaceDE w:val="0"/>
        <w:autoSpaceDN w:val="0"/>
        <w:jc w:val="left"/>
        <w:rPr>
          <w:rFonts w:hint="eastAsia" w:ascii="黑体" w:hAnsi="宋体" w:eastAsia="宋体" w:cs="宋体"/>
          <w:kern w:val="0"/>
          <w:sz w:val="32"/>
          <w:szCs w:val="21"/>
        </w:rPr>
      </w:pPr>
    </w:p>
    <w:p w14:paraId="296E67CF">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default" w:ascii="黑体" w:hAnsi="黑体" w:eastAsia="黑体" w:cs="黑体"/>
          <w:b w:val="0"/>
          <w:bCs w:val="0"/>
          <w:kern w:val="0"/>
          <w:sz w:val="52"/>
          <w:szCs w:val="52"/>
          <w:lang w:val="en-US" w:eastAsia="zh-CN"/>
        </w:rPr>
      </w:pPr>
      <w:r>
        <w:rPr>
          <w:rFonts w:hint="eastAsia" w:ascii="黑体" w:hAnsi="黑体" w:eastAsia="黑体" w:cs="黑体"/>
          <w:b w:val="0"/>
          <w:bCs w:val="0"/>
          <w:w w:val="95"/>
          <w:kern w:val="0"/>
          <w:sz w:val="52"/>
          <w:szCs w:val="52"/>
        </w:rPr>
        <w:t>南京市</w:t>
      </w:r>
      <w:r>
        <w:rPr>
          <w:rFonts w:hint="eastAsia" w:ascii="黑体" w:hAnsi="黑体" w:eastAsia="黑体" w:cs="黑体"/>
          <w:b w:val="0"/>
          <w:bCs w:val="0"/>
          <w:spacing w:val="-2"/>
          <w:w w:val="95"/>
          <w:kern w:val="0"/>
          <w:sz w:val="52"/>
          <w:szCs w:val="52"/>
        </w:rPr>
        <w:t>电动汽车充电桩</w:t>
      </w:r>
      <w:r>
        <w:rPr>
          <w:rFonts w:hint="eastAsia" w:ascii="黑体" w:hAnsi="黑体" w:eastAsia="黑体" w:cs="黑体"/>
          <w:b w:val="0"/>
          <w:bCs w:val="0"/>
          <w:spacing w:val="-2"/>
          <w:w w:val="95"/>
          <w:kern w:val="0"/>
          <w:sz w:val="52"/>
          <w:szCs w:val="52"/>
          <w:lang w:val="en-US" w:eastAsia="zh-CN"/>
        </w:rPr>
        <w:t>碳普惠方法学</w:t>
      </w:r>
    </w:p>
    <w:p w14:paraId="5F67D817">
      <w:pPr>
        <w:autoSpaceDE w:val="0"/>
        <w:autoSpaceDN w:val="0"/>
        <w:jc w:val="center"/>
        <w:rPr>
          <w:rFonts w:hint="eastAsia" w:ascii="方正楷体_GBK" w:hAnsi="方正楷体_GBK" w:eastAsia="方正楷体_GBK" w:cs="方正楷体_GBK"/>
          <w:b/>
          <w:kern w:val="0"/>
          <w:sz w:val="40"/>
          <w:szCs w:val="21"/>
          <w:lang w:eastAsia="zh-CN"/>
        </w:rPr>
      </w:pPr>
      <w:r>
        <w:rPr>
          <w:rFonts w:hint="eastAsia" w:ascii="方正楷体_GBK" w:hAnsi="方正楷体_GBK" w:eastAsia="方正楷体_GBK" w:cs="方正楷体_GBK"/>
          <w:b/>
          <w:kern w:val="0"/>
          <w:sz w:val="40"/>
          <w:szCs w:val="21"/>
          <w:lang w:eastAsia="zh-CN"/>
        </w:rPr>
        <w:t>（</w:t>
      </w:r>
      <w:r>
        <w:rPr>
          <w:rFonts w:hint="eastAsia" w:ascii="方正楷体_GBK" w:hAnsi="方正楷体_GBK" w:eastAsia="方正楷体_GBK" w:cs="方正楷体_GBK"/>
          <w:b/>
          <w:kern w:val="0"/>
          <w:sz w:val="40"/>
          <w:szCs w:val="21"/>
          <w:lang w:val="en-US" w:eastAsia="zh-CN"/>
        </w:rPr>
        <w:t>公示稿</w:t>
      </w:r>
      <w:r>
        <w:rPr>
          <w:rFonts w:hint="eastAsia" w:ascii="方正楷体_GBK" w:hAnsi="方正楷体_GBK" w:eastAsia="方正楷体_GBK" w:cs="方正楷体_GBK"/>
          <w:b/>
          <w:kern w:val="0"/>
          <w:sz w:val="40"/>
          <w:szCs w:val="21"/>
          <w:lang w:eastAsia="zh-CN"/>
        </w:rPr>
        <w:t>）</w:t>
      </w:r>
    </w:p>
    <w:p w14:paraId="2DD9C2C6">
      <w:pPr>
        <w:autoSpaceDE w:val="0"/>
        <w:autoSpaceDN w:val="0"/>
        <w:jc w:val="left"/>
        <w:rPr>
          <w:rFonts w:hint="eastAsia" w:ascii="黑体" w:hAnsi="宋体" w:eastAsia="宋体" w:cs="宋体"/>
          <w:b/>
          <w:kern w:val="0"/>
          <w:sz w:val="40"/>
          <w:szCs w:val="21"/>
        </w:rPr>
      </w:pPr>
    </w:p>
    <w:p w14:paraId="1611E64C">
      <w:pPr>
        <w:autoSpaceDE w:val="0"/>
        <w:autoSpaceDN w:val="0"/>
        <w:jc w:val="left"/>
        <w:rPr>
          <w:rFonts w:hint="eastAsia" w:ascii="黑体" w:hAnsi="宋体" w:eastAsia="宋体" w:cs="宋体"/>
          <w:b/>
          <w:kern w:val="0"/>
          <w:sz w:val="40"/>
          <w:szCs w:val="21"/>
        </w:rPr>
      </w:pPr>
    </w:p>
    <w:p w14:paraId="47BCA635">
      <w:pPr>
        <w:autoSpaceDE w:val="0"/>
        <w:autoSpaceDN w:val="0"/>
        <w:jc w:val="left"/>
        <w:rPr>
          <w:rFonts w:hint="eastAsia" w:ascii="黑体" w:hAnsi="宋体" w:eastAsia="宋体" w:cs="宋体"/>
          <w:b/>
          <w:kern w:val="0"/>
          <w:sz w:val="40"/>
          <w:szCs w:val="21"/>
        </w:rPr>
      </w:pPr>
    </w:p>
    <w:p w14:paraId="2B412CBA">
      <w:pPr>
        <w:autoSpaceDE w:val="0"/>
        <w:autoSpaceDN w:val="0"/>
        <w:jc w:val="left"/>
        <w:rPr>
          <w:rFonts w:hint="eastAsia" w:ascii="黑体" w:hAnsi="宋体" w:eastAsia="宋体" w:cs="宋体"/>
          <w:b/>
          <w:kern w:val="0"/>
          <w:sz w:val="40"/>
          <w:szCs w:val="21"/>
        </w:rPr>
      </w:pPr>
    </w:p>
    <w:p w14:paraId="7E5D9D81">
      <w:pPr>
        <w:autoSpaceDE w:val="0"/>
        <w:autoSpaceDN w:val="0"/>
        <w:jc w:val="left"/>
        <w:rPr>
          <w:rFonts w:hint="eastAsia" w:ascii="黑体" w:hAnsi="宋体" w:eastAsia="宋体" w:cs="宋体"/>
          <w:b/>
          <w:kern w:val="0"/>
          <w:sz w:val="40"/>
          <w:szCs w:val="21"/>
        </w:rPr>
      </w:pPr>
    </w:p>
    <w:p w14:paraId="68705812">
      <w:pPr>
        <w:autoSpaceDE w:val="0"/>
        <w:autoSpaceDN w:val="0"/>
        <w:jc w:val="left"/>
        <w:rPr>
          <w:rFonts w:hint="eastAsia" w:ascii="黑体" w:hAnsi="宋体" w:eastAsia="宋体" w:cs="宋体"/>
          <w:b/>
          <w:kern w:val="0"/>
          <w:sz w:val="40"/>
          <w:szCs w:val="21"/>
        </w:rPr>
      </w:pPr>
    </w:p>
    <w:p w14:paraId="7AA94EE8">
      <w:pPr>
        <w:autoSpaceDE w:val="0"/>
        <w:autoSpaceDN w:val="0"/>
        <w:jc w:val="left"/>
        <w:rPr>
          <w:rFonts w:hint="eastAsia" w:ascii="黑体" w:hAnsi="宋体" w:eastAsia="宋体" w:cs="宋体"/>
          <w:b/>
          <w:kern w:val="0"/>
          <w:sz w:val="40"/>
          <w:szCs w:val="21"/>
        </w:rPr>
      </w:pPr>
    </w:p>
    <w:p w14:paraId="51157630">
      <w:pPr>
        <w:autoSpaceDE w:val="0"/>
        <w:autoSpaceDN w:val="0"/>
        <w:jc w:val="left"/>
        <w:rPr>
          <w:rFonts w:hint="eastAsia" w:ascii="黑体" w:hAnsi="宋体" w:eastAsia="宋体" w:cs="宋体"/>
          <w:b/>
          <w:kern w:val="0"/>
          <w:sz w:val="40"/>
          <w:szCs w:val="21"/>
        </w:rPr>
      </w:pPr>
    </w:p>
    <w:p w14:paraId="04241F3A">
      <w:pPr>
        <w:autoSpaceDE w:val="0"/>
        <w:autoSpaceDN w:val="0"/>
        <w:jc w:val="left"/>
        <w:rPr>
          <w:rFonts w:hint="eastAsia" w:ascii="黑体" w:hAnsi="宋体" w:eastAsia="宋体" w:cs="宋体"/>
          <w:b/>
          <w:kern w:val="0"/>
          <w:sz w:val="40"/>
          <w:szCs w:val="21"/>
        </w:rPr>
      </w:pPr>
    </w:p>
    <w:p w14:paraId="5931BDD7">
      <w:pPr>
        <w:autoSpaceDE w:val="0"/>
        <w:autoSpaceDN w:val="0"/>
        <w:spacing w:before="7"/>
        <w:jc w:val="left"/>
        <w:rPr>
          <w:rFonts w:hint="eastAsia" w:ascii="黑体" w:hAnsi="宋体" w:eastAsia="宋体" w:cs="宋体"/>
          <w:b/>
          <w:kern w:val="0"/>
          <w:sz w:val="40"/>
          <w:szCs w:val="21"/>
        </w:rPr>
      </w:pPr>
    </w:p>
    <w:p w14:paraId="644CB39A">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黑体" w:hAnsi="宋体" w:eastAsia="黑体" w:cs="宋体"/>
          <w:spacing w:val="-2"/>
          <w:kern w:val="0"/>
          <w:sz w:val="28"/>
        </w:rPr>
      </w:pPr>
      <w:r>
        <w:rPr>
          <w:rFonts w:hint="eastAsia" w:ascii="Times New Roman" w:hAnsi="Times New Roman" w:eastAsia="黑体" w:cs="宋体"/>
          <w:spacing w:val="-2"/>
          <w:kern w:val="0"/>
          <w:sz w:val="28"/>
        </w:rPr>
        <w:t>202</w:t>
      </w:r>
      <w:r>
        <w:rPr>
          <w:rFonts w:hint="eastAsia" w:ascii="Times New Roman" w:hAnsi="Times New Roman" w:eastAsia="黑体" w:cs="宋体"/>
          <w:spacing w:val="-2"/>
          <w:kern w:val="0"/>
          <w:sz w:val="28"/>
          <w:lang w:val="en-US" w:eastAsia="zh-CN"/>
        </w:rPr>
        <w:t>6</w:t>
      </w:r>
      <w:r>
        <w:rPr>
          <w:rFonts w:hint="eastAsia" w:ascii="黑体" w:hAnsi="宋体" w:eastAsia="黑体" w:cs="宋体"/>
          <w:spacing w:val="-2"/>
          <w:kern w:val="0"/>
          <w:sz w:val="28"/>
        </w:rPr>
        <w:t>年</w:t>
      </w:r>
      <w:r>
        <w:rPr>
          <w:rFonts w:hint="eastAsia" w:ascii="Times New Roman" w:hAnsi="Times New Roman" w:eastAsia="黑体" w:cs="宋体"/>
          <w:spacing w:val="-2"/>
          <w:kern w:val="0"/>
          <w:sz w:val="28"/>
          <w:lang w:val="en-US" w:eastAsia="zh-CN"/>
        </w:rPr>
        <w:t>9</w:t>
      </w:r>
      <w:r>
        <w:rPr>
          <w:rFonts w:hint="eastAsia" w:ascii="黑体" w:hAnsi="宋体" w:eastAsia="黑体" w:cs="宋体"/>
          <w:spacing w:val="-2"/>
          <w:kern w:val="0"/>
          <w:sz w:val="28"/>
        </w:rPr>
        <w:t>月</w:t>
      </w:r>
    </w:p>
    <w:p w14:paraId="478799FC">
      <w:pPr>
        <w:autoSpaceDE w:val="0"/>
        <w:autoSpaceDN w:val="0"/>
        <w:ind w:right="814"/>
        <w:jc w:val="center"/>
        <w:rPr>
          <w:rFonts w:hint="eastAsia" w:ascii="黑体" w:hAnsi="宋体" w:eastAsia="黑体" w:cs="宋体"/>
          <w:spacing w:val="-40"/>
          <w:kern w:val="0"/>
          <w:sz w:val="28"/>
        </w:rPr>
        <w:sectPr>
          <w:footerReference r:id="rId3" w:type="default"/>
          <w:pgSz w:w="11906" w:h="16838"/>
          <w:pgMar w:top="1440" w:right="1800" w:bottom="1440" w:left="1800" w:header="851" w:footer="992" w:gutter="0"/>
          <w:cols w:space="425" w:num="1"/>
          <w:docGrid w:type="lines" w:linePitch="312" w:charSpace="0"/>
        </w:sectPr>
      </w:pPr>
    </w:p>
    <w:p w14:paraId="39B17599">
      <w:pPr>
        <w:keepNext w:val="0"/>
        <w:keepLines w:val="0"/>
        <w:pageBreakBefore w:val="0"/>
        <w:widowControl w:val="0"/>
        <w:tabs>
          <w:tab w:val="left" w:pos="803"/>
        </w:tabs>
        <w:kinsoku/>
        <w:wordWrap/>
        <w:overflowPunct/>
        <w:topLinePunct w:val="0"/>
        <w:autoSpaceDE w:val="0"/>
        <w:autoSpaceDN w:val="0"/>
        <w:bidi w:val="0"/>
        <w:adjustRightInd/>
        <w:snapToGrid w:val="0"/>
        <w:spacing w:line="360" w:lineRule="auto"/>
        <w:ind w:right="0"/>
        <w:jc w:val="center"/>
        <w:textAlignment w:val="auto"/>
        <w:rPr>
          <w:rFonts w:hint="eastAsia" w:ascii="黑体" w:hAnsi="宋体" w:eastAsia="黑体" w:cs="宋体"/>
          <w:b w:val="0"/>
          <w:bCs/>
          <w:spacing w:val="-10"/>
          <w:kern w:val="0"/>
          <w:sz w:val="32"/>
        </w:rPr>
      </w:pPr>
      <w:r>
        <w:rPr>
          <w:rFonts w:hint="eastAsia" w:ascii="黑体" w:hAnsi="宋体" w:eastAsia="黑体" w:cs="宋体"/>
          <w:b w:val="0"/>
          <w:bCs/>
          <w:spacing w:val="-10"/>
          <w:kern w:val="0"/>
          <w:sz w:val="32"/>
        </w:rPr>
        <w:t>目</w:t>
      </w:r>
      <w:r>
        <w:rPr>
          <w:rFonts w:hint="eastAsia" w:ascii="黑体" w:hAnsi="宋体" w:eastAsia="黑体" w:cs="宋体"/>
          <w:b w:val="0"/>
          <w:bCs/>
          <w:kern w:val="0"/>
          <w:sz w:val="32"/>
        </w:rPr>
        <w:tab/>
      </w:r>
      <w:r>
        <w:rPr>
          <w:rFonts w:hint="eastAsia" w:ascii="黑体" w:hAnsi="宋体" w:eastAsia="黑体" w:cs="宋体"/>
          <w:b w:val="0"/>
          <w:bCs/>
          <w:spacing w:val="-10"/>
          <w:kern w:val="0"/>
          <w:sz w:val="32"/>
        </w:rPr>
        <w:t>录</w:t>
      </w:r>
    </w:p>
    <w:p w14:paraId="28F2A3BA">
      <w:pPr>
        <w:pStyle w:val="8"/>
        <w:tabs>
          <w:tab w:val="right" w:leader="dot" w:pos="8306"/>
        </w:tabs>
      </w:pPr>
      <w:r>
        <w:rPr>
          <w:b w:val="0"/>
          <w:bCs/>
          <w:sz w:val="32"/>
        </w:rPr>
        <w:fldChar w:fldCharType="begin"/>
      </w:r>
      <w:r>
        <w:rPr>
          <w:b w:val="0"/>
          <w:bCs/>
          <w:sz w:val="32"/>
        </w:rPr>
        <w:instrText xml:space="preserve"> TOC \o "1-1" \h \z \u </w:instrText>
      </w:r>
      <w:r>
        <w:rPr>
          <w:b w:val="0"/>
          <w:bCs/>
          <w:sz w:val="32"/>
        </w:rPr>
        <w:fldChar w:fldCharType="separate"/>
      </w: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_Toc16251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eastAsia="en-US"/>
        </w:rPr>
        <w:t xml:space="preserve">1 </w:t>
      </w:r>
      <w:r>
        <w:rPr>
          <w:rFonts w:hint="eastAsia" w:ascii="黑体" w:hAnsi="黑体" w:eastAsia="黑体" w:cs="黑体"/>
          <w:bCs w:val="0"/>
          <w:spacing w:val="-2"/>
          <w:w w:val="95"/>
          <w:kern w:val="0"/>
          <w:szCs w:val="28"/>
          <w:lang w:val="en-US" w:eastAsia="zh-CN"/>
        </w:rPr>
        <w:t>引言</w:t>
      </w:r>
      <w:r>
        <w:tab/>
      </w:r>
      <w:r>
        <w:fldChar w:fldCharType="begin"/>
      </w:r>
      <w:r>
        <w:instrText xml:space="preserve"> PAGEREF _Toc16251 \h </w:instrText>
      </w:r>
      <w:r>
        <w:fldChar w:fldCharType="separate"/>
      </w:r>
      <w:r>
        <w:t>1</w:t>
      </w:r>
      <w:r>
        <w:fldChar w:fldCharType="end"/>
      </w:r>
      <w:r>
        <w:rPr>
          <w:rFonts w:ascii="Times New Roman" w:hAnsi="Times New Roman" w:eastAsia="宋体" w:cs="Times New Roman"/>
          <w:bCs/>
          <w:kern w:val="0"/>
        </w:rPr>
        <w:fldChar w:fldCharType="end"/>
      </w:r>
    </w:p>
    <w:p w14:paraId="64B60E17">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_Toc16597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2 </w:t>
      </w:r>
      <w:r>
        <w:rPr>
          <w:rFonts w:hint="eastAsia" w:ascii="黑体" w:hAnsi="黑体" w:eastAsia="黑体" w:cs="黑体"/>
          <w:bCs w:val="0"/>
          <w:spacing w:val="-2"/>
          <w:w w:val="95"/>
          <w:kern w:val="0"/>
          <w:szCs w:val="28"/>
          <w:lang w:val="en-US" w:eastAsia="en-US"/>
        </w:rPr>
        <w:t>适用</w:t>
      </w:r>
      <w:r>
        <w:rPr>
          <w:rFonts w:hint="eastAsia" w:ascii="黑体" w:hAnsi="黑体" w:eastAsia="黑体" w:cs="黑体"/>
          <w:bCs w:val="0"/>
          <w:spacing w:val="-2"/>
          <w:w w:val="95"/>
          <w:kern w:val="0"/>
          <w:szCs w:val="28"/>
          <w:lang w:val="en-US" w:eastAsia="zh-CN"/>
        </w:rPr>
        <w:t>范围</w:t>
      </w:r>
      <w:r>
        <w:tab/>
      </w:r>
      <w:r>
        <w:fldChar w:fldCharType="begin"/>
      </w:r>
      <w:r>
        <w:instrText xml:space="preserve"> PAGEREF _Toc16597 \h </w:instrText>
      </w:r>
      <w:r>
        <w:fldChar w:fldCharType="separate"/>
      </w:r>
      <w:r>
        <w:t>1</w:t>
      </w:r>
      <w:r>
        <w:fldChar w:fldCharType="end"/>
      </w:r>
      <w:r>
        <w:rPr>
          <w:rFonts w:ascii="Times New Roman" w:hAnsi="Times New Roman" w:eastAsia="宋体" w:cs="Times New Roman"/>
          <w:bCs/>
          <w:kern w:val="0"/>
        </w:rPr>
        <w:fldChar w:fldCharType="end"/>
      </w:r>
    </w:p>
    <w:p w14:paraId="560D0D2B">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_Toc30282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3 </w:t>
      </w:r>
      <w:r>
        <w:rPr>
          <w:rFonts w:hint="eastAsia" w:ascii="黑体" w:hAnsi="黑体" w:eastAsia="黑体" w:cs="黑体"/>
          <w:bCs w:val="0"/>
          <w:spacing w:val="-2"/>
          <w:w w:val="95"/>
          <w:kern w:val="0"/>
          <w:szCs w:val="28"/>
          <w:lang w:val="en-US" w:eastAsia="en-US"/>
        </w:rPr>
        <w:t>引用文件</w:t>
      </w:r>
      <w:r>
        <w:tab/>
      </w:r>
      <w:r>
        <w:fldChar w:fldCharType="begin"/>
      </w:r>
      <w:r>
        <w:instrText xml:space="preserve"> PAGEREF _Toc30282 \h </w:instrText>
      </w:r>
      <w:r>
        <w:fldChar w:fldCharType="separate"/>
      </w:r>
      <w:r>
        <w:t>2</w:t>
      </w:r>
      <w:r>
        <w:fldChar w:fldCharType="end"/>
      </w:r>
      <w:r>
        <w:rPr>
          <w:rFonts w:ascii="Times New Roman" w:hAnsi="Times New Roman" w:eastAsia="宋体" w:cs="Times New Roman"/>
          <w:bCs/>
          <w:kern w:val="0"/>
        </w:rPr>
        <w:fldChar w:fldCharType="end"/>
      </w:r>
    </w:p>
    <w:p w14:paraId="7C3F795B">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_Toc30035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4 </w:t>
      </w:r>
      <w:r>
        <w:rPr>
          <w:rFonts w:hint="eastAsia" w:ascii="黑体" w:hAnsi="黑体" w:eastAsia="黑体" w:cs="黑体"/>
          <w:bCs w:val="0"/>
          <w:spacing w:val="-2"/>
          <w:w w:val="95"/>
          <w:kern w:val="0"/>
          <w:szCs w:val="28"/>
          <w:lang w:val="en-US" w:eastAsia="en-US"/>
        </w:rPr>
        <w:t>术语和定义</w:t>
      </w:r>
      <w:r>
        <w:tab/>
      </w:r>
      <w:r>
        <w:fldChar w:fldCharType="begin"/>
      </w:r>
      <w:r>
        <w:instrText xml:space="preserve"> PAGEREF _Toc30035 \h </w:instrText>
      </w:r>
      <w:r>
        <w:fldChar w:fldCharType="separate"/>
      </w:r>
      <w:r>
        <w:t>2</w:t>
      </w:r>
      <w:r>
        <w:fldChar w:fldCharType="end"/>
      </w:r>
      <w:r>
        <w:rPr>
          <w:rFonts w:ascii="Times New Roman" w:hAnsi="Times New Roman" w:eastAsia="宋体" w:cs="Times New Roman"/>
          <w:bCs/>
          <w:kern w:val="0"/>
        </w:rPr>
        <w:fldChar w:fldCharType="end"/>
      </w:r>
    </w:p>
    <w:p w14:paraId="7B23AB13">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_Toc30251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5 </w:t>
      </w:r>
      <w:r>
        <w:rPr>
          <w:rFonts w:hint="eastAsia" w:ascii="黑体" w:hAnsi="黑体" w:eastAsia="黑体" w:cs="黑体"/>
          <w:bCs w:val="0"/>
          <w:spacing w:val="-2"/>
          <w:w w:val="95"/>
          <w:kern w:val="0"/>
          <w:szCs w:val="28"/>
          <w:lang w:val="en-US" w:eastAsia="zh-CN"/>
        </w:rPr>
        <w:t>基本要求</w:t>
      </w:r>
      <w:r>
        <w:tab/>
      </w:r>
      <w:r>
        <w:fldChar w:fldCharType="begin"/>
      </w:r>
      <w:r>
        <w:instrText xml:space="preserve"> PAGEREF _Toc30251 \h </w:instrText>
      </w:r>
      <w:r>
        <w:fldChar w:fldCharType="separate"/>
      </w:r>
      <w:r>
        <w:t>3</w:t>
      </w:r>
      <w:r>
        <w:fldChar w:fldCharType="end"/>
      </w:r>
      <w:r>
        <w:rPr>
          <w:rFonts w:ascii="Times New Roman" w:hAnsi="Times New Roman" w:eastAsia="宋体" w:cs="Times New Roman"/>
          <w:bCs/>
          <w:kern w:val="0"/>
        </w:rPr>
        <w:fldChar w:fldCharType="end"/>
      </w:r>
    </w:p>
    <w:p w14:paraId="538B80D7">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_Toc9527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6 </w:t>
      </w:r>
      <w:r>
        <w:rPr>
          <w:rFonts w:hint="eastAsia" w:ascii="黑体" w:hAnsi="黑体" w:eastAsia="黑体" w:cs="黑体"/>
          <w:bCs w:val="0"/>
          <w:spacing w:val="-2"/>
          <w:w w:val="95"/>
          <w:kern w:val="0"/>
          <w:szCs w:val="28"/>
          <w:lang w:val="en-US" w:eastAsia="zh-CN"/>
        </w:rPr>
        <w:t>核算边界及排放源</w:t>
      </w:r>
      <w:r>
        <w:tab/>
      </w:r>
      <w:r>
        <w:fldChar w:fldCharType="begin"/>
      </w:r>
      <w:r>
        <w:instrText xml:space="preserve"> PAGEREF _Toc9527 \h </w:instrText>
      </w:r>
      <w:r>
        <w:fldChar w:fldCharType="separate"/>
      </w:r>
      <w:r>
        <w:t>3</w:t>
      </w:r>
      <w:r>
        <w:fldChar w:fldCharType="end"/>
      </w:r>
      <w:r>
        <w:rPr>
          <w:rFonts w:ascii="Times New Roman" w:hAnsi="Times New Roman" w:eastAsia="宋体" w:cs="Times New Roman"/>
          <w:bCs/>
          <w:kern w:val="0"/>
        </w:rPr>
        <w:fldChar w:fldCharType="end"/>
      </w:r>
    </w:p>
    <w:p w14:paraId="670ECC8E">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_Toc16650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7 </w:t>
      </w:r>
      <w:r>
        <w:rPr>
          <w:rFonts w:hint="eastAsia" w:ascii="黑体" w:hAnsi="黑体" w:eastAsia="黑体" w:cs="黑体"/>
          <w:bCs w:val="0"/>
          <w:spacing w:val="-2"/>
          <w:w w:val="95"/>
          <w:kern w:val="0"/>
          <w:szCs w:val="28"/>
          <w:lang w:val="en-US" w:eastAsia="zh-CN"/>
        </w:rPr>
        <w:t>减排量计算</w:t>
      </w:r>
      <w:r>
        <w:tab/>
      </w:r>
      <w:r>
        <w:fldChar w:fldCharType="begin"/>
      </w:r>
      <w:r>
        <w:instrText xml:space="preserve"> PAGEREF _Toc16650 \h </w:instrText>
      </w:r>
      <w:r>
        <w:fldChar w:fldCharType="separate"/>
      </w:r>
      <w:r>
        <w:t>4</w:t>
      </w:r>
      <w:r>
        <w:fldChar w:fldCharType="end"/>
      </w:r>
      <w:r>
        <w:rPr>
          <w:rFonts w:ascii="Times New Roman" w:hAnsi="Times New Roman" w:eastAsia="宋体" w:cs="Times New Roman"/>
          <w:bCs/>
          <w:kern w:val="0"/>
        </w:rPr>
        <w:fldChar w:fldCharType="end"/>
      </w:r>
    </w:p>
    <w:p w14:paraId="2743104A">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_Toc31138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8 </w:t>
      </w:r>
      <w:r>
        <w:rPr>
          <w:rFonts w:hint="eastAsia" w:ascii="黑体" w:hAnsi="黑体" w:eastAsia="黑体" w:cs="黑体"/>
          <w:bCs w:val="0"/>
          <w:spacing w:val="-2"/>
          <w:w w:val="95"/>
          <w:kern w:val="0"/>
          <w:szCs w:val="28"/>
          <w:lang w:val="en-US" w:eastAsia="zh-CN"/>
        </w:rPr>
        <w:t>数据来源及监测</w:t>
      </w:r>
      <w:r>
        <w:tab/>
      </w:r>
      <w:r>
        <w:fldChar w:fldCharType="begin"/>
      </w:r>
      <w:r>
        <w:instrText xml:space="preserve"> PAGEREF _Toc31138 \h </w:instrText>
      </w:r>
      <w:r>
        <w:fldChar w:fldCharType="separate"/>
      </w:r>
      <w:r>
        <w:t>6</w:t>
      </w:r>
      <w:r>
        <w:fldChar w:fldCharType="end"/>
      </w:r>
      <w:r>
        <w:rPr>
          <w:rFonts w:ascii="Times New Roman" w:hAnsi="Times New Roman" w:eastAsia="宋体" w:cs="Times New Roman"/>
          <w:bCs/>
          <w:kern w:val="0"/>
        </w:rPr>
        <w:fldChar w:fldCharType="end"/>
      </w:r>
    </w:p>
    <w:p w14:paraId="3185DA15">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_Toc22229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9 </w:t>
      </w:r>
      <w:r>
        <w:rPr>
          <w:rFonts w:hint="eastAsia" w:ascii="黑体" w:hAnsi="黑体" w:eastAsia="黑体" w:cs="黑体"/>
          <w:bCs w:val="0"/>
          <w:spacing w:val="-2"/>
          <w:w w:val="95"/>
          <w:kern w:val="0"/>
          <w:szCs w:val="28"/>
          <w:lang w:val="en-US" w:eastAsia="zh-CN"/>
        </w:rPr>
        <w:t>场景审定与核查要点</w:t>
      </w:r>
      <w:r>
        <w:tab/>
      </w:r>
      <w:r>
        <w:fldChar w:fldCharType="begin"/>
      </w:r>
      <w:r>
        <w:instrText xml:space="preserve"> PAGEREF _Toc22229 \h </w:instrText>
      </w:r>
      <w:r>
        <w:fldChar w:fldCharType="separate"/>
      </w:r>
      <w:r>
        <w:t>9</w:t>
      </w:r>
      <w:r>
        <w:fldChar w:fldCharType="end"/>
      </w:r>
      <w:r>
        <w:rPr>
          <w:rFonts w:ascii="Times New Roman" w:hAnsi="Times New Roman" w:eastAsia="宋体" w:cs="Times New Roman"/>
          <w:bCs/>
          <w:kern w:val="0"/>
        </w:rPr>
        <w:fldChar w:fldCharType="end"/>
      </w:r>
    </w:p>
    <w:p w14:paraId="07681C9F">
      <w:pPr>
        <w:tabs>
          <w:tab w:val="left" w:pos="803"/>
        </w:tabs>
        <w:autoSpaceDE w:val="0"/>
        <w:autoSpaceDN w:val="0"/>
        <w:spacing w:before="54"/>
        <w:ind w:right="1100"/>
        <w:jc w:val="center"/>
        <w:rPr>
          <w:rFonts w:hint="eastAsia" w:ascii="黑体" w:hAnsi="宋体" w:eastAsia="黑体" w:cs="宋体"/>
          <w:b/>
          <w:kern w:val="0"/>
          <w:sz w:val="32"/>
        </w:rPr>
      </w:pPr>
      <w:r>
        <w:rPr>
          <w:rFonts w:ascii="Times New Roman" w:hAnsi="Times New Roman" w:eastAsia="宋体" w:cs="Times New Roman"/>
          <w:bCs/>
          <w:kern w:val="0"/>
        </w:rPr>
        <w:fldChar w:fldCharType="end"/>
      </w:r>
    </w:p>
    <w:p w14:paraId="303DE857">
      <w:pPr>
        <w:tabs>
          <w:tab w:val="left" w:pos="563"/>
          <w:tab w:val="left" w:pos="564"/>
          <w:tab w:val="right" w:leader="dot" w:pos="8427"/>
        </w:tabs>
        <w:autoSpaceDE w:val="0"/>
        <w:autoSpaceDN w:val="0"/>
        <w:spacing w:before="855"/>
        <w:jc w:val="left"/>
        <w:rPr>
          <w:rFonts w:hint="eastAsia" w:ascii="黑体" w:hAnsi="宋体" w:eastAsia="黑体" w:cs="宋体"/>
          <w:kern w:val="0"/>
          <w:sz w:val="28"/>
          <w:lang w:eastAsia="en-US"/>
        </w:rPr>
        <w:sectPr>
          <w:footerReference r:id="rId4" w:type="default"/>
          <w:pgSz w:w="11906" w:h="16838"/>
          <w:pgMar w:top="1440" w:right="1800" w:bottom="1440" w:left="1800" w:header="851" w:footer="992" w:gutter="0"/>
          <w:cols w:space="425" w:num="1"/>
          <w:docGrid w:type="lines" w:linePitch="312" w:charSpace="0"/>
        </w:sectPr>
      </w:pPr>
    </w:p>
    <w:p w14:paraId="52C7CF68">
      <w:pPr>
        <w:keepNext w:val="0"/>
        <w:keepLines w:val="0"/>
        <w:pageBreakBefore w:val="0"/>
        <w:widowControl w:val="0"/>
        <w:numPr>
          <w:ilvl w:val="0"/>
          <w:numId w:val="0"/>
        </w:numPr>
        <w:tabs>
          <w:tab w:val="left" w:pos="847"/>
          <w:tab w:val="left" w:pos="848"/>
        </w:tabs>
        <w:kinsoku/>
        <w:wordWrap/>
        <w:overflowPunct/>
        <w:topLinePunct w:val="0"/>
        <w:autoSpaceDE w:val="0"/>
        <w:autoSpaceDN w:val="0"/>
        <w:bidi w:val="0"/>
        <w:adjustRightInd/>
        <w:snapToGrid w:val="0"/>
        <w:ind w:leftChars="0"/>
        <w:jc w:val="center"/>
        <w:textAlignment w:val="auto"/>
        <w:outlineLvl w:val="9"/>
        <w:rPr>
          <w:rFonts w:hint="default" w:ascii="黑体" w:hAnsi="黑体" w:eastAsia="黑体" w:cs="黑体"/>
          <w:b w:val="0"/>
          <w:bCs w:val="0"/>
          <w:spacing w:val="-2"/>
          <w:w w:val="95"/>
          <w:kern w:val="0"/>
          <w:sz w:val="52"/>
          <w:szCs w:val="52"/>
          <w:lang w:val="en-US" w:eastAsia="zh-CN"/>
        </w:rPr>
      </w:pPr>
      <w:bookmarkStart w:id="0" w:name="_Toc170134103"/>
      <w:r>
        <w:rPr>
          <w:rFonts w:hint="eastAsia" w:ascii="黑体" w:hAnsi="黑体" w:eastAsia="黑体" w:cs="黑体"/>
          <w:b w:val="0"/>
          <w:bCs w:val="0"/>
          <w:spacing w:val="-2"/>
          <w:w w:val="95"/>
          <w:kern w:val="0"/>
          <w:sz w:val="52"/>
          <w:szCs w:val="52"/>
          <w:lang w:eastAsia="en-US"/>
        </w:rPr>
        <w:t>南京市电动汽车充电桩</w:t>
      </w:r>
      <w:r>
        <w:rPr>
          <w:rFonts w:hint="eastAsia" w:ascii="黑体" w:hAnsi="黑体" w:eastAsia="黑体" w:cs="黑体"/>
          <w:b w:val="0"/>
          <w:bCs w:val="0"/>
          <w:spacing w:val="-2"/>
          <w:w w:val="95"/>
          <w:kern w:val="0"/>
          <w:sz w:val="52"/>
          <w:szCs w:val="52"/>
          <w:lang w:val="en-US" w:eastAsia="zh-CN"/>
        </w:rPr>
        <w:t>碳普惠方法学</w:t>
      </w:r>
    </w:p>
    <w:p w14:paraId="674A43B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eastAsia="en-US"/>
        </w:rPr>
      </w:pPr>
      <w:bookmarkStart w:id="1" w:name="_Toc16251"/>
      <w:bookmarkStart w:id="2" w:name="_Toc14020"/>
      <w:bookmarkStart w:id="3" w:name="_Toc16380"/>
      <w:r>
        <w:rPr>
          <w:rFonts w:hint="eastAsia" w:ascii="黑体" w:hAnsi="黑体" w:eastAsia="黑体" w:cs="黑体"/>
          <w:b w:val="0"/>
          <w:bCs w:val="0"/>
          <w:spacing w:val="-2"/>
          <w:w w:val="95"/>
          <w:kern w:val="0"/>
          <w:sz w:val="28"/>
          <w:szCs w:val="28"/>
          <w:lang w:val="en-US" w:eastAsia="zh-CN"/>
        </w:rPr>
        <w:t>引言</w:t>
      </w:r>
      <w:bookmarkEnd w:id="1"/>
      <w:bookmarkEnd w:id="2"/>
      <w:bookmarkEnd w:id="3"/>
    </w:p>
    <w:p w14:paraId="24A617D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为落实《南京市碳普惠管理实施方案》要求，规范本市电动汽车充电桩充电行为的碳减排核算，推动交通领域绿色低碳转型，引导居民、企业等参与有序充电、助力电力供需平衡与碳减排激励，特编制《南京市</w:t>
      </w:r>
      <w:r>
        <w:rPr>
          <w:rFonts w:hint="eastAsia" w:ascii="宋体" w:hAnsi="宋体" w:eastAsia="宋体" w:cs="宋体"/>
          <w:kern w:val="0"/>
          <w:sz w:val="28"/>
          <w:szCs w:val="28"/>
          <w:highlight w:val="none"/>
          <w:lang w:val="en-US" w:eastAsia="zh-CN"/>
        </w:rPr>
        <w:t>电动汽车充电</w:t>
      </w:r>
      <w:r>
        <w:rPr>
          <w:rFonts w:hint="eastAsia" w:ascii="宋体" w:hAnsi="宋体" w:eastAsia="宋体" w:cs="宋体"/>
          <w:kern w:val="0"/>
          <w:sz w:val="28"/>
          <w:szCs w:val="28"/>
          <w:lang w:val="en-US" w:eastAsia="zh-CN"/>
        </w:rPr>
        <w:t>桩碳普惠方法学》。本方法学为南京市碳普惠场景方法学（</w:t>
      </w:r>
      <w:r>
        <w:rPr>
          <w:rFonts w:hint="default" w:ascii="Times New Roman" w:hAnsi="Times New Roman" w:eastAsia="宋体" w:cs="Times New Roman"/>
          <w:kern w:val="0"/>
          <w:sz w:val="28"/>
          <w:szCs w:val="28"/>
          <w:lang w:val="en-US" w:eastAsia="zh-CN"/>
        </w:rPr>
        <w:t>Ⅱ</w:t>
      </w:r>
      <w:r>
        <w:rPr>
          <w:rFonts w:hint="eastAsia" w:ascii="宋体" w:hAnsi="宋体" w:eastAsia="宋体" w:cs="宋体"/>
          <w:kern w:val="0"/>
          <w:sz w:val="28"/>
          <w:szCs w:val="28"/>
          <w:lang w:val="en-US" w:eastAsia="zh-CN"/>
        </w:rPr>
        <w:t>类），新开发版本，无需额外性论证。方法学面向南京市合规报装的个人、公交场站电动汽车充电桩充电活动开展碳普惠核算，充分匹配南京市交通领域重点低碳发展方向，有效调动公众低碳出行积极性，助力城市“双碳”目标落地。</w:t>
      </w:r>
    </w:p>
    <w:p w14:paraId="75F42F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4" w:name="_Toc23666"/>
      <w:bookmarkStart w:id="5" w:name="_Toc25698"/>
      <w:bookmarkStart w:id="6" w:name="_Toc16597"/>
      <w:r>
        <w:rPr>
          <w:rFonts w:hint="eastAsia" w:ascii="黑体" w:hAnsi="黑体" w:eastAsia="黑体" w:cs="黑体"/>
          <w:b w:val="0"/>
          <w:bCs w:val="0"/>
          <w:spacing w:val="-2"/>
          <w:w w:val="95"/>
          <w:kern w:val="0"/>
          <w:sz w:val="28"/>
          <w:szCs w:val="28"/>
          <w:lang w:val="en-US" w:eastAsia="en-US"/>
        </w:rPr>
        <w:t>适用</w:t>
      </w:r>
      <w:bookmarkEnd w:id="0"/>
      <w:r>
        <w:rPr>
          <w:rFonts w:hint="eastAsia" w:ascii="黑体" w:hAnsi="黑体" w:eastAsia="黑体" w:cs="黑体"/>
          <w:b w:val="0"/>
          <w:bCs w:val="0"/>
          <w:spacing w:val="-2"/>
          <w:w w:val="95"/>
          <w:kern w:val="0"/>
          <w:sz w:val="28"/>
          <w:szCs w:val="28"/>
          <w:lang w:val="en-US" w:eastAsia="zh-CN"/>
        </w:rPr>
        <w:t>范围</w:t>
      </w:r>
      <w:bookmarkEnd w:id="4"/>
      <w:bookmarkEnd w:id="5"/>
      <w:bookmarkEnd w:id="6"/>
    </w:p>
    <w:p w14:paraId="33D4819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本方法学适用于南京市行政区域内，已在南京市碳普惠平台完成账户注册、知悉本市碳普惠机制且自愿参与的各类主体，使用合规报装的电动汽车充电桩开展充电的场景，覆盖居民个人充电桩、公交场站专用充电桩</w:t>
      </w:r>
      <w:r>
        <w:rPr>
          <w:rFonts w:hint="eastAsia" w:ascii="宋体" w:hAnsi="宋体" w:eastAsia="宋体" w:cs="宋体"/>
          <w:kern w:val="0"/>
          <w:sz w:val="28"/>
          <w:szCs w:val="28"/>
          <w:lang w:val="en-US" w:eastAsia="zh-CN"/>
        </w:rPr>
        <w:t>等合规充电设施</w:t>
      </w:r>
      <w:r>
        <w:rPr>
          <w:rFonts w:hint="eastAsia" w:ascii="宋体" w:hAnsi="宋体" w:eastAsia="宋体" w:cs="宋体"/>
          <w:kern w:val="0"/>
          <w:sz w:val="28"/>
          <w:szCs w:val="28"/>
        </w:rPr>
        <w:t>。使用本方法学必须同时满足以下</w:t>
      </w:r>
      <w:r>
        <w:rPr>
          <w:rFonts w:hint="eastAsia" w:ascii="宋体" w:hAnsi="宋体" w:eastAsia="宋体" w:cs="宋体"/>
          <w:kern w:val="0"/>
          <w:sz w:val="28"/>
          <w:szCs w:val="28"/>
          <w:lang w:eastAsia="zh-CN"/>
        </w:rPr>
        <w:t>条件</w:t>
      </w:r>
      <w:r>
        <w:rPr>
          <w:rFonts w:ascii="宋体" w:hAnsi="宋体" w:eastAsia="宋体" w:cs="宋体"/>
          <w:kern w:val="0"/>
          <w:sz w:val="28"/>
          <w:szCs w:val="28"/>
        </w:rPr>
        <w:t>：</w:t>
      </w:r>
    </w:p>
    <w:p w14:paraId="7A7D588C">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充电桩已完成电网企业正规报装手续，权属清晰，配置有效计量装置，可获取电网侧充电桩充电量数据</w:t>
      </w:r>
      <w:r>
        <w:rPr>
          <w:rFonts w:hint="eastAsia" w:ascii="宋体" w:hAnsi="宋体" w:eastAsia="宋体" w:cs="宋体"/>
          <w:kern w:val="0"/>
          <w:sz w:val="28"/>
          <w:szCs w:val="28"/>
          <w:lang w:eastAsia="zh-CN"/>
        </w:rPr>
        <w:t>；</w:t>
      </w:r>
    </w:p>
    <w:p w14:paraId="35BADE02">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充电车辆为纯电动车辆；混合动力、增程式、燃料电池车辆不适用本方法学</w:t>
      </w:r>
      <w:r>
        <w:rPr>
          <w:rFonts w:hint="eastAsia" w:ascii="宋体" w:hAnsi="宋体" w:eastAsia="宋体" w:cs="宋体"/>
          <w:kern w:val="0"/>
          <w:sz w:val="28"/>
          <w:szCs w:val="28"/>
          <w:lang w:eastAsia="zh-CN"/>
        </w:rPr>
        <w:t>；</w:t>
      </w:r>
    </w:p>
    <w:p w14:paraId="69495E0B">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同一充电行为不得在其他碳市场、其他碳普惠机制下重复核算减排量</w:t>
      </w:r>
      <w:r>
        <w:rPr>
          <w:rFonts w:hint="eastAsia" w:ascii="宋体" w:hAnsi="宋体" w:eastAsia="宋体" w:cs="宋体"/>
          <w:kern w:val="0"/>
          <w:sz w:val="28"/>
          <w:szCs w:val="28"/>
          <w:lang w:eastAsia="zh-CN"/>
        </w:rPr>
        <w:t>；</w:t>
      </w:r>
    </w:p>
    <w:p w14:paraId="39A3D943">
      <w:pPr>
        <w:keepNext w:val="0"/>
        <w:keepLines w:val="0"/>
        <w:pageBreakBefore w:val="0"/>
        <w:widowControl w:val="0"/>
        <w:numPr>
          <w:ilvl w:val="2"/>
          <w:numId w:val="2"/>
        </w:numPr>
        <w:tabs>
          <w:tab w:val="left" w:pos="1269"/>
          <w:tab w:val="left" w:pos="1270"/>
        </w:tabs>
        <w:kinsoku/>
        <w:wordWrap/>
        <w:overflowPunct/>
        <w:topLinePunct w:val="0"/>
        <w:autoSpaceDE w:val="0"/>
        <w:autoSpaceDN w:val="0"/>
        <w:bidi w:val="0"/>
        <w:adjustRightInd/>
        <w:snapToGrid w:val="0"/>
        <w:spacing w:line="362" w:lineRule="auto"/>
        <w:ind w:left="420" w:left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充电相关数据采集、存储、传输应当符合数据安全、个人信息保护相关法律法规要求</w:t>
      </w:r>
      <w:r>
        <w:rPr>
          <w:rFonts w:hint="eastAsia" w:ascii="宋体" w:hAnsi="宋体" w:eastAsia="宋体" w:cs="宋体"/>
          <w:kern w:val="0"/>
          <w:sz w:val="28"/>
          <w:szCs w:val="28"/>
          <w:lang w:eastAsia="zh-CN"/>
        </w:rPr>
        <w:t>。</w:t>
      </w:r>
    </w:p>
    <w:p w14:paraId="5CE3C2F9">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7" w:name="_Toc30282"/>
      <w:bookmarkStart w:id="8" w:name="_Toc12950"/>
      <w:bookmarkStart w:id="9" w:name="_Toc170134104"/>
      <w:bookmarkStart w:id="10" w:name="_Toc1096"/>
      <w:r>
        <w:rPr>
          <w:rFonts w:hint="eastAsia" w:ascii="黑体" w:hAnsi="黑体" w:eastAsia="黑体" w:cs="黑体"/>
          <w:b w:val="0"/>
          <w:bCs w:val="0"/>
          <w:spacing w:val="-2"/>
          <w:w w:val="95"/>
          <w:kern w:val="0"/>
          <w:sz w:val="28"/>
          <w:szCs w:val="28"/>
          <w:lang w:val="en-US" w:eastAsia="en-US"/>
        </w:rPr>
        <w:t>引用文件</w:t>
      </w:r>
      <w:bookmarkEnd w:id="7"/>
      <w:bookmarkEnd w:id="8"/>
      <w:bookmarkEnd w:id="9"/>
      <w:bookmarkEnd w:id="10"/>
    </w:p>
    <w:p w14:paraId="28BBB8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ascii="宋体" w:hAnsi="宋体" w:eastAsia="宋体" w:cs="宋体"/>
          <w:kern w:val="0"/>
          <w:sz w:val="28"/>
          <w:szCs w:val="28"/>
        </w:rPr>
        <w:t>本方法学引用了下列文件或其中的条款。凡是注日期的引用文件，仅注日期的版本适用于本方法学。凡是未注日期的引用文件，其有效版本（包括所有的修改单）适用于本方法学。</w:t>
      </w:r>
    </w:p>
    <w:p w14:paraId="5250068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GB/T 32151.27 温室气体排放核算与报告要求 第27部分：陆上交通运输企业</w:t>
      </w:r>
    </w:p>
    <w:p w14:paraId="5B22591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‌GB/T 33760</w:t>
      </w:r>
      <w:r>
        <w:rPr>
          <w:rFonts w:hint="eastAsia" w:ascii="Times New Roman" w:hAnsi="Times New Roman" w:eastAsia="宋体" w:cs="Times New Roman"/>
          <w:kern w:val="0"/>
          <w:sz w:val="28"/>
          <w:szCs w:val="28"/>
          <w:lang w:val="en-US" w:eastAsia="zh-CN"/>
        </w:rPr>
        <w:t xml:space="preserve"> </w:t>
      </w:r>
      <w:r>
        <w:rPr>
          <w:rFonts w:hint="default" w:ascii="Times New Roman" w:hAnsi="Times New Roman" w:eastAsia="宋体" w:cs="Times New Roman"/>
          <w:kern w:val="0"/>
          <w:sz w:val="28"/>
          <w:szCs w:val="28"/>
          <w:lang w:val="en-US" w:eastAsia="zh-CN"/>
        </w:rPr>
        <w:t>基于项目的温室气体减排量评估技术规范 通用要求</w:t>
      </w:r>
    </w:p>
    <w:p w14:paraId="4D5B6C8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ascii="Times New Roman" w:hAnsi="Times New Roman" w:eastAsia="宋体" w:cs="Times New Roman"/>
          <w:kern w:val="0"/>
          <w:sz w:val="28"/>
          <w:szCs w:val="28"/>
        </w:rPr>
      </w:pPr>
      <w:r>
        <w:rPr>
          <w:rFonts w:ascii="Times New Roman" w:hAnsi="Times New Roman" w:eastAsia="宋体" w:cs="Times New Roman"/>
          <w:kern w:val="0"/>
          <w:sz w:val="28"/>
          <w:szCs w:val="28"/>
        </w:rPr>
        <w:t>NB/T 11305.2-2023</w:t>
      </w:r>
      <w:r>
        <w:rPr>
          <w:rFonts w:hint="eastAsia" w:ascii="Times New Roman" w:hAnsi="Times New Roman" w:eastAsia="宋体" w:cs="Times New Roman"/>
          <w:kern w:val="0"/>
          <w:sz w:val="28"/>
          <w:szCs w:val="28"/>
        </w:rPr>
        <w:t xml:space="preserve"> 电动汽车充放电双向互动</w:t>
      </w:r>
      <w:r>
        <w:rPr>
          <w:rFonts w:ascii="Times New Roman" w:hAnsi="Times New Roman" w:eastAsia="宋体" w:cs="Times New Roman"/>
          <w:kern w:val="0"/>
          <w:sz w:val="28"/>
          <w:szCs w:val="28"/>
        </w:rPr>
        <w:t xml:space="preserve"> 第2部分：有序充电</w:t>
      </w:r>
    </w:p>
    <w:p w14:paraId="44B145B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ascii="Times New Roman" w:hAnsi="Times New Roman" w:eastAsia="宋体" w:cs="Times New Roman"/>
          <w:kern w:val="0"/>
          <w:sz w:val="28"/>
          <w:szCs w:val="28"/>
        </w:rPr>
      </w:pPr>
      <w:r>
        <w:rPr>
          <w:rFonts w:ascii="Times New Roman" w:hAnsi="Times New Roman" w:eastAsia="宋体" w:cs="Times New Roman"/>
          <w:kern w:val="0"/>
          <w:sz w:val="28"/>
          <w:szCs w:val="28"/>
        </w:rPr>
        <w:t>CM-098-V01  电动汽车充电站及充电桩温室气体减排方法学</w:t>
      </w:r>
    </w:p>
    <w:p w14:paraId="5FCC687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ascii="Times New Roman" w:hAnsi="Times New Roman" w:eastAsia="宋体" w:cs="Times New Roman"/>
          <w:kern w:val="0"/>
          <w:sz w:val="28"/>
          <w:szCs w:val="28"/>
        </w:rPr>
      </w:pPr>
      <w:r>
        <w:rPr>
          <w:rFonts w:ascii="Times New Roman" w:hAnsi="Times New Roman" w:eastAsia="宋体" w:cs="Times New Roman"/>
          <w:kern w:val="0"/>
          <w:sz w:val="28"/>
          <w:szCs w:val="28"/>
        </w:rPr>
        <w:t>CMS-048-V01  通过电动和混合动力汽车实现减排</w:t>
      </w:r>
    </w:p>
    <w:p w14:paraId="4EE75F3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ascii="Times New Roman" w:hAnsi="Times New Roman" w:eastAsia="宋体" w:cs="Times New Roman"/>
          <w:kern w:val="0"/>
          <w:sz w:val="28"/>
          <w:szCs w:val="28"/>
        </w:rPr>
        <w:t>CDM-EB Tool05 电力消耗导致的基准</w:t>
      </w:r>
      <w:r>
        <w:rPr>
          <w:rFonts w:ascii="宋体" w:hAnsi="宋体" w:eastAsia="宋体" w:cs="宋体"/>
          <w:kern w:val="0"/>
          <w:sz w:val="28"/>
          <w:szCs w:val="28"/>
        </w:rPr>
        <w:t>线、项目和/或泄漏排放计算工具</w:t>
      </w:r>
    </w:p>
    <w:p w14:paraId="1D3CBE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1" w:name="_Toc170134105"/>
      <w:bookmarkStart w:id="12" w:name="_Toc30996"/>
      <w:bookmarkStart w:id="13" w:name="_Toc2359"/>
      <w:bookmarkStart w:id="14" w:name="_Toc30035"/>
      <w:r>
        <w:rPr>
          <w:rFonts w:hint="eastAsia" w:ascii="黑体" w:hAnsi="黑体" w:eastAsia="黑体" w:cs="黑体"/>
          <w:b w:val="0"/>
          <w:bCs w:val="0"/>
          <w:spacing w:val="-2"/>
          <w:w w:val="95"/>
          <w:kern w:val="0"/>
          <w:sz w:val="28"/>
          <w:szCs w:val="28"/>
          <w:lang w:val="en-US" w:eastAsia="en-US"/>
        </w:rPr>
        <w:t>术语和定义</w:t>
      </w:r>
      <w:bookmarkEnd w:id="11"/>
      <w:bookmarkEnd w:id="12"/>
      <w:bookmarkEnd w:id="13"/>
      <w:bookmarkEnd w:id="14"/>
    </w:p>
    <w:p w14:paraId="042F4F58">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cs="Times New Roman"/>
          <w:b w:val="0"/>
          <w:bCs/>
          <w:spacing w:val="-5"/>
          <w:sz w:val="28"/>
          <w:szCs w:val="28"/>
          <w:lang w:eastAsia="en-US"/>
        </w:rPr>
      </w:pPr>
      <w:bookmarkStart w:id="15" w:name="3.1"/>
      <w:bookmarkEnd w:id="15"/>
      <w:bookmarkStart w:id="16" w:name="_Toc1322001721"/>
      <w:bookmarkStart w:id="17" w:name="_Toc1310109466"/>
      <w:bookmarkStart w:id="18" w:name="_Toc960204844"/>
      <w:bookmarkStart w:id="19" w:name="_Toc9005"/>
      <w:r>
        <w:rPr>
          <w:rFonts w:hint="default" w:ascii="Times New Roman" w:hAnsi="Times New Roman" w:cs="Times New Roman"/>
          <w:b w:val="0"/>
          <w:bCs/>
          <w:spacing w:val="-5"/>
          <w:sz w:val="28"/>
          <w:szCs w:val="28"/>
          <w:lang w:val="en-US" w:eastAsia="zh-CN"/>
        </w:rPr>
        <w:t>4</w:t>
      </w:r>
      <w:r>
        <w:rPr>
          <w:rFonts w:hint="default" w:ascii="Times New Roman" w:hAnsi="Times New Roman" w:cs="Times New Roman"/>
          <w:b w:val="0"/>
          <w:bCs/>
          <w:spacing w:val="-5"/>
          <w:sz w:val="28"/>
          <w:szCs w:val="28"/>
          <w:lang w:eastAsia="en-US"/>
        </w:rPr>
        <w:t>.</w:t>
      </w:r>
      <w:r>
        <w:rPr>
          <w:rFonts w:hint="eastAsia" w:ascii="Times New Roman" w:hAnsi="Times New Roman" w:cs="Times New Roman"/>
          <w:b w:val="0"/>
          <w:bCs/>
          <w:spacing w:val="-5"/>
          <w:sz w:val="28"/>
          <w:szCs w:val="28"/>
          <w:lang w:val="en-US" w:eastAsia="zh-CN"/>
        </w:rPr>
        <w:t>1</w:t>
      </w:r>
      <w:r>
        <w:rPr>
          <w:rFonts w:hint="default" w:ascii="Times New Roman" w:hAnsi="Times New Roman" w:cs="Times New Roman"/>
          <w:b w:val="0"/>
          <w:bCs/>
          <w:spacing w:val="-5"/>
          <w:sz w:val="28"/>
          <w:szCs w:val="28"/>
          <w:lang w:val="en-US" w:eastAsia="zh-CN"/>
        </w:rPr>
        <w:t xml:space="preserve"> </w:t>
      </w:r>
      <w:r>
        <w:rPr>
          <w:rFonts w:hint="default" w:ascii="Times New Roman" w:hAnsi="Times New Roman" w:cs="Times New Roman"/>
          <w:b w:val="0"/>
          <w:bCs/>
          <w:spacing w:val="-5"/>
          <w:sz w:val="28"/>
          <w:szCs w:val="28"/>
          <w:lang w:eastAsia="en-US"/>
        </w:rPr>
        <w:t>基准线情景</w:t>
      </w:r>
      <w:bookmarkEnd w:id="16"/>
      <w:bookmarkEnd w:id="17"/>
      <w:bookmarkEnd w:id="18"/>
    </w:p>
    <w:p w14:paraId="77F4F19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eastAsia="zh-CN"/>
        </w:rPr>
      </w:pPr>
      <w:r>
        <w:rPr>
          <w:rFonts w:hint="default" w:ascii="Times New Roman" w:hAnsi="Times New Roman" w:eastAsia="宋体" w:cs="Times New Roman"/>
          <w:kern w:val="0"/>
          <w:sz w:val="28"/>
          <w:szCs w:val="28"/>
        </w:rPr>
        <w:t>用来提供参照的，在不实施项目的情景下可能发生的假定情景</w:t>
      </w:r>
      <w:r>
        <w:rPr>
          <w:rFonts w:hint="default" w:ascii="Times New Roman" w:hAnsi="Times New Roman" w:eastAsia="宋体" w:cs="Times New Roman"/>
          <w:kern w:val="0"/>
          <w:sz w:val="28"/>
          <w:szCs w:val="28"/>
          <w:lang w:eastAsia="zh-CN"/>
        </w:rPr>
        <w:t>。</w:t>
      </w:r>
    </w:p>
    <w:p w14:paraId="4CD3657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宋体" w:cs="Times New Roman"/>
          <w:kern w:val="0"/>
          <w:sz w:val="28"/>
          <w:szCs w:val="28"/>
          <w:lang w:eastAsia="zh-CN"/>
        </w:rPr>
      </w:pPr>
      <w:r>
        <w:rPr>
          <w:rFonts w:hint="default" w:ascii="Times New Roman" w:hAnsi="Times New Roman" w:eastAsia="宋体" w:cs="Times New Roman"/>
          <w:sz w:val="28"/>
          <w:szCs w:val="28"/>
        </w:rPr>
        <w:t>[来源</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GB/T 33760-2017,3.4]</w:t>
      </w:r>
    </w:p>
    <w:p w14:paraId="6EA7963A">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eastAsia="黑体" w:cs="Times New Roman"/>
          <w:b w:val="0"/>
          <w:bCs/>
          <w:spacing w:val="-5"/>
          <w:sz w:val="28"/>
          <w:szCs w:val="28"/>
          <w:lang w:val="en-US" w:eastAsia="zh-CN"/>
        </w:rPr>
      </w:pPr>
      <w:bookmarkStart w:id="20" w:name="_Toc822625087"/>
      <w:bookmarkStart w:id="21" w:name="_Toc648108775"/>
      <w:bookmarkStart w:id="22" w:name="_Toc738979169"/>
      <w:r>
        <w:rPr>
          <w:rFonts w:hint="default" w:ascii="Times New Roman" w:hAnsi="Times New Roman" w:cs="Times New Roman"/>
          <w:b w:val="0"/>
          <w:bCs/>
          <w:spacing w:val="-5"/>
          <w:sz w:val="28"/>
          <w:szCs w:val="28"/>
          <w:lang w:val="en-US" w:eastAsia="zh-CN"/>
        </w:rPr>
        <w:t>4</w:t>
      </w:r>
      <w:r>
        <w:rPr>
          <w:rFonts w:hint="default" w:ascii="Times New Roman" w:hAnsi="Times New Roman" w:cs="Times New Roman"/>
          <w:b w:val="0"/>
          <w:bCs/>
          <w:spacing w:val="-5"/>
          <w:sz w:val="28"/>
          <w:szCs w:val="28"/>
          <w:lang w:eastAsia="en-US"/>
        </w:rPr>
        <w:t>.</w:t>
      </w:r>
      <w:r>
        <w:rPr>
          <w:rFonts w:hint="eastAsia" w:ascii="Times New Roman" w:hAnsi="Times New Roman" w:cs="Times New Roman"/>
          <w:b w:val="0"/>
          <w:bCs/>
          <w:spacing w:val="-5"/>
          <w:sz w:val="28"/>
          <w:szCs w:val="28"/>
          <w:lang w:val="en-US" w:eastAsia="zh-CN"/>
        </w:rPr>
        <w:t>2</w:t>
      </w:r>
      <w:r>
        <w:rPr>
          <w:rFonts w:hint="default" w:ascii="Times New Roman" w:hAnsi="Times New Roman" w:cs="Times New Roman"/>
          <w:b w:val="0"/>
          <w:bCs/>
          <w:spacing w:val="-5"/>
          <w:sz w:val="28"/>
          <w:szCs w:val="28"/>
          <w:lang w:eastAsia="en-US"/>
        </w:rPr>
        <w:tab/>
      </w:r>
      <w:r>
        <w:rPr>
          <w:rFonts w:hint="default" w:ascii="Times New Roman" w:hAnsi="Times New Roman" w:cs="Times New Roman"/>
          <w:b w:val="0"/>
          <w:bCs/>
          <w:spacing w:val="-5"/>
          <w:sz w:val="28"/>
          <w:szCs w:val="28"/>
          <w:lang w:val="en-US" w:eastAsia="zh-CN"/>
        </w:rPr>
        <w:t xml:space="preserve"> </w:t>
      </w:r>
      <w:bookmarkEnd w:id="20"/>
      <w:bookmarkEnd w:id="21"/>
      <w:bookmarkEnd w:id="22"/>
      <w:r>
        <w:rPr>
          <w:rFonts w:hint="default" w:ascii="Times New Roman" w:hAnsi="Times New Roman" w:cs="Times New Roman"/>
          <w:b w:val="0"/>
          <w:bCs/>
          <w:spacing w:val="-5"/>
          <w:sz w:val="28"/>
          <w:szCs w:val="28"/>
          <w:lang w:val="en-US" w:eastAsia="zh-CN"/>
        </w:rPr>
        <w:t>有序充电</w:t>
      </w:r>
    </w:p>
    <w:p w14:paraId="630F2FE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通过经济、技术调控手段，按照预设策略对电动汽车充电时段、充电功率进行协调管控，优化配网负荷的充电运行模式。</w:t>
      </w:r>
    </w:p>
    <w:p w14:paraId="324065D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eastAsia" w:ascii="宋体" w:hAnsi="宋体" w:eastAsia="宋体" w:cs="宋体"/>
          <w:kern w:val="0"/>
          <w:sz w:val="28"/>
          <w:szCs w:val="28"/>
        </w:rPr>
      </w:pPr>
      <w:r>
        <w:rPr>
          <w:rFonts w:hint="default" w:ascii="Times New Roman" w:hAnsi="Times New Roman" w:eastAsia="宋体" w:cs="Times New Roman"/>
          <w:kern w:val="0"/>
          <w:sz w:val="28"/>
          <w:szCs w:val="28"/>
        </w:rPr>
        <w:t>[来源：NB/T 11305.2-2023</w:t>
      </w:r>
      <w:r>
        <w:rPr>
          <w:rFonts w:hint="default" w:ascii="Times New Roman" w:hAnsi="Times New Roman" w:eastAsia="宋体" w:cs="Times New Roman"/>
          <w:kern w:val="0"/>
          <w:sz w:val="28"/>
          <w:szCs w:val="28"/>
          <w:lang w:eastAsia="zh-CN"/>
        </w:rPr>
        <w:t>，</w:t>
      </w:r>
      <w:r>
        <w:rPr>
          <w:rFonts w:hint="default" w:ascii="Times New Roman" w:hAnsi="Times New Roman" w:eastAsia="宋体" w:cs="Times New Roman"/>
          <w:kern w:val="0"/>
          <w:sz w:val="28"/>
          <w:szCs w:val="28"/>
        </w:rPr>
        <w:t>3.1]</w:t>
      </w:r>
    </w:p>
    <w:bookmarkEnd w:id="19"/>
    <w:p w14:paraId="3E522A90">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23" w:name="_Toc30251"/>
      <w:bookmarkStart w:id="24" w:name="_Toc28921"/>
      <w:bookmarkStart w:id="25" w:name="_Toc10057"/>
      <w:r>
        <w:rPr>
          <w:rFonts w:hint="eastAsia" w:ascii="黑体" w:hAnsi="黑体" w:eastAsia="黑体" w:cs="黑体"/>
          <w:b w:val="0"/>
          <w:bCs w:val="0"/>
          <w:spacing w:val="-2"/>
          <w:w w:val="95"/>
          <w:kern w:val="0"/>
          <w:sz w:val="28"/>
          <w:szCs w:val="28"/>
          <w:lang w:val="en-US" w:eastAsia="zh-CN"/>
        </w:rPr>
        <w:t>基本要求</w:t>
      </w:r>
      <w:bookmarkEnd w:id="23"/>
      <w:bookmarkEnd w:id="24"/>
      <w:bookmarkEnd w:id="25"/>
    </w:p>
    <w:p w14:paraId="1E8ACA6F">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5.1 合规性说明</w:t>
      </w:r>
    </w:p>
    <w:p w14:paraId="78CCF82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本场景需要在合法合规的前提下进行，场景开发主体不得非法收集、使用、加工、传输用户信息，不得非法买卖、提供或者公开用户信息。</w:t>
      </w:r>
    </w:p>
    <w:p w14:paraId="04877D83">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5.2 普惠性说明</w:t>
      </w:r>
    </w:p>
    <w:p w14:paraId="2063720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南京市电动汽车及配套充电桩已具备一定建设规模，个人、企业等各类主体均具备参与低碳减排的现实基础与参与意愿；本方法学适用于充电桩充电的电动车辆替代常规燃油车辆运行带来的减排量核算，具备一定普适性；基于本方法学核算并申请获得的碳普惠场景减排量，其第一获益人为注册用户，可操作性高，能够调动公众低碳行为积极性，具备一定激励作用。</w:t>
      </w:r>
    </w:p>
    <w:p w14:paraId="26C6FF6F">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26" w:name="_Toc29919"/>
      <w:bookmarkStart w:id="27" w:name="_Toc9527"/>
      <w:bookmarkStart w:id="28" w:name="_Toc30239"/>
      <w:r>
        <w:rPr>
          <w:rFonts w:hint="eastAsia" w:ascii="黑体" w:hAnsi="黑体" w:eastAsia="黑体" w:cs="黑体"/>
          <w:b w:val="0"/>
          <w:bCs w:val="0"/>
          <w:spacing w:val="-2"/>
          <w:w w:val="95"/>
          <w:kern w:val="0"/>
          <w:sz w:val="28"/>
          <w:szCs w:val="28"/>
          <w:lang w:val="en-US" w:eastAsia="zh-CN"/>
        </w:rPr>
        <w:t>核算边界及排放源</w:t>
      </w:r>
      <w:bookmarkEnd w:id="26"/>
      <w:bookmarkEnd w:id="27"/>
      <w:bookmarkEnd w:id="28"/>
    </w:p>
    <w:p w14:paraId="6EBBB9A8">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6.1 核算边界</w:t>
      </w:r>
    </w:p>
    <w:p w14:paraId="3B420A1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核算边界的范围包括场景发生的地理边界，活动车辆的充电设备（充电桩）、电力来源（如电网）等附属设施。</w:t>
      </w:r>
    </w:p>
    <w:p w14:paraId="4BC34858">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6.2 计入期</w:t>
      </w:r>
    </w:p>
    <w:p w14:paraId="34CCCB9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场景计入期为可申请碳普惠场景减排量登记的时间期限，计入期不超过</w:t>
      </w:r>
      <w:r>
        <w:rPr>
          <w:rFonts w:hint="default" w:ascii="Times New Roman" w:hAnsi="Times New Roman" w:eastAsia="宋体" w:cs="Times New Roman"/>
          <w:kern w:val="0"/>
          <w:sz w:val="28"/>
          <w:szCs w:val="28"/>
        </w:rPr>
        <w:t>5年</w:t>
      </w:r>
      <w:r>
        <w:rPr>
          <w:rFonts w:hint="eastAsia" w:ascii="宋体" w:hAnsi="宋体" w:eastAsia="宋体" w:cs="宋体"/>
          <w:kern w:val="0"/>
          <w:sz w:val="28"/>
          <w:szCs w:val="28"/>
        </w:rPr>
        <w:t>。新建充电设施计入期自</w:t>
      </w: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实际对外提供充电服务的运营起始日起算；</w:t>
      </w:r>
      <w:r>
        <w:rPr>
          <w:rFonts w:hint="default" w:ascii="Times New Roman" w:hAnsi="Times New Roman" w:eastAsia="宋体" w:cs="Times New Roman"/>
          <w:kern w:val="0"/>
          <w:sz w:val="28"/>
          <w:szCs w:val="28"/>
        </w:rPr>
        <w:t>对于2026年之前已经投运的存量充电设施，计入期统一自2026年1月1日起开始计</w:t>
      </w:r>
      <w:r>
        <w:rPr>
          <w:rFonts w:hint="eastAsia" w:ascii="宋体" w:hAnsi="宋体" w:eastAsia="宋体" w:cs="宋体"/>
          <w:kern w:val="0"/>
          <w:sz w:val="28"/>
          <w:szCs w:val="28"/>
        </w:rPr>
        <w:t>算</w:t>
      </w:r>
      <w:r>
        <w:rPr>
          <w:rFonts w:hint="eastAsia" w:ascii="宋体" w:hAnsi="宋体" w:eastAsia="宋体" w:cs="宋体"/>
          <w:kern w:val="0"/>
          <w:sz w:val="28"/>
          <w:szCs w:val="28"/>
          <w:lang w:eastAsia="zh-CN"/>
        </w:rPr>
        <w:t>。</w:t>
      </w:r>
    </w:p>
    <w:p w14:paraId="697A8F71">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6.3 温室气体排放源</w:t>
      </w:r>
    </w:p>
    <w:p w14:paraId="2A213D2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场景减排量核算涉及的温室气体排放来源及种类见表1。</w:t>
      </w:r>
    </w:p>
    <w:p w14:paraId="2FAA9E7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rPr>
        <w:t>表1 温室气体主要种类</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408"/>
        <w:gridCol w:w="1343"/>
        <w:gridCol w:w="1338"/>
        <w:gridCol w:w="2402"/>
      </w:tblGrid>
      <w:tr w14:paraId="13F3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85" w:type="pct"/>
            <w:vAlign w:val="center"/>
          </w:tcPr>
          <w:p w14:paraId="3F8D3F4D">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类型</w:t>
            </w:r>
          </w:p>
        </w:tc>
        <w:tc>
          <w:tcPr>
            <w:tcW w:w="1450" w:type="pct"/>
            <w:vAlign w:val="center"/>
          </w:tcPr>
          <w:p w14:paraId="28C2362E">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排放源</w:t>
            </w:r>
          </w:p>
        </w:tc>
        <w:tc>
          <w:tcPr>
            <w:tcW w:w="809" w:type="pct"/>
            <w:vAlign w:val="center"/>
          </w:tcPr>
          <w:p w14:paraId="3DA547F2">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温室气体</w:t>
            </w:r>
          </w:p>
        </w:tc>
        <w:tc>
          <w:tcPr>
            <w:tcW w:w="806" w:type="pct"/>
            <w:vAlign w:val="center"/>
          </w:tcPr>
          <w:p w14:paraId="08C5E276">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是否包括</w:t>
            </w:r>
          </w:p>
        </w:tc>
        <w:tc>
          <w:tcPr>
            <w:tcW w:w="1446" w:type="pct"/>
            <w:vAlign w:val="center"/>
          </w:tcPr>
          <w:p w14:paraId="2A8D90A6">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说明理由/解释</w:t>
            </w:r>
          </w:p>
        </w:tc>
      </w:tr>
      <w:tr w14:paraId="3DCE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85" w:type="pct"/>
            <w:vMerge w:val="restart"/>
            <w:vAlign w:val="center"/>
          </w:tcPr>
          <w:p w14:paraId="6DEA3E56">
            <w:pPr>
              <w:pStyle w:val="23"/>
              <w:widowControl w:val="0"/>
              <w:ind w:firstLine="0" w:firstLineChars="0"/>
              <w:jc w:val="center"/>
              <w:rPr>
                <w:rFonts w:ascii="Times New Roman"/>
                <w:color w:val="000000"/>
                <w:sz w:val="24"/>
                <w:szCs w:val="24"/>
              </w:rPr>
            </w:pPr>
            <w:r>
              <w:rPr>
                <w:rFonts w:hint="eastAsia" w:ascii="Times New Roman"/>
                <w:color w:val="000000"/>
                <w:sz w:val="24"/>
                <w:szCs w:val="24"/>
                <w:lang w:val="en-US" w:eastAsia="zh-CN"/>
              </w:rPr>
              <w:t>场景</w:t>
            </w:r>
            <w:r>
              <w:rPr>
                <w:rFonts w:ascii="Times New Roman"/>
                <w:color w:val="000000"/>
                <w:sz w:val="24"/>
                <w:szCs w:val="24"/>
              </w:rPr>
              <w:t>活动</w:t>
            </w:r>
          </w:p>
        </w:tc>
        <w:tc>
          <w:tcPr>
            <w:tcW w:w="1450" w:type="pct"/>
            <w:vMerge w:val="restart"/>
            <w:vAlign w:val="center"/>
          </w:tcPr>
          <w:p w14:paraId="4E665045">
            <w:pPr>
              <w:pStyle w:val="23"/>
              <w:widowControl w:val="0"/>
              <w:ind w:firstLine="0" w:firstLineChars="0"/>
              <w:jc w:val="left"/>
              <w:rPr>
                <w:rFonts w:ascii="Times New Roman"/>
                <w:color w:val="000000"/>
                <w:sz w:val="24"/>
                <w:szCs w:val="24"/>
              </w:rPr>
            </w:pPr>
            <w:r>
              <w:rPr>
                <w:rFonts w:ascii="Times New Roman"/>
                <w:color w:val="000000"/>
                <w:sz w:val="24"/>
                <w:szCs w:val="24"/>
              </w:rPr>
              <w:t>在</w:t>
            </w:r>
            <w:r>
              <w:rPr>
                <w:rFonts w:hint="eastAsia" w:ascii="Times New Roman"/>
                <w:color w:val="000000"/>
                <w:sz w:val="24"/>
                <w:szCs w:val="24"/>
                <w:lang w:val="en-US" w:eastAsia="zh-CN"/>
              </w:rPr>
              <w:t>场景</w:t>
            </w:r>
            <w:r>
              <w:rPr>
                <w:rFonts w:ascii="Times New Roman"/>
                <w:color w:val="000000"/>
                <w:sz w:val="24"/>
                <w:szCs w:val="24"/>
              </w:rPr>
              <w:t>活动情况下，</w:t>
            </w:r>
            <w:r>
              <w:rPr>
                <w:rFonts w:hint="eastAsia" w:ascii="Times New Roman"/>
                <w:color w:val="000000"/>
                <w:sz w:val="24"/>
                <w:szCs w:val="24"/>
              </w:rPr>
              <w:t>电动汽车行驶</w:t>
            </w:r>
            <w:r>
              <w:rPr>
                <w:rFonts w:ascii="Times New Roman"/>
                <w:color w:val="000000"/>
                <w:sz w:val="24"/>
                <w:szCs w:val="24"/>
              </w:rPr>
              <w:t>所对应的电力生产环节的排放</w:t>
            </w:r>
          </w:p>
        </w:tc>
        <w:tc>
          <w:tcPr>
            <w:tcW w:w="809" w:type="pct"/>
            <w:vAlign w:val="center"/>
          </w:tcPr>
          <w:p w14:paraId="4622379D">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CO</w:t>
            </w:r>
            <w:r>
              <w:rPr>
                <w:rFonts w:ascii="Times New Roman"/>
                <w:color w:val="000000"/>
                <w:sz w:val="24"/>
                <w:szCs w:val="24"/>
                <w:highlight w:val="none"/>
                <w:vertAlign w:val="subscript"/>
              </w:rPr>
              <w:t>2</w:t>
            </w:r>
          </w:p>
        </w:tc>
        <w:tc>
          <w:tcPr>
            <w:tcW w:w="806" w:type="pct"/>
            <w:vAlign w:val="center"/>
          </w:tcPr>
          <w:p w14:paraId="29BC65FE">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是</w:t>
            </w:r>
          </w:p>
        </w:tc>
        <w:tc>
          <w:tcPr>
            <w:tcW w:w="1446" w:type="pct"/>
            <w:vAlign w:val="center"/>
          </w:tcPr>
          <w:p w14:paraId="3BA18097">
            <w:pPr>
              <w:pStyle w:val="23"/>
              <w:widowControl w:val="0"/>
              <w:ind w:firstLine="0" w:firstLineChars="0"/>
              <w:jc w:val="center"/>
              <w:rPr>
                <w:rFonts w:ascii="Times New Roman"/>
                <w:color w:val="000000"/>
                <w:sz w:val="24"/>
                <w:szCs w:val="24"/>
              </w:rPr>
            </w:pPr>
            <w:r>
              <w:rPr>
                <w:rFonts w:ascii="Times New Roman"/>
                <w:color w:val="000000"/>
                <w:sz w:val="24"/>
                <w:szCs w:val="24"/>
              </w:rPr>
              <w:t>主要排放源</w:t>
            </w:r>
          </w:p>
        </w:tc>
      </w:tr>
      <w:tr w14:paraId="04E2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45805259">
            <w:pPr>
              <w:pStyle w:val="23"/>
              <w:widowControl w:val="0"/>
              <w:ind w:firstLine="360"/>
              <w:jc w:val="center"/>
              <w:rPr>
                <w:rFonts w:ascii="Times New Roman"/>
                <w:color w:val="000000"/>
                <w:sz w:val="24"/>
                <w:szCs w:val="24"/>
              </w:rPr>
            </w:pPr>
          </w:p>
        </w:tc>
        <w:tc>
          <w:tcPr>
            <w:tcW w:w="1450" w:type="pct"/>
            <w:vMerge w:val="continue"/>
            <w:vAlign w:val="center"/>
          </w:tcPr>
          <w:p w14:paraId="66E40363">
            <w:pPr>
              <w:pStyle w:val="23"/>
              <w:widowControl w:val="0"/>
              <w:ind w:firstLine="0" w:firstLineChars="0"/>
              <w:jc w:val="left"/>
              <w:rPr>
                <w:rFonts w:ascii="Times New Roman"/>
                <w:color w:val="000000"/>
                <w:sz w:val="24"/>
                <w:szCs w:val="24"/>
              </w:rPr>
            </w:pPr>
          </w:p>
        </w:tc>
        <w:tc>
          <w:tcPr>
            <w:tcW w:w="809" w:type="pct"/>
            <w:vAlign w:val="center"/>
          </w:tcPr>
          <w:p w14:paraId="5462CBC0">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CH</w:t>
            </w:r>
            <w:r>
              <w:rPr>
                <w:rFonts w:ascii="Times New Roman"/>
                <w:color w:val="000000"/>
                <w:sz w:val="24"/>
                <w:szCs w:val="24"/>
                <w:highlight w:val="none"/>
                <w:vertAlign w:val="subscript"/>
              </w:rPr>
              <w:t>4</w:t>
            </w:r>
          </w:p>
        </w:tc>
        <w:tc>
          <w:tcPr>
            <w:tcW w:w="806" w:type="pct"/>
            <w:vAlign w:val="center"/>
          </w:tcPr>
          <w:p w14:paraId="6D2F55F8">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否</w:t>
            </w:r>
          </w:p>
        </w:tc>
        <w:tc>
          <w:tcPr>
            <w:tcW w:w="1446" w:type="pct"/>
            <w:vAlign w:val="center"/>
          </w:tcPr>
          <w:p w14:paraId="4C020766">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457D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092FE51B">
            <w:pPr>
              <w:pStyle w:val="23"/>
              <w:widowControl w:val="0"/>
              <w:ind w:firstLine="360"/>
              <w:jc w:val="center"/>
              <w:rPr>
                <w:rFonts w:ascii="Times New Roman"/>
                <w:color w:val="000000"/>
                <w:sz w:val="24"/>
                <w:szCs w:val="24"/>
              </w:rPr>
            </w:pPr>
          </w:p>
        </w:tc>
        <w:tc>
          <w:tcPr>
            <w:tcW w:w="1450" w:type="pct"/>
            <w:vMerge w:val="continue"/>
            <w:vAlign w:val="center"/>
          </w:tcPr>
          <w:p w14:paraId="0D74F36F">
            <w:pPr>
              <w:pStyle w:val="23"/>
              <w:widowControl w:val="0"/>
              <w:ind w:firstLine="0" w:firstLineChars="0"/>
              <w:jc w:val="left"/>
              <w:rPr>
                <w:rFonts w:ascii="Times New Roman"/>
                <w:color w:val="000000"/>
                <w:sz w:val="24"/>
                <w:szCs w:val="24"/>
              </w:rPr>
            </w:pPr>
          </w:p>
        </w:tc>
        <w:tc>
          <w:tcPr>
            <w:tcW w:w="809" w:type="pct"/>
            <w:vAlign w:val="center"/>
          </w:tcPr>
          <w:p w14:paraId="5AABACC2">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N</w:t>
            </w:r>
            <w:r>
              <w:rPr>
                <w:rFonts w:ascii="Times New Roman"/>
                <w:color w:val="000000"/>
                <w:sz w:val="24"/>
                <w:szCs w:val="24"/>
                <w:highlight w:val="none"/>
                <w:vertAlign w:val="subscript"/>
              </w:rPr>
              <w:t>2</w:t>
            </w:r>
            <w:r>
              <w:rPr>
                <w:rFonts w:ascii="Times New Roman"/>
                <w:color w:val="000000"/>
                <w:sz w:val="24"/>
                <w:szCs w:val="24"/>
                <w:highlight w:val="none"/>
              </w:rPr>
              <w:t>O</w:t>
            </w:r>
          </w:p>
        </w:tc>
        <w:tc>
          <w:tcPr>
            <w:tcW w:w="806" w:type="pct"/>
            <w:vAlign w:val="center"/>
          </w:tcPr>
          <w:p w14:paraId="070F7A9A">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否</w:t>
            </w:r>
          </w:p>
        </w:tc>
        <w:tc>
          <w:tcPr>
            <w:tcW w:w="1446" w:type="pct"/>
            <w:vAlign w:val="center"/>
          </w:tcPr>
          <w:p w14:paraId="77DF1D8A">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1945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7201D0AD">
            <w:pPr>
              <w:pStyle w:val="23"/>
              <w:widowControl w:val="0"/>
              <w:ind w:firstLine="360"/>
              <w:jc w:val="center"/>
              <w:rPr>
                <w:rFonts w:ascii="Times New Roman"/>
                <w:color w:val="000000"/>
                <w:sz w:val="24"/>
                <w:szCs w:val="24"/>
              </w:rPr>
            </w:pPr>
          </w:p>
        </w:tc>
        <w:tc>
          <w:tcPr>
            <w:tcW w:w="1450" w:type="pct"/>
            <w:vMerge w:val="continue"/>
            <w:vAlign w:val="center"/>
          </w:tcPr>
          <w:p w14:paraId="0A224AAF">
            <w:pPr>
              <w:pStyle w:val="23"/>
              <w:widowControl w:val="0"/>
              <w:ind w:firstLine="0" w:firstLineChars="0"/>
              <w:jc w:val="left"/>
              <w:rPr>
                <w:rFonts w:ascii="Times New Roman"/>
                <w:color w:val="000000"/>
                <w:sz w:val="24"/>
                <w:szCs w:val="24"/>
              </w:rPr>
            </w:pPr>
          </w:p>
        </w:tc>
        <w:tc>
          <w:tcPr>
            <w:tcW w:w="809" w:type="pct"/>
            <w:vAlign w:val="center"/>
          </w:tcPr>
          <w:p w14:paraId="67289E7F">
            <w:pPr>
              <w:pStyle w:val="23"/>
              <w:widowControl w:val="0"/>
              <w:ind w:firstLine="0" w:firstLineChars="0"/>
              <w:jc w:val="center"/>
              <w:rPr>
                <w:rFonts w:ascii="Times New Roman"/>
                <w:color w:val="000000"/>
                <w:sz w:val="24"/>
                <w:szCs w:val="24"/>
                <w:highlight w:val="none"/>
              </w:rPr>
            </w:pPr>
            <w:r>
              <w:rPr>
                <w:rFonts w:hint="eastAsia" w:ascii="Times New Roman"/>
                <w:color w:val="000000"/>
                <w:sz w:val="24"/>
                <w:szCs w:val="24"/>
                <w:highlight w:val="none"/>
              </w:rPr>
              <w:t>HFCs</w:t>
            </w:r>
          </w:p>
        </w:tc>
        <w:tc>
          <w:tcPr>
            <w:tcW w:w="806" w:type="pct"/>
            <w:vAlign w:val="center"/>
          </w:tcPr>
          <w:p w14:paraId="55600C6C">
            <w:pPr>
              <w:pStyle w:val="23"/>
              <w:widowControl w:val="0"/>
              <w:ind w:firstLine="0" w:firstLineChars="0"/>
              <w:jc w:val="center"/>
              <w:rPr>
                <w:rFonts w:hint="eastAsia" w:ascii="Times New Roman" w:eastAsia="宋体"/>
                <w:color w:val="000000"/>
                <w:sz w:val="24"/>
                <w:szCs w:val="24"/>
                <w:highlight w:val="none"/>
                <w:lang w:val="en-US" w:eastAsia="zh-CN"/>
              </w:rPr>
            </w:pPr>
            <w:r>
              <w:rPr>
                <w:rFonts w:hint="eastAsia" w:ascii="Times New Roman"/>
                <w:color w:val="000000"/>
                <w:sz w:val="24"/>
                <w:szCs w:val="24"/>
                <w:highlight w:val="none"/>
                <w:lang w:val="en-US" w:eastAsia="zh-CN"/>
              </w:rPr>
              <w:t>否</w:t>
            </w:r>
          </w:p>
        </w:tc>
        <w:tc>
          <w:tcPr>
            <w:tcW w:w="1446" w:type="pct"/>
            <w:vAlign w:val="center"/>
          </w:tcPr>
          <w:p w14:paraId="1A42DBED">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72DA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85" w:type="pct"/>
            <w:vMerge w:val="restart"/>
            <w:vAlign w:val="center"/>
          </w:tcPr>
          <w:p w14:paraId="6E78FEBB">
            <w:pPr>
              <w:pStyle w:val="23"/>
              <w:widowControl w:val="0"/>
              <w:ind w:firstLine="0" w:firstLineChars="0"/>
              <w:jc w:val="center"/>
              <w:rPr>
                <w:rFonts w:ascii="Times New Roman"/>
                <w:color w:val="000000"/>
                <w:sz w:val="24"/>
                <w:szCs w:val="24"/>
              </w:rPr>
            </w:pPr>
            <w:r>
              <w:rPr>
                <w:rFonts w:ascii="Times New Roman"/>
                <w:color w:val="000000"/>
                <w:sz w:val="24"/>
                <w:szCs w:val="24"/>
              </w:rPr>
              <w:t>基准线情景</w:t>
            </w:r>
          </w:p>
        </w:tc>
        <w:tc>
          <w:tcPr>
            <w:tcW w:w="1450" w:type="pct"/>
            <w:vMerge w:val="restart"/>
            <w:vAlign w:val="center"/>
          </w:tcPr>
          <w:p w14:paraId="32D135BC">
            <w:pPr>
              <w:pStyle w:val="23"/>
              <w:widowControl w:val="0"/>
              <w:ind w:firstLine="0" w:firstLineChars="0"/>
              <w:jc w:val="left"/>
              <w:rPr>
                <w:rFonts w:ascii="Times New Roman"/>
                <w:color w:val="000000"/>
                <w:sz w:val="24"/>
                <w:szCs w:val="24"/>
              </w:rPr>
            </w:pPr>
            <w:r>
              <w:rPr>
                <w:rFonts w:ascii="Times New Roman"/>
                <w:color w:val="000000"/>
                <w:sz w:val="24"/>
                <w:szCs w:val="24"/>
              </w:rPr>
              <w:t>在没有</w:t>
            </w:r>
            <w:r>
              <w:rPr>
                <w:rFonts w:hint="eastAsia" w:ascii="Times New Roman"/>
                <w:color w:val="000000"/>
                <w:sz w:val="24"/>
                <w:szCs w:val="24"/>
                <w:lang w:val="en-US" w:eastAsia="zh-CN"/>
              </w:rPr>
              <w:t>场景</w:t>
            </w:r>
            <w:r>
              <w:rPr>
                <w:rFonts w:ascii="Times New Roman"/>
                <w:color w:val="000000"/>
                <w:sz w:val="24"/>
                <w:szCs w:val="24"/>
              </w:rPr>
              <w:t>活动的情况下，</w:t>
            </w:r>
            <w:r>
              <w:rPr>
                <w:rFonts w:hint="eastAsia" w:ascii="Times New Roman"/>
                <w:color w:val="000000"/>
                <w:sz w:val="24"/>
                <w:szCs w:val="24"/>
              </w:rPr>
              <w:t>燃油</w:t>
            </w:r>
            <w:r>
              <w:rPr>
                <w:rFonts w:hint="eastAsia" w:ascii="Times New Roman"/>
                <w:color w:val="000000"/>
                <w:sz w:val="24"/>
                <w:szCs w:val="24"/>
                <w:lang w:val="en-US" w:eastAsia="zh-CN"/>
              </w:rPr>
              <w:t>车辆</w:t>
            </w:r>
            <w:r>
              <w:rPr>
                <w:rFonts w:ascii="Times New Roman"/>
                <w:color w:val="000000"/>
                <w:sz w:val="24"/>
                <w:szCs w:val="24"/>
              </w:rPr>
              <w:t>消耗燃料等产生的排放</w:t>
            </w:r>
          </w:p>
        </w:tc>
        <w:tc>
          <w:tcPr>
            <w:tcW w:w="809" w:type="pct"/>
            <w:vAlign w:val="center"/>
          </w:tcPr>
          <w:p w14:paraId="1F07330F">
            <w:pPr>
              <w:pStyle w:val="23"/>
              <w:widowControl w:val="0"/>
              <w:ind w:firstLine="0" w:firstLineChars="0"/>
              <w:jc w:val="center"/>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806" w:type="pct"/>
            <w:vAlign w:val="center"/>
          </w:tcPr>
          <w:p w14:paraId="723E7E0B">
            <w:pPr>
              <w:pStyle w:val="23"/>
              <w:widowControl w:val="0"/>
              <w:ind w:firstLine="0" w:firstLineChars="0"/>
              <w:jc w:val="center"/>
              <w:rPr>
                <w:rFonts w:ascii="Times New Roman"/>
                <w:color w:val="000000"/>
                <w:sz w:val="24"/>
                <w:szCs w:val="24"/>
              </w:rPr>
            </w:pPr>
            <w:r>
              <w:rPr>
                <w:rFonts w:ascii="Times New Roman"/>
                <w:color w:val="000000"/>
                <w:sz w:val="24"/>
                <w:szCs w:val="24"/>
              </w:rPr>
              <w:t>是</w:t>
            </w:r>
          </w:p>
        </w:tc>
        <w:tc>
          <w:tcPr>
            <w:tcW w:w="1446" w:type="pct"/>
            <w:vAlign w:val="center"/>
          </w:tcPr>
          <w:p w14:paraId="627663A8">
            <w:pPr>
              <w:pStyle w:val="23"/>
              <w:widowControl w:val="0"/>
              <w:ind w:firstLine="0" w:firstLineChars="0"/>
              <w:jc w:val="center"/>
              <w:rPr>
                <w:rFonts w:ascii="Times New Roman"/>
                <w:color w:val="000000"/>
                <w:sz w:val="24"/>
                <w:szCs w:val="24"/>
              </w:rPr>
            </w:pPr>
            <w:r>
              <w:rPr>
                <w:rFonts w:ascii="Times New Roman"/>
                <w:color w:val="000000"/>
                <w:sz w:val="24"/>
                <w:szCs w:val="24"/>
              </w:rPr>
              <w:t>主要排放源</w:t>
            </w:r>
          </w:p>
        </w:tc>
      </w:tr>
      <w:tr w14:paraId="4BA4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3065E041">
            <w:pPr>
              <w:pStyle w:val="23"/>
              <w:widowControl w:val="0"/>
              <w:ind w:firstLine="0" w:firstLineChars="0"/>
              <w:jc w:val="center"/>
              <w:rPr>
                <w:rFonts w:ascii="Times New Roman"/>
                <w:color w:val="000000"/>
                <w:sz w:val="24"/>
                <w:szCs w:val="24"/>
              </w:rPr>
            </w:pPr>
          </w:p>
        </w:tc>
        <w:tc>
          <w:tcPr>
            <w:tcW w:w="1450" w:type="pct"/>
            <w:vMerge w:val="continue"/>
            <w:vAlign w:val="center"/>
          </w:tcPr>
          <w:p w14:paraId="4F58E35F">
            <w:pPr>
              <w:pStyle w:val="23"/>
              <w:widowControl w:val="0"/>
              <w:ind w:firstLine="0" w:firstLineChars="0"/>
              <w:jc w:val="center"/>
              <w:rPr>
                <w:rFonts w:ascii="Times New Roman"/>
                <w:color w:val="000000"/>
                <w:sz w:val="24"/>
                <w:szCs w:val="24"/>
              </w:rPr>
            </w:pPr>
          </w:p>
        </w:tc>
        <w:tc>
          <w:tcPr>
            <w:tcW w:w="809" w:type="pct"/>
            <w:vAlign w:val="center"/>
          </w:tcPr>
          <w:p w14:paraId="20179179">
            <w:pPr>
              <w:pStyle w:val="23"/>
              <w:widowControl w:val="0"/>
              <w:ind w:firstLine="0" w:firstLineChars="0"/>
              <w:jc w:val="center"/>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806" w:type="pct"/>
            <w:vAlign w:val="center"/>
          </w:tcPr>
          <w:p w14:paraId="4334A041">
            <w:pPr>
              <w:pStyle w:val="23"/>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6" w:type="pct"/>
            <w:vAlign w:val="center"/>
          </w:tcPr>
          <w:p w14:paraId="54F4BA86">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r w14:paraId="6893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023C3079">
            <w:pPr>
              <w:pStyle w:val="23"/>
              <w:widowControl w:val="0"/>
              <w:ind w:firstLine="0" w:firstLineChars="0"/>
              <w:jc w:val="center"/>
              <w:rPr>
                <w:rFonts w:ascii="Times New Roman"/>
                <w:color w:val="000000"/>
                <w:sz w:val="24"/>
                <w:szCs w:val="24"/>
              </w:rPr>
            </w:pPr>
          </w:p>
        </w:tc>
        <w:tc>
          <w:tcPr>
            <w:tcW w:w="1450" w:type="pct"/>
            <w:vMerge w:val="continue"/>
            <w:vAlign w:val="center"/>
          </w:tcPr>
          <w:p w14:paraId="5A1C492E">
            <w:pPr>
              <w:pStyle w:val="23"/>
              <w:widowControl w:val="0"/>
              <w:ind w:firstLine="0" w:firstLineChars="0"/>
              <w:jc w:val="center"/>
              <w:rPr>
                <w:rFonts w:ascii="Times New Roman"/>
                <w:color w:val="000000"/>
                <w:sz w:val="24"/>
                <w:szCs w:val="24"/>
              </w:rPr>
            </w:pPr>
          </w:p>
        </w:tc>
        <w:tc>
          <w:tcPr>
            <w:tcW w:w="809" w:type="pct"/>
            <w:vAlign w:val="center"/>
          </w:tcPr>
          <w:p w14:paraId="0A303E89">
            <w:pPr>
              <w:pStyle w:val="23"/>
              <w:widowControl w:val="0"/>
              <w:ind w:firstLine="0" w:firstLineChars="0"/>
              <w:jc w:val="center"/>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O</w:t>
            </w:r>
          </w:p>
        </w:tc>
        <w:tc>
          <w:tcPr>
            <w:tcW w:w="806" w:type="pct"/>
            <w:vAlign w:val="center"/>
          </w:tcPr>
          <w:p w14:paraId="77DBC98F">
            <w:pPr>
              <w:pStyle w:val="23"/>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6" w:type="pct"/>
            <w:vAlign w:val="center"/>
          </w:tcPr>
          <w:p w14:paraId="45D07134">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r w14:paraId="3921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85" w:type="pct"/>
            <w:vMerge w:val="continue"/>
            <w:vAlign w:val="center"/>
          </w:tcPr>
          <w:p w14:paraId="3AA8005A">
            <w:pPr>
              <w:pStyle w:val="23"/>
              <w:widowControl w:val="0"/>
              <w:ind w:firstLine="0" w:firstLineChars="0"/>
              <w:jc w:val="center"/>
              <w:rPr>
                <w:rFonts w:ascii="Times New Roman"/>
                <w:color w:val="000000"/>
                <w:sz w:val="24"/>
                <w:szCs w:val="24"/>
              </w:rPr>
            </w:pPr>
            <w:bookmarkStart w:id="29" w:name="_Toc170134106"/>
          </w:p>
        </w:tc>
        <w:tc>
          <w:tcPr>
            <w:tcW w:w="1450" w:type="pct"/>
            <w:vMerge w:val="continue"/>
            <w:vAlign w:val="center"/>
          </w:tcPr>
          <w:p w14:paraId="2DFD6680">
            <w:pPr>
              <w:pStyle w:val="23"/>
              <w:widowControl w:val="0"/>
              <w:ind w:firstLine="0" w:firstLineChars="0"/>
              <w:jc w:val="center"/>
              <w:rPr>
                <w:rFonts w:ascii="Times New Roman"/>
                <w:color w:val="000000"/>
                <w:sz w:val="24"/>
                <w:szCs w:val="24"/>
              </w:rPr>
            </w:pPr>
          </w:p>
        </w:tc>
        <w:tc>
          <w:tcPr>
            <w:tcW w:w="809" w:type="pct"/>
            <w:shd w:val="clear" w:color="auto" w:fill="auto"/>
            <w:vAlign w:val="center"/>
          </w:tcPr>
          <w:p w14:paraId="690A86EE">
            <w:pPr>
              <w:pStyle w:val="23"/>
              <w:widowControl w:val="0"/>
              <w:ind w:firstLine="0" w:firstLineChars="0"/>
              <w:jc w:val="center"/>
              <w:rPr>
                <w:rFonts w:ascii="Times New Roman" w:hAnsi="Times New Roman" w:eastAsia="宋体" w:cs="Times New Roman"/>
                <w:color w:val="000000"/>
                <w:sz w:val="24"/>
                <w:szCs w:val="24"/>
                <w:highlight w:val="none"/>
                <w:lang w:val="en-US" w:eastAsia="zh-CN" w:bidi="ar-SA"/>
              </w:rPr>
            </w:pPr>
            <w:r>
              <w:rPr>
                <w:rFonts w:hint="eastAsia" w:ascii="Times New Roman"/>
                <w:color w:val="000000"/>
                <w:sz w:val="24"/>
                <w:szCs w:val="24"/>
                <w:highlight w:val="none"/>
              </w:rPr>
              <w:t>HFCs</w:t>
            </w:r>
          </w:p>
        </w:tc>
        <w:tc>
          <w:tcPr>
            <w:tcW w:w="806" w:type="pct"/>
            <w:shd w:val="clear" w:color="auto" w:fill="auto"/>
            <w:vAlign w:val="center"/>
          </w:tcPr>
          <w:p w14:paraId="71DD0D89">
            <w:pPr>
              <w:pStyle w:val="23"/>
              <w:widowControl w:val="0"/>
              <w:ind w:firstLine="0" w:firstLineChars="0"/>
              <w:jc w:val="center"/>
              <w:rPr>
                <w:rFonts w:hint="eastAsia" w:ascii="Times New Roman" w:hAnsi="Times New Roman" w:eastAsia="宋体" w:cs="Times New Roman"/>
                <w:color w:val="000000"/>
                <w:sz w:val="24"/>
                <w:szCs w:val="24"/>
                <w:highlight w:val="none"/>
                <w:lang w:val="en-US" w:eastAsia="zh-CN" w:bidi="ar-SA"/>
              </w:rPr>
            </w:pPr>
            <w:r>
              <w:rPr>
                <w:rFonts w:hint="eastAsia" w:ascii="Times New Roman"/>
                <w:color w:val="000000"/>
                <w:sz w:val="24"/>
                <w:szCs w:val="24"/>
                <w:highlight w:val="none"/>
                <w:lang w:val="en-US" w:eastAsia="zh-CN"/>
              </w:rPr>
              <w:t>否</w:t>
            </w:r>
          </w:p>
        </w:tc>
        <w:tc>
          <w:tcPr>
            <w:tcW w:w="1446" w:type="pct"/>
            <w:shd w:val="clear" w:color="auto" w:fill="auto"/>
            <w:vAlign w:val="center"/>
          </w:tcPr>
          <w:p w14:paraId="4E59776D">
            <w:pPr>
              <w:pStyle w:val="23"/>
              <w:widowControl w:val="0"/>
              <w:ind w:firstLine="0" w:firstLineChars="0"/>
              <w:jc w:val="center"/>
              <w:rPr>
                <w:rFonts w:ascii="Times New Roman" w:hAnsi="Times New Roman" w:eastAsia="宋体" w:cs="Times New Roman"/>
                <w:color w:val="000000"/>
                <w:sz w:val="24"/>
                <w:szCs w:val="24"/>
                <w:lang w:val="en-US" w:eastAsia="zh-CN" w:bidi="ar-SA"/>
              </w:rPr>
            </w:pPr>
            <w:r>
              <w:rPr>
                <w:rFonts w:ascii="Times New Roman"/>
                <w:color w:val="000000"/>
                <w:sz w:val="24"/>
                <w:szCs w:val="24"/>
              </w:rPr>
              <w:t>简化起见，排除，符合保守性原则</w:t>
            </w:r>
          </w:p>
        </w:tc>
      </w:tr>
    </w:tbl>
    <w:p w14:paraId="4E05064D">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30" w:name="3.2"/>
      <w:bookmarkEnd w:id="30"/>
      <w:bookmarkStart w:id="31" w:name="_Toc16650"/>
      <w:bookmarkStart w:id="32" w:name="_Toc8621"/>
      <w:bookmarkStart w:id="33" w:name="_Toc6941"/>
      <w:r>
        <w:rPr>
          <w:rFonts w:hint="eastAsia" w:ascii="黑体" w:hAnsi="黑体" w:eastAsia="黑体" w:cs="黑体"/>
          <w:b w:val="0"/>
          <w:bCs w:val="0"/>
          <w:spacing w:val="-2"/>
          <w:w w:val="95"/>
          <w:kern w:val="0"/>
          <w:sz w:val="28"/>
          <w:szCs w:val="28"/>
          <w:lang w:val="en-US" w:eastAsia="zh-CN"/>
        </w:rPr>
        <w:t>减排量计算</w:t>
      </w:r>
      <w:bookmarkEnd w:id="31"/>
      <w:bookmarkEnd w:id="32"/>
      <w:bookmarkEnd w:id="33"/>
    </w:p>
    <w:p w14:paraId="1592B8B5">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en-US"/>
        </w:rPr>
      </w:pPr>
      <w:r>
        <w:rPr>
          <w:rFonts w:hint="eastAsia" w:cs="宋体"/>
          <w:b w:val="0"/>
          <w:bCs/>
          <w:spacing w:val="-5"/>
          <w:sz w:val="28"/>
          <w:szCs w:val="28"/>
          <w:lang w:val="en-US" w:eastAsia="zh-CN"/>
        </w:rPr>
        <w:t>7.1 基准线</w:t>
      </w:r>
      <w:bookmarkEnd w:id="29"/>
      <w:r>
        <w:rPr>
          <w:rFonts w:hint="eastAsia" w:cs="宋体"/>
          <w:b w:val="0"/>
          <w:bCs/>
          <w:spacing w:val="-5"/>
          <w:sz w:val="28"/>
          <w:szCs w:val="28"/>
          <w:lang w:val="en-US" w:eastAsia="zh-CN"/>
        </w:rPr>
        <w:t>情景识别</w:t>
      </w:r>
    </w:p>
    <w:p w14:paraId="38C4B7E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rPr>
        <w:t>基准线情景为在不发生本充电场景活动的前提下，充电电量所支撑的出行服务，由南京市全市统计平均水平的传统燃油车辆完成。场景活动中电动汽车每消耗</w:t>
      </w:r>
      <w:r>
        <w:rPr>
          <w:rFonts w:hint="default" w:ascii="Times New Roman" w:hAnsi="Times New Roman" w:eastAsia="宋体" w:cs="Times New Roman"/>
          <w:kern w:val="0"/>
          <w:sz w:val="28"/>
          <w:szCs w:val="28"/>
        </w:rPr>
        <w:t>1</w:t>
      </w:r>
      <w:r>
        <w:rPr>
          <w:rFonts w:hint="eastAsia" w:ascii="宋体" w:hAnsi="宋体" w:eastAsia="宋体" w:cs="宋体"/>
          <w:kern w:val="0"/>
          <w:sz w:val="28"/>
          <w:szCs w:val="28"/>
        </w:rPr>
        <w:t>千瓦时电量所行驶的里程，在基准线情景下由同类型燃油车辆消耗化石燃料完成同等里程行驶，由此产生的排放即为基准线排放</w:t>
      </w:r>
      <w:r>
        <w:rPr>
          <w:rFonts w:hint="eastAsia" w:ascii="宋体" w:hAnsi="宋体" w:eastAsia="宋体" w:cs="宋体"/>
          <w:kern w:val="0"/>
          <w:sz w:val="28"/>
          <w:szCs w:val="28"/>
          <w:lang w:eastAsia="zh-CN"/>
        </w:rPr>
        <w:t>，以南京市全市燃油车辆的平均排放水平作为基准线计算的统一依据。</w:t>
      </w:r>
    </w:p>
    <w:p w14:paraId="6DCF923F">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34" w:name="_Toc170134108"/>
      <w:r>
        <w:rPr>
          <w:rFonts w:hint="eastAsia" w:cs="宋体"/>
          <w:b w:val="0"/>
          <w:bCs/>
          <w:spacing w:val="-5"/>
          <w:sz w:val="28"/>
          <w:szCs w:val="28"/>
          <w:lang w:val="en-US" w:eastAsia="zh-CN"/>
        </w:rPr>
        <w:t>7.2 额外性</w:t>
      </w:r>
      <w:bookmarkEnd w:id="34"/>
      <w:r>
        <w:rPr>
          <w:rFonts w:hint="eastAsia" w:cs="宋体"/>
          <w:b w:val="0"/>
          <w:bCs/>
          <w:spacing w:val="-5"/>
          <w:sz w:val="28"/>
          <w:szCs w:val="28"/>
          <w:lang w:val="en-US" w:eastAsia="zh-CN"/>
        </w:rPr>
        <w:t>论证</w:t>
      </w:r>
    </w:p>
    <w:p w14:paraId="4F2A74B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参与主体利用合规充电桩开展电动汽车充电属于自主自愿的低碳行为，不属于现行法律法规、监管制度所要求的强制性义务，具备监管层面的额外性。充电减排行为带来的收益受出行习惯、使用场景、运营模式等多重因素影响，经济收益难以进行统一量化判定，因此本方法学不开展经济额外性分析。本方法学通过</w:t>
      </w:r>
      <w:r>
        <w:rPr>
          <w:rFonts w:hint="eastAsia" w:ascii="宋体" w:hAnsi="宋体" w:eastAsia="宋体" w:cs="宋体"/>
          <w:kern w:val="0"/>
          <w:sz w:val="28"/>
          <w:szCs w:val="28"/>
          <w:lang w:eastAsia="zh-CN"/>
        </w:rPr>
        <w:t>南京</w:t>
      </w:r>
      <w:r>
        <w:rPr>
          <w:rFonts w:hint="eastAsia" w:ascii="宋体" w:hAnsi="宋体" w:eastAsia="宋体" w:cs="宋体"/>
          <w:kern w:val="0"/>
          <w:sz w:val="28"/>
          <w:szCs w:val="28"/>
        </w:rPr>
        <w:t>碳普惠激励引导充电行为，助力交通领域降碳以及电网有序充电运行。满足本方法学适用条件的场景，免于额外性论证。</w:t>
      </w:r>
    </w:p>
    <w:p w14:paraId="2ACC9E2C">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35" w:name="_Toc170134109"/>
      <w:bookmarkStart w:id="36" w:name="_Hlk170131968"/>
      <w:r>
        <w:rPr>
          <w:rFonts w:hint="eastAsia" w:cs="宋体"/>
          <w:b w:val="0"/>
          <w:bCs/>
          <w:spacing w:val="-5"/>
          <w:sz w:val="28"/>
          <w:szCs w:val="28"/>
          <w:lang w:val="en-US" w:eastAsia="zh-CN"/>
        </w:rPr>
        <w:t>7.3 基准线排放量计算</w:t>
      </w:r>
      <w:bookmarkEnd w:id="35"/>
    </w:p>
    <w:bookmarkEnd w:id="36"/>
    <w:p w14:paraId="573105B0">
      <w:pPr>
        <w:tabs>
          <w:tab w:val="left" w:pos="1269"/>
          <w:tab w:val="left" w:pos="1270"/>
        </w:tabs>
        <w:autoSpaceDE w:val="0"/>
        <w:autoSpaceDN w:val="0"/>
        <w:snapToGrid w:val="0"/>
        <w:spacing w:line="360" w:lineRule="auto"/>
        <w:ind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rPr>
        <w:t>基准线排放通过充电桩</w:t>
      </w:r>
      <w:r>
        <w:rPr>
          <w:rFonts w:ascii="宋体" w:hAnsi="宋体" w:eastAsia="宋体" w:cs="宋体"/>
          <w:kern w:val="0"/>
          <w:sz w:val="28"/>
          <w:szCs w:val="28"/>
        </w:rPr>
        <w:t>的充电量，以及电动汽车的单位里程耗电量和</w:t>
      </w:r>
      <w:r>
        <w:rPr>
          <w:rFonts w:hint="eastAsia" w:ascii="宋体" w:hAnsi="宋体" w:eastAsia="宋体" w:cs="宋体"/>
          <w:kern w:val="0"/>
          <w:sz w:val="28"/>
          <w:szCs w:val="28"/>
        </w:rPr>
        <w:t>燃油车辆的单位里程耗油量进行转换后计算。详细计算过程如下</w:t>
      </w:r>
      <w:r>
        <w:rPr>
          <w:rFonts w:ascii="宋体" w:hAnsi="宋体" w:eastAsia="宋体" w:cs="宋体"/>
          <w:kern w:val="0"/>
          <w:sz w:val="28"/>
          <w:szCs w:val="28"/>
        </w:rPr>
        <w:tab/>
      </w:r>
      <m:oMath>
        <m:sSub>
          <m:sSubPr>
            <m:ctrlPr>
              <w:rPr>
                <w:rFonts w:ascii="Cambria Math" w:hAnsi="Cambria Math" w:eastAsia="宋体" w:cs="宋体"/>
                <w:i/>
                <w:kern w:val="0"/>
                <w:sz w:val="28"/>
                <w:szCs w:val="28"/>
              </w:rPr>
            </m:ctrlPr>
          </m:sSubPr>
          <m:e>
            <m:r>
              <m:rPr/>
              <w:rPr>
                <w:rFonts w:hint="default" w:ascii="Cambria Math" w:hAnsi="Cambria Math" w:eastAsia="宋体" w:cs="宋体"/>
                <w:kern w:val="0"/>
                <w:sz w:val="28"/>
                <w:szCs w:val="28"/>
                <w:lang w:val="en-US" w:eastAsia="zh-CN"/>
              </w:rPr>
              <m:t>BE</m:t>
            </m:r>
            <m:ctrlPr>
              <w:rPr>
                <w:rFonts w:ascii="Cambria Math" w:hAnsi="Cambria Math" w:eastAsia="宋体" w:cs="宋体"/>
                <w:i/>
                <w:kern w:val="0"/>
                <w:sz w:val="28"/>
                <w:szCs w:val="28"/>
              </w:rPr>
            </m:ctrlPr>
          </m:e>
          <m:sub>
            <m:r>
              <m:rPr/>
              <w:rPr>
                <w:rFonts w:hint="default" w:ascii="Cambria Math" w:hAnsi="Cambria Math" w:eastAsia="宋体" w:cs="宋体"/>
                <w:kern w:val="0"/>
                <w:sz w:val="28"/>
                <w:szCs w:val="28"/>
                <w:lang w:val="en-US" w:eastAsia="zh-CN"/>
              </w:rPr>
              <m:t>y</m:t>
            </m:r>
            <m:ctrlPr>
              <w:rPr>
                <w:rFonts w:ascii="Cambria Math" w:hAnsi="Cambria Math" w:eastAsia="宋体" w:cs="宋体"/>
                <w:i/>
                <w:kern w:val="0"/>
                <w:sz w:val="28"/>
                <w:szCs w:val="28"/>
              </w:rPr>
            </m:ctrlPr>
          </m:sub>
        </m:sSub>
        <m:r>
          <m:rPr/>
          <w:rPr>
            <w:rFonts w:hint="default" w:ascii="Cambria Math" w:hAnsi="Cambria Math" w:eastAsia="宋体" w:cs="宋体"/>
            <w:kern w:val="0"/>
            <w:sz w:val="28"/>
            <w:szCs w:val="28"/>
            <w:lang w:val="en-US" w:eastAsia="zh-CN"/>
          </w:rPr>
          <m:t>=</m:t>
        </m:r>
        <m:nary>
          <m:naryPr>
            <m:chr m:val="∑"/>
            <m:limLoc m:val="subSup"/>
            <m:supHide m:val="1"/>
            <m:ctrlPr>
              <w:rPr>
                <w:rFonts w:hint="default" w:ascii="Cambria Math" w:hAnsi="Cambria Math" w:eastAsia="宋体" w:cs="宋体"/>
                <w:i/>
                <w:kern w:val="0"/>
                <w:sz w:val="28"/>
                <w:szCs w:val="28"/>
                <w:lang w:val="en-US" w:eastAsia="zh-CN"/>
              </w:rPr>
            </m:ctrlPr>
          </m:naryPr>
          <m:sub>
            <m:r>
              <m:rPr/>
              <w:rPr>
                <w:rFonts w:hint="default" w:ascii="Cambria Math" w:hAnsi="Cambria Math" w:eastAsia="宋体" w:cs="宋体"/>
                <w:kern w:val="0"/>
                <w:sz w:val="28"/>
                <w:szCs w:val="28"/>
                <w:lang w:val="en-US" w:eastAsia="zh-CN"/>
              </w:rPr>
              <m:t>i</m:t>
            </m:r>
            <m:ctrlPr>
              <w:rPr>
                <w:rFonts w:hint="default" w:ascii="Cambria Math" w:hAnsi="Cambria Math" w:eastAsia="宋体" w:cs="宋体"/>
                <w:i/>
                <w:kern w:val="0"/>
                <w:sz w:val="28"/>
                <w:szCs w:val="28"/>
                <w:lang w:val="en-US" w:eastAsia="zh-CN"/>
              </w:rPr>
            </m:ctrlPr>
          </m:sub>
          <m:sup>
            <m:ctrlPr>
              <w:rPr>
                <w:rFonts w:hint="default" w:ascii="Cambria Math" w:hAnsi="Cambria Math" w:eastAsia="宋体" w:cs="宋体"/>
                <w:i/>
                <w:kern w:val="0"/>
                <w:sz w:val="28"/>
                <w:szCs w:val="28"/>
                <w:lang w:val="en-US" w:eastAsia="zh-CN"/>
              </w:rPr>
            </m:ctrlPr>
          </m:sup>
          <m:e>
            <m:sSub>
              <m:sSubPr>
                <m:ctrlPr>
                  <w:rPr>
                    <w:rFonts w:ascii="Cambria Math" w:hAnsi="Cambria Math" w:eastAsia="宋体" w:cs="宋体"/>
                    <w:i/>
                    <w:iCs w:val="0"/>
                    <w:kern w:val="0"/>
                    <w:sz w:val="28"/>
                    <w:szCs w:val="28"/>
                  </w:rPr>
                </m:ctrlPr>
              </m:sSubPr>
              <m:e>
                <m:r>
                  <m:rPr/>
                  <w:rPr>
                    <w:rFonts w:hint="default" w:ascii="Cambria Math" w:hAnsi="Cambria Math" w:eastAsia="宋体" w:cs="宋体"/>
                    <w:kern w:val="0"/>
                    <w:sz w:val="28"/>
                    <w:szCs w:val="28"/>
                    <w:lang w:val="en-US" w:eastAsia="zh-CN"/>
                  </w:rPr>
                  <m:t>f</m:t>
                </m:r>
                <m:ctrlPr>
                  <w:rPr>
                    <w:rFonts w:ascii="Cambria Math" w:hAnsi="Cambria Math" w:eastAsia="宋体" w:cs="宋体"/>
                    <w:i/>
                    <w:iCs w:val="0"/>
                    <w:kern w:val="0"/>
                    <w:sz w:val="28"/>
                    <w:szCs w:val="28"/>
                  </w:rPr>
                </m:ctrlPr>
              </m:e>
              <m:sub>
                <m:r>
                  <m:rPr/>
                  <w:rPr>
                    <w:rFonts w:hint="default" w:ascii="Cambria Math" w:hAnsi="Cambria Math" w:eastAsia="宋体" w:cs="宋体"/>
                    <w:kern w:val="0"/>
                    <w:sz w:val="28"/>
                    <w:szCs w:val="28"/>
                    <w:lang w:val="en-US" w:eastAsia="zh-CN"/>
                  </w:rPr>
                  <m:t>i</m:t>
                </m:r>
                <m:ctrlPr>
                  <w:rPr>
                    <w:rFonts w:ascii="Cambria Math" w:hAnsi="Cambria Math" w:eastAsia="宋体" w:cs="宋体"/>
                    <w:i/>
                    <w:iCs w:val="0"/>
                    <w:kern w:val="0"/>
                    <w:sz w:val="28"/>
                    <w:szCs w:val="28"/>
                  </w:rPr>
                </m:ctrlPr>
              </m:sub>
            </m:sSub>
            <m:r>
              <m:rPr/>
              <w:rPr>
                <w:rFonts w:ascii="Cambria Math" w:hAnsi="Cambria Math" w:eastAsia="宋体" w:cs="宋体"/>
                <w:kern w:val="0"/>
                <w:sz w:val="28"/>
                <w:szCs w:val="28"/>
              </w:rPr>
              <m:t>×E</m:t>
            </m:r>
            <m:sSub>
              <m:sSubPr>
                <m:ctrlPr>
                  <w:rPr>
                    <w:rFonts w:ascii="Cambria Math" w:hAnsi="Cambria Math" w:eastAsia="宋体" w:cs="宋体"/>
                    <w:i/>
                    <w:kern w:val="0"/>
                    <w:sz w:val="28"/>
                    <w:szCs w:val="28"/>
                  </w:rPr>
                </m:ctrlPr>
              </m:sSubPr>
              <m:e>
                <m:r>
                  <m:rPr/>
                  <w:rPr>
                    <w:rFonts w:ascii="Cambria Math" w:hAnsi="Cambria Math" w:eastAsia="宋体" w:cs="宋体"/>
                    <w:kern w:val="0"/>
                    <w:sz w:val="28"/>
                    <w:szCs w:val="28"/>
                  </w:rPr>
                  <m:t>C</m:t>
                </m:r>
                <m:ctrlPr>
                  <w:rPr>
                    <w:rFonts w:ascii="Cambria Math" w:hAnsi="Cambria Math" w:eastAsia="宋体" w:cs="宋体"/>
                    <w:i/>
                    <w:kern w:val="0"/>
                    <w:sz w:val="28"/>
                    <w:szCs w:val="28"/>
                  </w:rPr>
                </m:ctrlPr>
              </m:e>
              <m:sub>
                <m:r>
                  <m:rPr/>
                  <w:rPr>
                    <w:rFonts w:ascii="Cambria Math" w:hAnsi="Cambria Math" w:eastAsia="宋体" w:cs="宋体"/>
                    <w:kern w:val="0"/>
                    <w:sz w:val="28"/>
                    <w:szCs w:val="28"/>
                  </w:rPr>
                  <m:t>PJ,i,</m:t>
                </m:r>
                <m:r>
                  <m:rPr/>
                  <w:rPr>
                    <w:rFonts w:hint="default" w:ascii="Cambria Math" w:hAnsi="Cambria Math" w:eastAsia="宋体" w:cs="宋体"/>
                    <w:kern w:val="0"/>
                    <w:sz w:val="28"/>
                    <w:szCs w:val="28"/>
                    <w:lang w:val="en-US" w:eastAsia="zh-CN"/>
                  </w:rPr>
                  <m:t>y</m:t>
                </m:r>
                <m:ctrlPr>
                  <w:rPr>
                    <w:rFonts w:ascii="Cambria Math" w:hAnsi="Cambria Math" w:eastAsia="宋体" w:cs="宋体"/>
                    <w:i/>
                    <w:kern w:val="0"/>
                    <w:sz w:val="28"/>
                    <w:szCs w:val="28"/>
                  </w:rPr>
                </m:ctrlPr>
              </m:sub>
            </m:sSub>
            <m:r>
              <m:rPr/>
              <w:rPr>
                <w:rFonts w:ascii="Cambria Math" w:hAnsi="Cambria Math" w:eastAsia="宋体" w:cs="宋体"/>
                <w:kern w:val="0"/>
                <w:sz w:val="28"/>
                <w:szCs w:val="28"/>
              </w:rPr>
              <m:t>×NC</m:t>
            </m:r>
            <m:sSub>
              <m:sSubPr>
                <m:ctrlPr>
                  <w:rPr>
                    <w:rFonts w:ascii="Cambria Math" w:hAnsi="Cambria Math" w:eastAsia="宋体" w:cs="宋体"/>
                    <w:i/>
                    <w:kern w:val="0"/>
                    <w:sz w:val="28"/>
                    <w:szCs w:val="28"/>
                  </w:rPr>
                </m:ctrlPr>
              </m:sSubPr>
              <m:e>
                <m:r>
                  <m:rPr/>
                  <w:rPr>
                    <w:rFonts w:ascii="Cambria Math" w:hAnsi="Cambria Math" w:eastAsia="宋体" w:cs="宋体"/>
                    <w:kern w:val="0"/>
                    <w:sz w:val="28"/>
                    <w:szCs w:val="28"/>
                  </w:rPr>
                  <m:t>V</m:t>
                </m:r>
                <m:ctrlPr>
                  <w:rPr>
                    <w:rFonts w:ascii="Cambria Math" w:hAnsi="Cambria Math" w:eastAsia="宋体" w:cs="宋体"/>
                    <w:i/>
                    <w:kern w:val="0"/>
                    <w:sz w:val="28"/>
                    <w:szCs w:val="28"/>
                  </w:rPr>
                </m:ctrlPr>
              </m:e>
              <m:sub>
                <m:r>
                  <m:rPr/>
                  <w:rPr>
                    <w:rFonts w:ascii="Cambria Math" w:hAnsi="Cambria Math" w:eastAsia="宋体" w:cs="宋体"/>
                    <w:kern w:val="0"/>
                    <w:sz w:val="28"/>
                    <w:szCs w:val="28"/>
                  </w:rPr>
                  <m:t>fuel,i</m:t>
                </m:r>
                <m:r>
                  <m:rPr/>
                  <w:rPr>
                    <w:rFonts w:hint="default" w:ascii="Cambria Math" w:hAnsi="Cambria Math" w:eastAsia="宋体" w:cs="宋体"/>
                    <w:kern w:val="0"/>
                    <w:sz w:val="28"/>
                    <w:szCs w:val="28"/>
                    <w:lang w:val="en-US" w:eastAsia="zh-CN"/>
                  </w:rPr>
                  <m:t>,y</m:t>
                </m:r>
                <m:ctrlPr>
                  <w:rPr>
                    <w:rFonts w:ascii="Cambria Math" w:hAnsi="Cambria Math" w:eastAsia="宋体" w:cs="宋体"/>
                    <w:i/>
                    <w:kern w:val="0"/>
                    <w:sz w:val="28"/>
                    <w:szCs w:val="28"/>
                  </w:rPr>
                </m:ctrlPr>
              </m:sub>
            </m:sSub>
            <m:r>
              <m:rPr/>
              <w:rPr>
                <w:rFonts w:ascii="Cambria Math" w:hAnsi="Cambria Math" w:eastAsia="宋体" w:cs="宋体"/>
                <w:kern w:val="0"/>
                <w:sz w:val="28"/>
                <w:szCs w:val="28"/>
              </w:rPr>
              <m:t>×E</m:t>
            </m:r>
            <m:sSub>
              <m:sSubPr>
                <m:ctrlPr>
                  <w:rPr>
                    <w:rFonts w:ascii="Cambria Math" w:hAnsi="Cambria Math" w:eastAsia="宋体" w:cs="宋体"/>
                    <w:i/>
                    <w:kern w:val="0"/>
                    <w:sz w:val="28"/>
                    <w:szCs w:val="28"/>
                  </w:rPr>
                </m:ctrlPr>
              </m:sSubPr>
              <m:e>
                <m:r>
                  <m:rPr/>
                  <w:rPr>
                    <w:rFonts w:ascii="Cambria Math" w:hAnsi="Cambria Math" w:eastAsia="宋体" w:cs="宋体"/>
                    <w:kern w:val="0"/>
                    <w:sz w:val="28"/>
                    <w:szCs w:val="28"/>
                  </w:rPr>
                  <m:t>F</m:t>
                </m:r>
                <m:ctrlPr>
                  <w:rPr>
                    <w:rFonts w:ascii="Cambria Math" w:hAnsi="Cambria Math" w:eastAsia="宋体" w:cs="宋体"/>
                    <w:i/>
                    <w:kern w:val="0"/>
                    <w:sz w:val="28"/>
                    <w:szCs w:val="28"/>
                  </w:rPr>
                </m:ctrlPr>
              </m:e>
              <m:sub>
                <m:sSub>
                  <m:sSubPr>
                    <m:ctrlPr>
                      <w:rPr>
                        <w:rFonts w:ascii="Cambria Math" w:hAnsi="Cambria Math" w:eastAsia="宋体" w:cs="宋体"/>
                        <w:i/>
                        <w:kern w:val="0"/>
                        <w:sz w:val="28"/>
                        <w:szCs w:val="28"/>
                      </w:rPr>
                    </m:ctrlPr>
                  </m:sSubPr>
                  <m:e>
                    <m:r>
                      <m:rPr/>
                      <w:rPr>
                        <w:rFonts w:hint="default" w:ascii="Cambria Math" w:hAnsi="Cambria Math" w:eastAsia="宋体" w:cs="宋体"/>
                        <w:kern w:val="0"/>
                        <w:sz w:val="28"/>
                        <w:szCs w:val="28"/>
                        <w:lang w:val="en-US" w:eastAsia="zh-CN"/>
                      </w:rPr>
                      <m:t>CO</m:t>
                    </m:r>
                    <m:ctrlPr>
                      <w:rPr>
                        <w:rFonts w:ascii="Cambria Math" w:hAnsi="Cambria Math" w:eastAsia="宋体" w:cs="宋体"/>
                        <w:i/>
                        <w:kern w:val="0"/>
                        <w:sz w:val="28"/>
                        <w:szCs w:val="28"/>
                      </w:rPr>
                    </m:ctrlPr>
                  </m:e>
                  <m:sub>
                    <m:r>
                      <m:rPr/>
                      <w:rPr>
                        <w:rFonts w:hint="default" w:ascii="Cambria Math" w:hAnsi="Cambria Math" w:eastAsia="宋体" w:cs="宋体"/>
                        <w:kern w:val="0"/>
                        <w:sz w:val="28"/>
                        <w:szCs w:val="28"/>
                        <w:lang w:val="en-US" w:eastAsia="zh-CN"/>
                      </w:rPr>
                      <m:t>2</m:t>
                    </m:r>
                    <m:ctrlPr>
                      <w:rPr>
                        <w:rFonts w:ascii="Cambria Math" w:hAnsi="Cambria Math" w:eastAsia="宋体" w:cs="宋体"/>
                        <w:i/>
                        <w:kern w:val="0"/>
                        <w:sz w:val="28"/>
                        <w:szCs w:val="28"/>
                      </w:rPr>
                    </m:ctrlPr>
                  </m:sub>
                </m:sSub>
                <m:r>
                  <m:rPr/>
                  <w:rPr>
                    <w:rFonts w:ascii="Cambria Math" w:hAnsi="Cambria Math" w:eastAsia="宋体" w:cs="宋体"/>
                    <w:kern w:val="0"/>
                    <w:sz w:val="28"/>
                    <w:szCs w:val="28"/>
                  </w:rPr>
                  <m:t>,i</m:t>
                </m:r>
                <m:r>
                  <m:rPr/>
                  <w:rPr>
                    <w:rFonts w:hint="default" w:ascii="Cambria Math" w:hAnsi="Cambria Math" w:eastAsia="宋体" w:cs="宋体"/>
                    <w:kern w:val="0"/>
                    <w:sz w:val="28"/>
                    <w:szCs w:val="28"/>
                    <w:lang w:val="en-US" w:eastAsia="zh-CN"/>
                  </w:rPr>
                  <m:t>,y</m:t>
                </m:r>
                <m:ctrlPr>
                  <w:rPr>
                    <w:rFonts w:ascii="Cambria Math" w:hAnsi="Cambria Math" w:eastAsia="宋体" w:cs="宋体"/>
                    <w:i/>
                    <w:kern w:val="0"/>
                    <w:sz w:val="28"/>
                    <w:szCs w:val="28"/>
                  </w:rPr>
                </m:ctrlPr>
              </m:sub>
            </m:sSub>
            <m:r>
              <m:rPr/>
              <w:rPr>
                <w:rFonts w:ascii="Cambria Math" w:hAnsi="Cambria Math" w:eastAsia="宋体" w:cs="宋体"/>
                <w:kern w:val="0"/>
                <w:sz w:val="28"/>
                <w:szCs w:val="28"/>
              </w:rPr>
              <m:t>×I</m:t>
            </m:r>
            <m:sSup>
              <m:sSupPr>
                <m:ctrlPr>
                  <w:rPr>
                    <w:rFonts w:ascii="Cambria Math" w:hAnsi="Cambria Math" w:eastAsia="宋体" w:cs="宋体"/>
                    <w:i/>
                    <w:kern w:val="0"/>
                    <w:sz w:val="28"/>
                    <w:szCs w:val="28"/>
                  </w:rPr>
                </m:ctrlPr>
              </m:sSupPr>
              <m:e>
                <m:r>
                  <m:rPr/>
                  <w:rPr>
                    <w:rFonts w:ascii="Cambria Math" w:hAnsi="Cambria Math" w:eastAsia="宋体" w:cs="宋体"/>
                    <w:kern w:val="0"/>
                    <w:sz w:val="28"/>
                    <w:szCs w:val="28"/>
                  </w:rPr>
                  <m:t>R</m:t>
                </m:r>
                <m:ctrlPr>
                  <w:rPr>
                    <w:rFonts w:ascii="Cambria Math" w:hAnsi="Cambria Math" w:eastAsia="宋体" w:cs="宋体"/>
                    <w:i/>
                    <w:kern w:val="0"/>
                    <w:sz w:val="28"/>
                    <w:szCs w:val="28"/>
                  </w:rPr>
                </m:ctrlPr>
              </m:e>
              <m:sup>
                <m:r>
                  <m:rPr/>
                  <w:rPr>
                    <w:rFonts w:ascii="Cambria Math" w:hAnsi="Cambria Math" w:eastAsia="宋体" w:cs="宋体"/>
                    <w:kern w:val="0"/>
                    <w:sz w:val="28"/>
                    <w:szCs w:val="28"/>
                  </w:rPr>
                  <m:t>y</m:t>
                </m:r>
                <m:ctrlPr>
                  <w:rPr>
                    <w:rFonts w:ascii="Cambria Math" w:hAnsi="Cambria Math" w:eastAsia="宋体" w:cs="宋体"/>
                    <w:i/>
                    <w:kern w:val="0"/>
                    <w:sz w:val="28"/>
                    <w:szCs w:val="28"/>
                  </w:rPr>
                </m:ctrlPr>
              </m:sup>
            </m:sSup>
            <m:ctrlPr>
              <w:rPr>
                <w:rFonts w:hint="default" w:ascii="Cambria Math" w:hAnsi="Cambria Math" w:eastAsia="宋体" w:cs="宋体"/>
                <w:i/>
                <w:kern w:val="0"/>
                <w:sz w:val="28"/>
                <w:szCs w:val="28"/>
                <w:lang w:val="en-US" w:eastAsia="zh-CN"/>
              </w:rPr>
            </m:ctrlPr>
          </m:e>
        </m:nary>
      </m:oMath>
      <w:r>
        <w:rPr>
          <w:rFonts w:ascii="Cambria Math" w:hAnsi="Cambria Math" w:eastAsia="宋体" w:cs="宋体"/>
          <w:i/>
          <w:kern w:val="0"/>
          <w:sz w:val="28"/>
          <w:szCs w:val="28"/>
        </w:rPr>
        <w:tab/>
      </w:r>
      <w:r>
        <w:rPr>
          <w:rFonts w:hint="eastAsia" w:ascii="宋体" w:hAnsi="宋体" w:eastAsia="宋体" w:cs="宋体"/>
          <w:kern w:val="0"/>
          <w:sz w:val="28"/>
          <w:szCs w:val="28"/>
          <w:lang w:eastAsia="zh-CN"/>
        </w:rPr>
        <w:t>（</w:t>
      </w:r>
      <w:r>
        <w:rPr>
          <w:rFonts w:hint="eastAsia" w:ascii="Times New Roman" w:hAnsi="Times New Roman" w:eastAsia="宋体" w:cs="宋体"/>
          <w:kern w:val="0"/>
          <w:sz w:val="28"/>
          <w:szCs w:val="28"/>
        </w:rPr>
        <w:t>1</w:t>
      </w:r>
      <w:r>
        <w:rPr>
          <w:rFonts w:hint="eastAsia" w:ascii="Times New Roman" w:hAnsi="Times New Roman" w:eastAsia="宋体" w:cs="宋体"/>
          <w:kern w:val="0"/>
          <w:sz w:val="28"/>
          <w:szCs w:val="28"/>
          <w:lang w:eastAsia="zh-CN"/>
        </w:rPr>
        <w:t>）</w:t>
      </w:r>
    </w:p>
    <w:p w14:paraId="431A2B84">
      <w:pPr>
        <w:tabs>
          <w:tab w:val="left" w:pos="1269"/>
          <w:tab w:val="left" w:pos="1270"/>
        </w:tabs>
        <w:autoSpaceDE w:val="0"/>
        <w:autoSpaceDN w:val="0"/>
        <w:snapToGrid w:val="0"/>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其中：</w:t>
      </w:r>
    </w:p>
    <w:p w14:paraId="64D7762C">
      <w:pPr>
        <w:tabs>
          <w:tab w:val="left" w:pos="1269"/>
          <w:tab w:val="left" w:pos="1270"/>
        </w:tabs>
        <w:autoSpaceDE w:val="0"/>
        <w:autoSpaceDN w:val="0"/>
        <w:snapToGrid w:val="0"/>
        <w:spacing w:line="360" w:lineRule="auto"/>
        <w:rPr>
          <w:rFonts w:hint="eastAsia" w:ascii="宋体" w:hAnsi="宋体" w:eastAsia="宋体" w:cs="宋体"/>
          <w:kern w:val="0"/>
          <w:sz w:val="28"/>
          <w:szCs w:val="28"/>
          <w:lang w:eastAsia="zh-CN"/>
        </w:rPr>
      </w:pPr>
      <m:oMath>
        <m:r>
          <m:rPr/>
          <w:rPr>
            <w:rFonts w:hint="default" w:ascii="Cambria Math" w:hAnsi="Cambria Math"/>
            <w:sz w:val="28"/>
          </w:rPr>
          <m:t>B</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cs="宋体"/>
          <w:kern w:val="0"/>
          <w:sz w:val="28"/>
          <w:szCs w:val="28"/>
        </w:rPr>
        <w:tab/>
      </w:r>
      <w:r>
        <w:rPr>
          <w:rFonts w:hint="eastAsia" w:ascii="宋体" w:hAnsi="宋体" w:eastAsia="宋体" w:cs="宋体"/>
          <w:kern w:val="0"/>
          <w:sz w:val="28"/>
          <w:szCs w:val="28"/>
          <w:lang w:val="en-US" w:eastAsia="zh-CN"/>
        </w:rPr>
        <w:t xml:space="preserve">第 </w:t>
      </w:r>
      <w:r>
        <w:rPr>
          <w:rFonts w:hint="default" w:ascii="Times New Roman" w:hAnsi="Times New Roman" w:eastAsia="宋体" w:cs="Times New Roman"/>
          <w:i/>
          <w:iCs/>
          <w:kern w:val="0"/>
          <w:sz w:val="28"/>
          <w:szCs w:val="28"/>
          <w:lang w:val="en-US" w:eastAsia="zh-CN"/>
        </w:rPr>
        <w:t>y</w:t>
      </w:r>
      <w:r>
        <w:rPr>
          <w:rFonts w:hint="eastAsia" w:ascii="Times New Roman" w:hAnsi="Times New Roman" w:eastAsia="宋体" w:cs="Times New Roman"/>
          <w:i/>
          <w:iCs/>
          <w:kern w:val="0"/>
          <w:sz w:val="28"/>
          <w:szCs w:val="28"/>
          <w:lang w:val="en-US" w:eastAsia="zh-CN"/>
        </w:rPr>
        <w:t xml:space="preserve"> </w:t>
      </w:r>
      <w:r>
        <w:rPr>
          <w:rFonts w:hint="eastAsia" w:ascii="宋体" w:hAnsi="宋体" w:eastAsia="宋体" w:cs="宋体"/>
          <w:kern w:val="0"/>
          <w:sz w:val="28"/>
          <w:szCs w:val="28"/>
          <w:lang w:val="en-US" w:eastAsia="zh-CN"/>
        </w:rPr>
        <w:t>年</w:t>
      </w:r>
      <w:r>
        <w:rPr>
          <w:rFonts w:hint="eastAsia" w:ascii="宋体" w:hAnsi="宋体" w:eastAsia="宋体" w:cs="宋体"/>
          <w:kern w:val="0"/>
          <w:sz w:val="28"/>
          <w:szCs w:val="28"/>
        </w:rPr>
        <w:t>基准线排放</w:t>
      </w:r>
      <w:r>
        <w:rPr>
          <w:rFonts w:hint="eastAsia" w:ascii="宋体" w:hAnsi="宋体" w:eastAsia="宋体" w:cs="宋体"/>
          <w:kern w:val="0"/>
          <w:sz w:val="28"/>
          <w:szCs w:val="28"/>
          <w:lang w:eastAsia="zh-CN"/>
        </w:rPr>
        <w:t>，</w:t>
      </w:r>
      <w:r>
        <w:rPr>
          <w:rFonts w:hint="eastAsia" w:ascii="Times New Roman" w:hAnsi="Times New Roman" w:eastAsia="宋体" w:cs="宋体"/>
          <w:kern w:val="0"/>
          <w:sz w:val="28"/>
          <w:szCs w:val="28"/>
        </w:rPr>
        <w:t>kgCO</w:t>
      </w:r>
      <w:r>
        <w:rPr>
          <w:rFonts w:hint="eastAsia" w:ascii="Times New Roman" w:hAnsi="Times New Roman" w:eastAsia="宋体" w:cs="宋体"/>
          <w:kern w:val="0"/>
          <w:sz w:val="28"/>
          <w:szCs w:val="28"/>
          <w:vertAlign w:val="subscript"/>
        </w:rPr>
        <w:t>2</w:t>
      </w:r>
      <w:r>
        <w:rPr>
          <w:rFonts w:hint="eastAsia" w:ascii="宋体" w:hAnsi="宋体" w:eastAsia="宋体" w:cs="宋体"/>
          <w:kern w:val="0"/>
          <w:sz w:val="28"/>
          <w:szCs w:val="28"/>
          <w:lang w:eastAsia="zh-CN"/>
        </w:rPr>
        <w:t>；</w:t>
      </w:r>
    </w:p>
    <w:p w14:paraId="54837ECE">
      <w:pPr>
        <w:tabs>
          <w:tab w:val="left" w:pos="1269"/>
          <w:tab w:val="left" w:pos="1270"/>
        </w:tabs>
        <w:autoSpaceDE w:val="0"/>
        <w:autoSpaceDN w:val="0"/>
        <w:snapToGrid w:val="0"/>
        <w:spacing w:line="360" w:lineRule="auto"/>
        <w:rPr>
          <w:rFonts w:hint="eastAsia" w:ascii="宋体" w:hAnsi="宋体" w:eastAsia="宋体"/>
          <w:color w:val="auto"/>
          <w:sz w:val="28"/>
          <w:szCs w:val="28"/>
          <w:lang w:eastAsia="zh-CN"/>
        </w:rPr>
      </w:pPr>
      <w:r>
        <w:rPr>
          <w:rFonts w:ascii="宋体" w:hAnsi="宋体" w:eastAsia="宋体"/>
          <w:color w:val="FF0000"/>
          <w:position w:val="-6"/>
          <w:sz w:val="28"/>
          <w:szCs w:val="28"/>
        </w:rPr>
        <w:object>
          <v:shape id="_x0000_i1025" o:spt="75" type="#_x0000_t75" style="height:13.5pt;width: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olor w:val="FF0000"/>
          <w:sz w:val="28"/>
          <w:szCs w:val="28"/>
        </w:rPr>
        <w:tab/>
      </w:r>
      <w:r>
        <w:rPr>
          <w:rFonts w:hint="eastAsia" w:ascii="宋体" w:hAnsi="宋体" w:eastAsia="宋体" w:cs="宋体"/>
          <w:kern w:val="0"/>
          <w:sz w:val="28"/>
          <w:szCs w:val="28"/>
        </w:rPr>
        <w:t>车辆</w:t>
      </w:r>
      <w:r>
        <w:rPr>
          <w:rFonts w:hint="eastAsia" w:ascii="宋体" w:hAnsi="宋体" w:eastAsia="宋体" w:cs="宋体"/>
          <w:kern w:val="0"/>
          <w:sz w:val="28"/>
          <w:szCs w:val="28"/>
          <w:lang w:val="en-US" w:eastAsia="zh-CN"/>
        </w:rPr>
        <w:t>类</w:t>
      </w:r>
      <w:r>
        <w:rPr>
          <w:rFonts w:hint="eastAsia" w:ascii="宋体" w:hAnsi="宋体" w:eastAsia="宋体" w:cs="宋体"/>
          <w:kern w:val="0"/>
          <w:sz w:val="28"/>
          <w:szCs w:val="28"/>
        </w:rPr>
        <w:t>型（</w:t>
      </w:r>
      <w:r>
        <w:rPr>
          <w:rFonts w:hint="eastAsia" w:ascii="宋体" w:hAnsi="宋体" w:eastAsia="宋体" w:cs="宋体"/>
          <w:kern w:val="0"/>
          <w:sz w:val="28"/>
          <w:szCs w:val="28"/>
          <w:lang w:val="en-US" w:eastAsia="zh-CN"/>
        </w:rPr>
        <w:t>分为基准线以消耗汽油为主的个人汽车</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以消耗柴油为主的公交车</w:t>
      </w:r>
      <w:r>
        <w:rPr>
          <w:rFonts w:hint="eastAsia" w:ascii="宋体" w:hAnsi="宋体" w:eastAsia="宋体" w:cs="宋体"/>
          <w:kern w:val="0"/>
          <w:sz w:val="28"/>
          <w:szCs w:val="28"/>
        </w:rPr>
        <w:t>）</w:t>
      </w:r>
      <w:r>
        <w:rPr>
          <w:rFonts w:hint="eastAsia" w:ascii="宋体" w:hAnsi="宋体" w:eastAsia="宋体"/>
          <w:color w:val="auto"/>
          <w:sz w:val="28"/>
          <w:szCs w:val="28"/>
          <w:lang w:eastAsia="zh-CN"/>
        </w:rPr>
        <w:t>；</w:t>
      </w:r>
    </w:p>
    <w:p w14:paraId="7135D5F5">
      <w:pPr>
        <w:tabs>
          <w:tab w:val="left" w:pos="1269"/>
          <w:tab w:val="left" w:pos="1270"/>
        </w:tabs>
        <w:autoSpaceDE w:val="0"/>
        <w:autoSpaceDN w:val="0"/>
        <w:snapToGrid w:val="0"/>
        <w:spacing w:line="360" w:lineRule="auto"/>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i/>
          <w:iCs/>
          <w:color w:val="auto"/>
          <w:sz w:val="28"/>
          <w:szCs w:val="28"/>
          <w:lang w:val="en-US" w:eastAsia="zh-CN"/>
        </w:rPr>
        <w:t>f</w:t>
      </w:r>
      <w:r>
        <w:rPr>
          <w:rFonts w:hint="default" w:ascii="Times New Roman" w:hAnsi="Times New Roman" w:eastAsia="宋体" w:cs="Times New Roman"/>
          <w:i/>
          <w:iCs/>
          <w:color w:val="auto"/>
          <w:sz w:val="28"/>
          <w:szCs w:val="28"/>
          <w:vertAlign w:val="subscript"/>
          <w:lang w:val="en-US" w:eastAsia="zh-CN"/>
        </w:rPr>
        <w:t>i</w:t>
      </w:r>
      <w:r>
        <w:rPr>
          <w:rFonts w:hint="eastAsia" w:ascii="宋体" w:hAnsi="宋体" w:eastAsia="宋体"/>
          <w:color w:val="auto"/>
          <w:sz w:val="28"/>
          <w:szCs w:val="28"/>
          <w:lang w:val="en-US" w:eastAsia="zh-CN"/>
        </w:rPr>
        <w:t xml:space="preserve">       </w:t>
      </w:r>
      <w:r>
        <w:rPr>
          <w:rFonts w:hint="default" w:ascii="Times New Roman" w:hAnsi="Times New Roman" w:eastAsia="宋体" w:cs="Times New Roman"/>
          <w:color w:val="auto"/>
          <w:sz w:val="28"/>
          <w:szCs w:val="28"/>
          <w:lang w:val="en-US" w:eastAsia="zh-CN"/>
        </w:rPr>
        <w:t xml:space="preserve">车型为 </w:t>
      </w:r>
      <w:r>
        <w:rPr>
          <w:rFonts w:hint="default" w:ascii="Times New Roman" w:hAnsi="Times New Roman" w:eastAsia="宋体" w:cs="Times New Roman"/>
          <w:i/>
          <w:iCs/>
          <w:color w:val="auto"/>
          <w:sz w:val="28"/>
          <w:szCs w:val="28"/>
          <w:lang w:val="en-US" w:eastAsia="zh-CN"/>
        </w:rPr>
        <w:t>i</w:t>
      </w:r>
      <w:r>
        <w:rPr>
          <w:rFonts w:hint="default" w:ascii="Times New Roman" w:hAnsi="Times New Roman" w:eastAsia="宋体" w:cs="Times New Roman"/>
          <w:color w:val="auto"/>
          <w:sz w:val="28"/>
          <w:szCs w:val="28"/>
          <w:lang w:val="en-US" w:eastAsia="zh-CN"/>
        </w:rPr>
        <w:t xml:space="preserve"> </w:t>
      </w:r>
      <w:r>
        <w:rPr>
          <w:rFonts w:hint="eastAsia" w:ascii="Times New Roman" w:hAnsi="Times New Roman" w:eastAsia="宋体" w:cs="Times New Roman"/>
          <w:color w:val="auto"/>
          <w:sz w:val="28"/>
          <w:szCs w:val="28"/>
          <w:lang w:val="en-US" w:eastAsia="zh-CN"/>
        </w:rPr>
        <w:t>的</w:t>
      </w:r>
      <w:r>
        <w:rPr>
          <w:rFonts w:hint="eastAsia" w:ascii="宋体" w:hAnsi="宋体" w:eastAsia="宋体"/>
          <w:color w:val="auto"/>
          <w:sz w:val="28"/>
          <w:szCs w:val="28"/>
          <w:lang w:val="en-US" w:eastAsia="zh-CN"/>
        </w:rPr>
        <w:t>车辆单位里程平均能源消耗比</w:t>
      </w:r>
      <w:r>
        <w:rPr>
          <w:rFonts w:hint="default" w:ascii="Times New Roman" w:hAnsi="Times New Roman" w:eastAsia="宋体" w:cs="Times New Roman"/>
          <w:color w:val="auto"/>
          <w:sz w:val="28"/>
          <w:szCs w:val="28"/>
          <w:lang w:val="en-US" w:eastAsia="zh-CN"/>
        </w:rPr>
        <w:t>，kg化石燃料/kWh；</w:t>
      </w:r>
    </w:p>
    <w:p w14:paraId="38DD7523">
      <w:pPr>
        <w:tabs>
          <w:tab w:val="left" w:pos="1269"/>
          <w:tab w:val="left" w:pos="1270"/>
        </w:tabs>
        <w:autoSpaceDE w:val="0"/>
        <w:autoSpaceDN w:val="0"/>
        <w:snapToGrid w:val="0"/>
        <w:spacing w:line="360" w:lineRule="auto"/>
        <w:rPr>
          <w:rFonts w:hint="eastAsia" w:ascii="宋体" w:hAnsi="宋体" w:eastAsia="宋体"/>
          <w:sz w:val="28"/>
          <w:szCs w:val="28"/>
          <w:lang w:eastAsia="zh-CN"/>
        </w:rPr>
      </w:pPr>
      <m:oMath>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C</m:t>
            </m:r>
            <m:ctrlPr>
              <w:rPr>
                <w:rFonts w:ascii="Cambria Math" w:hAnsi="Cambria Math"/>
                <w:sz w:val="28"/>
              </w:rPr>
            </m:ctrlPr>
          </m:e>
          <m:sub>
            <m:r>
              <m:rPr/>
              <w:rPr>
                <w:rFonts w:hint="default" w:ascii="Cambria Math" w:hAnsi="Cambria Math"/>
                <w:sz w:val="28"/>
              </w:rPr>
              <m:t>PJ,i,</m:t>
            </m:r>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sz w:val="28"/>
          <w:szCs w:val="28"/>
        </w:rPr>
        <w:tab/>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hint="eastAsia" w:ascii="宋体" w:hAnsi="宋体" w:eastAsia="宋体"/>
          <w:sz w:val="28"/>
          <w:szCs w:val="28"/>
        </w:rPr>
        <w:t xml:space="preserve">车型为 </w:t>
      </w:r>
      <w:r>
        <w:rPr>
          <w:rFonts w:hint="eastAsia" w:ascii="Times New Roman" w:hAnsi="Times New Roman" w:eastAsia="宋体"/>
          <w:i/>
          <w:iCs/>
          <w:sz w:val="28"/>
          <w:szCs w:val="28"/>
        </w:rPr>
        <w:t>i</w:t>
      </w:r>
      <w:r>
        <w:rPr>
          <w:rFonts w:hint="eastAsia" w:ascii="宋体" w:hAnsi="宋体" w:eastAsia="宋体"/>
          <w:sz w:val="28"/>
          <w:szCs w:val="28"/>
        </w:rPr>
        <w:t xml:space="preserve"> 的车辆的充电量</w:t>
      </w:r>
      <w:r>
        <w:rPr>
          <w:rFonts w:hint="eastAsia" w:ascii="宋体" w:hAnsi="宋体" w:eastAsia="宋体"/>
          <w:sz w:val="28"/>
          <w:szCs w:val="28"/>
          <w:lang w:eastAsia="zh-CN"/>
        </w:rPr>
        <w:t>，</w:t>
      </w:r>
      <w:r>
        <w:rPr>
          <w:rFonts w:hint="eastAsia" w:ascii="Times New Roman" w:hAnsi="Times New Roman" w:eastAsia="宋体"/>
          <w:sz w:val="28"/>
          <w:szCs w:val="28"/>
        </w:rPr>
        <w:t>kWh</w:t>
      </w:r>
      <w:r>
        <w:rPr>
          <w:rFonts w:hint="eastAsia" w:ascii="宋体" w:hAnsi="宋体" w:eastAsia="宋体"/>
          <w:sz w:val="28"/>
          <w:szCs w:val="28"/>
          <w:lang w:eastAsia="zh-CN"/>
        </w:rPr>
        <w:t>；</w:t>
      </w:r>
    </w:p>
    <w:p w14:paraId="22E3A2EC">
      <w:pPr>
        <w:tabs>
          <w:tab w:val="left" w:pos="1269"/>
          <w:tab w:val="left" w:pos="1270"/>
        </w:tabs>
        <w:autoSpaceDE w:val="0"/>
        <w:autoSpaceDN w:val="0"/>
        <w:snapToGrid w:val="0"/>
        <w:spacing w:line="360" w:lineRule="auto"/>
        <w:rPr>
          <w:rFonts w:hint="eastAsia" w:ascii="宋体" w:hAnsi="宋体" w:eastAsia="宋体"/>
          <w:sz w:val="28"/>
          <w:szCs w:val="28"/>
          <w:lang w:eastAsia="zh-CN"/>
        </w:rPr>
      </w:pPr>
      <m:oMath>
        <m:r>
          <m:rPr/>
          <w:rPr>
            <w:rFonts w:hint="default" w:ascii="Cambria Math" w:hAnsi="Cambria Math"/>
            <w:sz w:val="28"/>
          </w:rPr>
          <m:t>NC</m:t>
        </m:r>
        <m:sSub>
          <m:sSubPr>
            <m:ctrlPr>
              <w:rPr>
                <w:rFonts w:hint="default" w:ascii="Cambria Math" w:hAnsi="Cambria Math"/>
                <w:sz w:val="28"/>
              </w:rPr>
            </m:ctrlPr>
          </m:sSubPr>
          <m:e>
            <m:r>
              <m:rPr/>
              <w:rPr>
                <w:rFonts w:hint="default" w:ascii="Cambria Math" w:hAnsi="Cambria Math"/>
                <w:sz w:val="28"/>
              </w:rPr>
              <m:t>V</m:t>
            </m:r>
            <m:ctrlPr>
              <w:rPr>
                <w:rFonts w:ascii="Cambria Math" w:hAnsi="Cambria Math"/>
                <w:sz w:val="28"/>
              </w:rPr>
            </m:ctrlPr>
          </m:e>
          <m:sub>
            <m:r>
              <m:rPr/>
              <w:rPr>
                <w:rFonts w:hint="default" w:ascii="Cambria Math" w:hAnsi="Cambria Math"/>
                <w:sz w:val="28"/>
              </w:rPr>
              <m:t>fuel,i</m:t>
            </m:r>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position w:val="-4"/>
          <w:sz w:val="28"/>
          <w:szCs w:val="28"/>
        </w:rPr>
        <w:object>
          <v:shape id="_x0000_i1026" o:spt="75" type="#_x0000_t75" style="height:14.25pt;width:9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hint="eastAsia" w:ascii="宋体" w:hAnsi="宋体" w:eastAsia="宋体"/>
          <w:sz w:val="28"/>
          <w:szCs w:val="28"/>
        </w:rPr>
        <w:t xml:space="preserve">车型为 </w:t>
      </w:r>
      <w:r>
        <w:rPr>
          <w:rFonts w:hint="eastAsia" w:ascii="Times New Roman" w:hAnsi="Times New Roman" w:eastAsia="宋体"/>
          <w:i/>
          <w:iCs/>
          <w:sz w:val="28"/>
          <w:szCs w:val="28"/>
        </w:rPr>
        <w:t xml:space="preserve">i </w:t>
      </w:r>
      <w:r>
        <w:rPr>
          <w:rFonts w:hint="eastAsia" w:ascii="宋体" w:hAnsi="宋体" w:eastAsia="宋体"/>
          <w:sz w:val="28"/>
          <w:szCs w:val="28"/>
        </w:rPr>
        <w:t>的基准线车辆消耗燃料的净热值</w:t>
      </w:r>
      <w:r>
        <w:rPr>
          <w:rFonts w:hint="eastAsia" w:ascii="宋体" w:hAnsi="宋体" w:eastAsia="宋体"/>
          <w:sz w:val="28"/>
          <w:szCs w:val="28"/>
          <w:lang w:eastAsia="zh-CN"/>
        </w:rPr>
        <w:t>，</w:t>
      </w:r>
      <w:r>
        <w:rPr>
          <w:rFonts w:hint="eastAsia" w:ascii="Times New Roman" w:hAnsi="Times New Roman" w:eastAsia="宋体"/>
          <w:sz w:val="28"/>
          <w:szCs w:val="28"/>
        </w:rPr>
        <w:t>MJ</w:t>
      </w:r>
      <w:r>
        <w:rPr>
          <w:rFonts w:hint="eastAsia" w:ascii="宋体" w:hAnsi="宋体" w:eastAsia="宋体"/>
          <w:sz w:val="28"/>
          <w:szCs w:val="28"/>
        </w:rPr>
        <w:t>/</w:t>
      </w:r>
      <w:r>
        <w:rPr>
          <w:rFonts w:hint="eastAsia" w:ascii="Times New Roman" w:hAnsi="Times New Roman" w:eastAsia="宋体"/>
          <w:sz w:val="28"/>
          <w:szCs w:val="28"/>
        </w:rPr>
        <w:t>kg</w:t>
      </w:r>
      <w:r>
        <w:rPr>
          <w:rFonts w:hint="eastAsia" w:ascii="宋体" w:hAnsi="宋体" w:eastAsia="宋体"/>
          <w:sz w:val="28"/>
          <w:szCs w:val="28"/>
        </w:rPr>
        <w:t>化石燃料</w:t>
      </w:r>
      <w:r>
        <w:rPr>
          <w:rFonts w:hint="eastAsia" w:ascii="宋体" w:hAnsi="宋体" w:eastAsia="宋体"/>
          <w:sz w:val="28"/>
          <w:szCs w:val="28"/>
          <w:lang w:eastAsia="zh-CN"/>
        </w:rPr>
        <w:t>；</w:t>
      </w:r>
    </w:p>
    <w:p w14:paraId="4AB0FFA0">
      <w:pPr>
        <w:tabs>
          <w:tab w:val="left" w:pos="1276"/>
        </w:tabs>
        <w:autoSpaceDE w:val="0"/>
        <w:autoSpaceDN w:val="0"/>
        <w:snapToGrid w:val="0"/>
        <w:spacing w:line="360" w:lineRule="auto"/>
        <w:ind w:left="0" w:hanging="1699" w:hangingChars="607"/>
        <w:rPr>
          <w:rFonts w:hint="eastAsia" w:ascii="宋体" w:hAnsi="宋体" w:eastAsia="宋体"/>
          <w:sz w:val="28"/>
          <w:szCs w:val="28"/>
          <w:lang w:eastAsia="zh-CN"/>
        </w:rPr>
      </w:pPr>
      <w:r>
        <w:rPr>
          <w:rFonts w:ascii="宋体" w:hAnsi="宋体" w:eastAsia="宋体"/>
          <w:position w:val="-4"/>
          <w:sz w:val="28"/>
          <w:szCs w:val="28"/>
        </w:rPr>
        <w:object>
          <v:shape id="_x0000_i1027" o:spt="75" type="#_x0000_t75" style="height:13.5pt;width:15.75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sz w:val="28"/>
          <w:szCs w:val="28"/>
        </w:rPr>
        <w:tab/>
      </w:r>
      <w:r>
        <w:rPr>
          <w:rFonts w:hint="eastAsia" w:ascii="宋体" w:hAnsi="宋体" w:eastAsia="宋体"/>
          <w:sz w:val="28"/>
          <w:szCs w:val="28"/>
        </w:rPr>
        <w:t>基准线车辆的技术进步因子，技术进步率与日历年对应，所有基准线车辆的技术进步因子默认值为</w:t>
      </w:r>
      <w:r>
        <w:rPr>
          <w:rFonts w:hint="eastAsia" w:ascii="Times New Roman" w:hAnsi="Times New Roman" w:eastAsia="宋体"/>
          <w:sz w:val="28"/>
          <w:szCs w:val="28"/>
        </w:rPr>
        <w:t>0</w:t>
      </w:r>
      <w:r>
        <w:rPr>
          <w:rFonts w:hint="eastAsia" w:ascii="宋体" w:hAnsi="宋体" w:eastAsia="宋体"/>
          <w:sz w:val="28"/>
          <w:szCs w:val="28"/>
        </w:rPr>
        <w:t>.</w:t>
      </w:r>
      <w:r>
        <w:rPr>
          <w:rFonts w:hint="eastAsia" w:ascii="Times New Roman" w:hAnsi="Times New Roman" w:eastAsia="宋体"/>
          <w:sz w:val="28"/>
          <w:szCs w:val="28"/>
        </w:rPr>
        <w:t>99</w:t>
      </w:r>
      <w:r>
        <w:rPr>
          <w:rFonts w:hint="eastAsia" w:ascii="Times New Roman" w:hAnsi="Times New Roman" w:eastAsia="宋体"/>
          <w:sz w:val="28"/>
          <w:szCs w:val="28"/>
          <w:lang w:eastAsia="zh-CN"/>
        </w:rPr>
        <w:t>；</w:t>
      </w:r>
    </w:p>
    <w:p w14:paraId="11EDFE18">
      <w:pPr>
        <w:tabs>
          <w:tab w:val="left" w:pos="1269"/>
          <w:tab w:val="left" w:pos="1270"/>
        </w:tabs>
        <w:autoSpaceDE w:val="0"/>
        <w:autoSpaceDN w:val="0"/>
        <w:snapToGrid w:val="0"/>
        <w:spacing w:line="360" w:lineRule="auto"/>
        <w:rPr>
          <w:rFonts w:hint="eastAsia" w:ascii="宋体" w:hAnsi="宋体" w:eastAsia="宋体"/>
          <w:sz w:val="28"/>
          <w:szCs w:val="28"/>
          <w:lang w:val="en-US" w:eastAsia="zh-CN"/>
        </w:rPr>
      </w:pPr>
      <m:oMath>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F</m:t>
            </m:r>
            <m:ctrlPr>
              <w:rPr>
                <w:rFonts w:ascii="Cambria Math" w:hAnsi="Cambria Math"/>
                <w:sz w:val="28"/>
              </w:rPr>
            </m:ctrlPr>
          </m:e>
          <m:sub>
            <m:sSub>
              <m:sSubPr>
                <m:ctrlPr>
                  <w:rPr>
                    <w:rFonts w:ascii="Cambria Math" w:hAnsi="Cambria Math"/>
                    <w:i/>
                    <w:sz w:val="28"/>
                  </w:rPr>
                </m:ctrlPr>
              </m:sSubPr>
              <m:e>
                <m:r>
                  <m:rPr/>
                  <w:rPr>
                    <w:rFonts w:hint="default" w:ascii="Cambria Math" w:hAnsi="Cambria Math"/>
                    <w:sz w:val="28"/>
                  </w:rPr>
                  <m:t>CO</m:t>
                </m:r>
                <m:ctrlPr>
                  <w:rPr>
                    <w:rFonts w:ascii="Cambria Math" w:hAnsi="Cambria Math"/>
                    <w:i/>
                    <w:sz w:val="28"/>
                  </w:rPr>
                </m:ctrlPr>
              </m:e>
              <m:sub>
                <m:r>
                  <m:rPr/>
                  <w:rPr>
                    <w:rFonts w:hint="default" w:ascii="Cambria Math" w:hAnsi="Cambria Math"/>
                    <w:sz w:val="28"/>
                    <w:lang w:val="en-US" w:eastAsia="zh-CN"/>
                  </w:rPr>
                  <m:t>2</m:t>
                </m:r>
                <m:ctrlPr>
                  <w:rPr>
                    <w:rFonts w:ascii="Cambria Math" w:hAnsi="Cambria Math"/>
                    <w:i/>
                    <w:sz w:val="28"/>
                  </w:rPr>
                </m:ctrlPr>
              </m:sub>
            </m:sSub>
            <m:r>
              <m:rPr/>
              <w:rPr>
                <w:rFonts w:hint="default" w:ascii="Cambria Math" w:hAnsi="Cambria Math"/>
                <w:sz w:val="28"/>
              </w:rPr>
              <m:t>,i</m:t>
            </m:r>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sz w:val="28"/>
          <w:szCs w:val="28"/>
        </w:rPr>
        <w:tab/>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hint="eastAsia" w:ascii="宋体" w:hAnsi="宋体" w:eastAsia="宋体"/>
          <w:sz w:val="28"/>
          <w:szCs w:val="28"/>
        </w:rPr>
        <w:t xml:space="preserve">车型为 </w:t>
      </w:r>
      <w:r>
        <w:rPr>
          <w:rFonts w:hint="eastAsia" w:ascii="Times New Roman" w:hAnsi="Times New Roman" w:eastAsia="宋体"/>
          <w:i/>
          <w:iCs/>
          <w:sz w:val="28"/>
          <w:szCs w:val="28"/>
        </w:rPr>
        <w:t xml:space="preserve">i </w:t>
      </w:r>
      <w:r>
        <w:rPr>
          <w:rFonts w:hint="eastAsia" w:ascii="宋体" w:hAnsi="宋体" w:eastAsia="宋体"/>
          <w:sz w:val="28"/>
          <w:szCs w:val="28"/>
        </w:rPr>
        <w:t>的基准线车辆消耗燃料的</w:t>
      </w:r>
      <w:r>
        <w:rPr>
          <w:rFonts w:hint="eastAsia" w:ascii="Times New Roman" w:hAnsi="Times New Roman" w:eastAsia="宋体"/>
          <w:sz w:val="28"/>
          <w:szCs w:val="28"/>
        </w:rPr>
        <w:t>CO</w:t>
      </w:r>
      <w:r>
        <w:rPr>
          <w:rFonts w:hint="eastAsia" w:ascii="Times New Roman" w:hAnsi="Times New Roman" w:eastAsia="宋体"/>
          <w:sz w:val="28"/>
          <w:szCs w:val="28"/>
          <w:vertAlign w:val="subscript"/>
        </w:rPr>
        <w:t>2</w:t>
      </w:r>
      <w:r>
        <w:rPr>
          <w:rFonts w:hint="eastAsia" w:ascii="宋体" w:hAnsi="宋体" w:eastAsia="宋体"/>
          <w:sz w:val="28"/>
          <w:szCs w:val="28"/>
        </w:rPr>
        <w:t>排放因子</w:t>
      </w:r>
      <w:r>
        <w:rPr>
          <w:rFonts w:hint="eastAsia" w:ascii="宋体" w:hAnsi="宋体" w:eastAsia="宋体"/>
          <w:sz w:val="28"/>
          <w:szCs w:val="28"/>
          <w:lang w:eastAsia="zh-CN"/>
        </w:rPr>
        <w:t>，</w:t>
      </w:r>
      <w:r>
        <w:rPr>
          <w:rFonts w:hint="eastAsia" w:ascii="Times New Roman" w:hAnsi="Times New Roman" w:eastAsia="宋体"/>
          <w:sz w:val="28"/>
          <w:szCs w:val="28"/>
        </w:rPr>
        <w:t>kgCO</w:t>
      </w:r>
      <w:r>
        <w:rPr>
          <w:rFonts w:hint="eastAsia" w:ascii="Times New Roman" w:hAnsi="Times New Roman" w:eastAsia="宋体"/>
          <w:sz w:val="28"/>
          <w:szCs w:val="28"/>
          <w:vertAlign w:val="subscript"/>
        </w:rPr>
        <w:t>2</w:t>
      </w:r>
      <w:r>
        <w:rPr>
          <w:rFonts w:hint="eastAsia" w:ascii="宋体" w:hAnsi="宋体" w:eastAsia="宋体"/>
          <w:sz w:val="28"/>
          <w:szCs w:val="28"/>
        </w:rPr>
        <w:t>/</w:t>
      </w:r>
      <w:r>
        <w:rPr>
          <w:rFonts w:hint="eastAsia" w:ascii="Times New Roman" w:hAnsi="Times New Roman" w:eastAsia="宋体"/>
          <w:sz w:val="28"/>
          <w:szCs w:val="28"/>
        </w:rPr>
        <w:t>MJ</w:t>
      </w:r>
      <w:r>
        <w:rPr>
          <w:rFonts w:hint="eastAsia" w:ascii="宋体" w:hAnsi="宋体" w:eastAsia="宋体"/>
          <w:sz w:val="28"/>
          <w:szCs w:val="28"/>
          <w:lang w:eastAsia="zh-CN"/>
        </w:rPr>
        <w:t>，</w:t>
      </w:r>
      <w:r>
        <w:rPr>
          <w:rFonts w:hint="eastAsia" w:ascii="宋体" w:hAnsi="宋体" w:eastAsia="宋体"/>
          <w:sz w:val="28"/>
          <w:szCs w:val="28"/>
          <w:lang w:val="en-US" w:eastAsia="zh-CN"/>
        </w:rPr>
        <w:t>其计算公式如下：</w:t>
      </w:r>
    </w:p>
    <w:p w14:paraId="377F8F24">
      <w:pPr>
        <w:tabs>
          <w:tab w:val="left" w:pos="1269"/>
          <w:tab w:val="left" w:pos="1270"/>
        </w:tabs>
        <w:autoSpaceDE w:val="0"/>
        <w:autoSpaceDN w:val="0"/>
        <w:snapToGrid w:val="0"/>
        <w:spacing w:line="360" w:lineRule="auto"/>
        <w:jc w:val="right"/>
        <w:rPr>
          <w:rFonts w:hint="default" w:ascii="宋体" w:hAnsi="宋体" w:eastAsiaTheme="minorEastAsia"/>
          <w:sz w:val="28"/>
          <w:szCs w:val="28"/>
          <w:lang w:val="en-US" w:eastAsia="zh-CN"/>
        </w:rPr>
      </w:pPr>
      <m:oMath>
        <m:sSub>
          <m:sSubPr>
            <m:ctrlPr>
              <w:rPr>
                <w:rFonts w:ascii="Cambria Math" w:hAnsi="Cambria Math"/>
                <w:i/>
                <w:sz w:val="28"/>
                <w:szCs w:val="28"/>
                <w:lang w:val="en-US"/>
              </w:rPr>
            </m:ctrlPr>
          </m:sSubPr>
          <m:e>
            <m:r>
              <m:rPr/>
              <w:rPr>
                <w:rFonts w:hint="default" w:ascii="Cambria Math" w:hAnsi="Cambria Math"/>
                <w:sz w:val="28"/>
                <w:szCs w:val="28"/>
                <w:lang w:val="en-US" w:eastAsia="zh-CN"/>
              </w:rPr>
              <m:t>EF</m:t>
            </m:r>
            <m:ctrlPr>
              <w:rPr>
                <w:rFonts w:ascii="Cambria Math" w:hAnsi="Cambria Math"/>
                <w:i/>
                <w:sz w:val="28"/>
                <w:szCs w:val="28"/>
                <w:lang w:val="en-US"/>
              </w:rPr>
            </m:ctrlPr>
          </m:e>
          <m:sub>
            <m:r>
              <m:rPr/>
              <w:rPr>
                <w:rFonts w:hint="default" w:ascii="Cambria Math" w:hAnsi="Cambria Math"/>
                <w:sz w:val="28"/>
                <w:szCs w:val="28"/>
                <w:lang w:val="en-US" w:eastAsia="zh-CN"/>
              </w:rPr>
              <m:t>C</m:t>
            </m:r>
            <m:sSub>
              <m:sSubPr>
                <m:ctrlPr>
                  <w:rPr>
                    <w:rFonts w:hint="default" w:ascii="Cambria Math" w:hAnsi="Cambria Math"/>
                    <w:i/>
                    <w:sz w:val="28"/>
                    <w:szCs w:val="28"/>
                    <w:lang w:val="en-US" w:eastAsia="zh-CN"/>
                  </w:rPr>
                </m:ctrlPr>
              </m:sSubPr>
              <m:e>
                <m:r>
                  <m:rPr/>
                  <w:rPr>
                    <w:rFonts w:hint="default" w:ascii="Cambria Math" w:hAnsi="Cambria Math"/>
                    <w:sz w:val="28"/>
                    <w:szCs w:val="28"/>
                    <w:lang w:val="en-US" w:eastAsia="zh-CN"/>
                  </w:rPr>
                  <m:t>O</m:t>
                </m:r>
                <m:ctrlPr>
                  <w:rPr>
                    <w:rFonts w:hint="default" w:ascii="Cambria Math" w:hAnsi="Cambria Math"/>
                    <w:i/>
                    <w:sz w:val="28"/>
                    <w:szCs w:val="28"/>
                    <w:lang w:val="en-US" w:eastAsia="zh-CN"/>
                  </w:rPr>
                </m:ctrlPr>
              </m:e>
              <m:sub>
                <m:r>
                  <m:rPr/>
                  <w:rPr>
                    <w:rFonts w:hint="default" w:ascii="Cambria Math" w:hAnsi="Cambria Math"/>
                    <w:sz w:val="28"/>
                    <w:szCs w:val="28"/>
                    <w:lang w:val="en-US" w:eastAsia="zh-CN"/>
                  </w:rPr>
                  <m:t>2</m:t>
                </m:r>
                <m:ctrlPr>
                  <w:rPr>
                    <w:rFonts w:hint="default" w:ascii="Cambria Math" w:hAnsi="Cambria Math"/>
                    <w:i/>
                    <w:sz w:val="28"/>
                    <w:szCs w:val="28"/>
                    <w:lang w:val="en-US" w:eastAsia="zh-CN"/>
                  </w:rPr>
                </m:ctrlPr>
              </m:sub>
            </m:sSub>
            <m:r>
              <m:rPr/>
              <w:rPr>
                <w:rFonts w:hint="default" w:ascii="Cambria Math" w:hAnsi="Cambria Math"/>
                <w:sz w:val="28"/>
                <w:szCs w:val="28"/>
                <w:lang w:val="en-US" w:eastAsia="zh-CN"/>
              </w:rPr>
              <m:t>,i,y</m:t>
            </m:r>
            <m:ctrlPr>
              <w:rPr>
                <w:rFonts w:ascii="Cambria Math" w:hAnsi="Cambria Math"/>
                <w:i/>
                <w:sz w:val="28"/>
                <w:szCs w:val="28"/>
                <w:lang w:val="en-US"/>
              </w:rPr>
            </m:ctrlPr>
          </m:sub>
        </m:sSub>
        <m:r>
          <m:rPr/>
          <w:rPr>
            <w:rFonts w:hint="default" w:ascii="Cambria Math" w:hAnsi="Cambria Math"/>
            <w:sz w:val="28"/>
            <w:szCs w:val="28"/>
            <w:lang w:val="en-US" w:eastAsia="zh-CN"/>
          </w:rPr>
          <m:t>=</m:t>
        </m:r>
        <m:sSub>
          <m:sSubPr>
            <m:ctrlPr>
              <w:rPr>
                <w:rFonts w:hint="default" w:ascii="Cambria Math" w:hAnsi="Cambria Math"/>
                <w:i/>
                <w:sz w:val="28"/>
                <w:szCs w:val="28"/>
                <w:lang w:val="en-US" w:eastAsia="zh-CN"/>
              </w:rPr>
            </m:ctrlPr>
          </m:sSubPr>
          <m:e>
            <m:r>
              <m:rPr/>
              <w:rPr>
                <w:rFonts w:hint="default" w:ascii="Cambria Math" w:hAnsi="Cambria Math"/>
                <w:sz w:val="28"/>
                <w:szCs w:val="28"/>
                <w:lang w:val="en-US" w:eastAsia="zh-CN"/>
              </w:rPr>
              <m:t>CC</m:t>
            </m:r>
            <m:ctrlPr>
              <w:rPr>
                <w:rFonts w:hint="default" w:ascii="Cambria Math" w:hAnsi="Cambria Math"/>
                <w:i/>
                <w:sz w:val="28"/>
                <w:szCs w:val="28"/>
                <w:lang w:val="en-US" w:eastAsia="zh-CN"/>
              </w:rPr>
            </m:ctrlPr>
          </m:e>
          <m:sub>
            <m:r>
              <m:rPr/>
              <w:rPr>
                <w:rFonts w:hint="default" w:ascii="Cambria Math" w:hAnsi="Cambria Math"/>
                <w:sz w:val="28"/>
                <w:szCs w:val="28"/>
                <w:lang w:val="en-US" w:eastAsia="zh-CN"/>
              </w:rPr>
              <m:t>i,y</m:t>
            </m:r>
            <m:ctrlPr>
              <w:rPr>
                <w:rFonts w:hint="default" w:ascii="Cambria Math" w:hAnsi="Cambria Math"/>
                <w:i/>
                <w:sz w:val="28"/>
                <w:szCs w:val="28"/>
                <w:lang w:val="en-US" w:eastAsia="zh-CN"/>
              </w:rPr>
            </m:ctrlPr>
          </m:sub>
        </m:sSub>
        <m:r>
          <m:rPr/>
          <w:rPr>
            <w:rFonts w:hint="eastAsia" w:ascii="Cambria Math" w:hAnsi="Cambria Math"/>
            <w:sz w:val="28"/>
            <w:szCs w:val="28"/>
            <w:lang w:val="en-US" w:eastAsia="zh-CN"/>
          </w:rPr>
          <m:t>×</m:t>
        </m:r>
        <m:sSub>
          <m:sSubPr>
            <m:ctrlPr>
              <w:rPr>
                <w:rFonts w:hint="eastAsia" w:ascii="Cambria Math" w:hAnsi="Cambria Math"/>
                <w:i/>
                <w:sz w:val="28"/>
                <w:szCs w:val="28"/>
                <w:lang w:val="en-US" w:eastAsia="zh-CN"/>
              </w:rPr>
            </m:ctrlPr>
          </m:sSubPr>
          <m:e>
            <m:r>
              <m:rPr/>
              <w:rPr>
                <w:rFonts w:hint="default" w:ascii="Cambria Math" w:hAnsi="Cambria Math"/>
                <w:sz w:val="28"/>
                <w:szCs w:val="28"/>
                <w:lang w:val="en-US" w:eastAsia="zh-CN"/>
              </w:rPr>
              <m:t>OF</m:t>
            </m:r>
            <m:ctrlPr>
              <w:rPr>
                <w:rFonts w:hint="eastAsia" w:ascii="Cambria Math" w:hAnsi="Cambria Math"/>
                <w:i/>
                <w:sz w:val="28"/>
                <w:szCs w:val="28"/>
                <w:lang w:val="en-US" w:eastAsia="zh-CN"/>
              </w:rPr>
            </m:ctrlPr>
          </m:e>
          <m:sub>
            <m:r>
              <m:rPr/>
              <w:rPr>
                <w:rFonts w:hint="default" w:ascii="Cambria Math" w:hAnsi="Cambria Math"/>
                <w:sz w:val="28"/>
                <w:szCs w:val="28"/>
                <w:lang w:val="en-US" w:eastAsia="zh-CN"/>
              </w:rPr>
              <m:t>i,y</m:t>
            </m:r>
            <m:ctrlPr>
              <w:rPr>
                <w:rFonts w:hint="eastAsia" w:ascii="Cambria Math" w:hAnsi="Cambria Math"/>
                <w:i/>
                <w:sz w:val="28"/>
                <w:szCs w:val="28"/>
                <w:lang w:val="en-US" w:eastAsia="zh-CN"/>
              </w:rPr>
            </m:ctrlPr>
          </m:sub>
        </m:sSub>
        <m:r>
          <m:rPr/>
          <w:rPr>
            <w:rFonts w:hint="eastAsia" w:ascii="Cambria Math" w:hAnsi="Cambria Math"/>
            <w:sz w:val="28"/>
            <w:szCs w:val="28"/>
            <w:lang w:val="en-US" w:eastAsia="zh-CN"/>
          </w:rPr>
          <m:t>×</m:t>
        </m:r>
        <m:f>
          <m:fPr>
            <m:ctrlPr>
              <w:rPr>
                <w:rFonts w:hint="eastAsia" w:ascii="Cambria Math" w:hAnsi="Cambria Math"/>
                <w:i/>
                <w:sz w:val="28"/>
                <w:szCs w:val="28"/>
                <w:lang w:val="en-US" w:eastAsia="zh-CN"/>
              </w:rPr>
            </m:ctrlPr>
          </m:fPr>
          <m:num>
            <m:r>
              <m:rPr/>
              <w:rPr>
                <w:rFonts w:hint="default" w:ascii="Cambria Math" w:hAnsi="Cambria Math"/>
                <w:sz w:val="28"/>
                <w:szCs w:val="28"/>
                <w:lang w:val="en-US" w:eastAsia="zh-CN"/>
              </w:rPr>
              <m:t>44</m:t>
            </m:r>
            <m:ctrlPr>
              <w:rPr>
                <w:rFonts w:hint="eastAsia" w:ascii="Cambria Math" w:hAnsi="Cambria Math"/>
                <w:i/>
                <w:sz w:val="28"/>
                <w:szCs w:val="28"/>
                <w:lang w:val="en-US" w:eastAsia="zh-CN"/>
              </w:rPr>
            </m:ctrlPr>
          </m:num>
          <m:den>
            <m:r>
              <m:rPr/>
              <w:rPr>
                <w:rFonts w:hint="default" w:ascii="Cambria Math" w:hAnsi="Cambria Math"/>
                <w:sz w:val="28"/>
                <w:szCs w:val="28"/>
                <w:lang w:val="en-US" w:eastAsia="zh-CN"/>
              </w:rPr>
              <m:t>12</m:t>
            </m:r>
            <m:ctrlPr>
              <w:rPr>
                <w:rFonts w:hint="eastAsia" w:ascii="Cambria Math" w:hAnsi="Cambria Math"/>
                <w:i/>
                <w:sz w:val="28"/>
                <w:szCs w:val="28"/>
                <w:lang w:val="en-US" w:eastAsia="zh-CN"/>
              </w:rPr>
            </m:ctrlPr>
          </m:den>
        </m:f>
      </m:oMath>
      <w:r>
        <w:rPr>
          <w:rFonts w:hint="eastAsia" w:hAnsi="Cambria Math"/>
          <w:i w:val="0"/>
          <w:sz w:val="28"/>
          <w:szCs w:val="28"/>
          <w:lang w:val="en-US" w:eastAsia="zh-CN"/>
        </w:rPr>
        <w:t xml:space="preserve">              (</w:t>
      </w:r>
      <w:r>
        <w:rPr>
          <w:rFonts w:hint="default" w:ascii="Times New Roman" w:hAnsi="Times New Roman" w:cs="Times New Roman"/>
          <w:i w:val="0"/>
          <w:sz w:val="28"/>
          <w:szCs w:val="28"/>
          <w:lang w:val="en-US" w:eastAsia="zh-CN"/>
        </w:rPr>
        <w:t>2</w:t>
      </w:r>
      <w:r>
        <w:rPr>
          <w:rFonts w:hint="eastAsia" w:ascii="Times New Roman" w:hAnsi="Times New Roman" w:cs="Times New Roman"/>
          <w:i w:val="0"/>
          <w:sz w:val="28"/>
          <w:szCs w:val="28"/>
          <w:lang w:val="en-US" w:eastAsia="zh-CN"/>
        </w:rPr>
        <w:t>)</w:t>
      </w:r>
    </w:p>
    <w:p w14:paraId="04682C76">
      <w:pPr>
        <w:tabs>
          <w:tab w:val="left" w:pos="1269"/>
          <w:tab w:val="left" w:pos="1270"/>
        </w:tabs>
        <w:autoSpaceDE w:val="0"/>
        <w:autoSpaceDN w:val="0"/>
        <w:snapToGrid w:val="0"/>
        <w:spacing w:line="360" w:lineRule="auto"/>
        <w:rPr>
          <w:rFonts w:hint="eastAsia" w:ascii="Times New Roman" w:hAnsi="Times New Roman" w:eastAsia="宋体" w:cs="Times New Roman"/>
          <w:i w:val="0"/>
          <w:iCs w:val="0"/>
          <w:position w:val="-12"/>
          <w:sz w:val="28"/>
          <w:szCs w:val="28"/>
          <w:lang w:val="en-US" w:eastAsia="zh-CN"/>
        </w:rPr>
      </w:pPr>
      <w:r>
        <w:rPr>
          <w:rFonts w:hint="eastAsia" w:ascii="Times New Roman" w:hAnsi="Times New Roman" w:eastAsia="宋体" w:cs="Times New Roman"/>
          <w:i w:val="0"/>
          <w:iCs w:val="0"/>
          <w:position w:val="-12"/>
          <w:sz w:val="28"/>
          <w:szCs w:val="28"/>
          <w:lang w:val="en-US" w:eastAsia="zh-CN"/>
        </w:rPr>
        <w:t>其中：</w:t>
      </w:r>
    </w:p>
    <w:p w14:paraId="511037D0">
      <w:pPr>
        <w:tabs>
          <w:tab w:val="left" w:pos="1269"/>
          <w:tab w:val="left" w:pos="1270"/>
        </w:tabs>
        <w:autoSpaceDE w:val="0"/>
        <w:autoSpaceDN w:val="0"/>
        <w:snapToGrid w:val="0"/>
        <w:spacing w:line="360" w:lineRule="auto"/>
        <w:rPr>
          <w:rFonts w:hint="default" w:ascii="Times New Roman" w:hAnsi="Times New Roman" w:eastAsia="宋体" w:cs="Times New Roman"/>
          <w:i w:val="0"/>
          <w:iCs w:val="0"/>
          <w:position w:val="-12"/>
          <w:sz w:val="28"/>
          <w:szCs w:val="28"/>
          <w:lang w:val="en-US" w:eastAsia="zh-CN"/>
        </w:rPr>
      </w:pPr>
      <w:r>
        <w:rPr>
          <w:rFonts w:hint="eastAsia" w:ascii="Times New Roman" w:hAnsi="Times New Roman" w:eastAsia="宋体" w:cs="Times New Roman"/>
          <w:i/>
          <w:iCs/>
          <w:position w:val="-12"/>
          <w:sz w:val="28"/>
          <w:szCs w:val="28"/>
          <w:lang w:val="en-US" w:eastAsia="zh-CN"/>
        </w:rPr>
        <w:t>CC</w:t>
      </w:r>
      <w:r>
        <w:rPr>
          <w:rFonts w:hint="eastAsia" w:ascii="Times New Roman" w:hAnsi="Times New Roman" w:eastAsia="宋体" w:cs="Times New Roman"/>
          <w:i/>
          <w:iCs/>
          <w:position w:val="-12"/>
          <w:sz w:val="28"/>
          <w:szCs w:val="28"/>
          <w:vertAlign w:val="subscript"/>
          <w:lang w:val="en-US" w:eastAsia="zh-CN"/>
        </w:rPr>
        <w:t>i,y</w:t>
      </w:r>
      <w:r>
        <w:rPr>
          <w:rFonts w:hint="eastAsia" w:ascii="Times New Roman" w:hAnsi="Times New Roman" w:eastAsia="宋体" w:cs="Times New Roman"/>
          <w:i w:val="0"/>
          <w:iCs w:val="0"/>
          <w:position w:val="-12"/>
          <w:sz w:val="28"/>
          <w:szCs w:val="28"/>
          <w:lang w:val="en-US" w:eastAsia="zh-CN"/>
        </w:rPr>
        <w:t xml:space="preserve">      第 </w:t>
      </w:r>
      <w:r>
        <w:rPr>
          <w:rFonts w:hint="eastAsia" w:ascii="Times New Roman" w:hAnsi="Times New Roman" w:eastAsia="宋体" w:cs="Times New Roman"/>
          <w:i/>
          <w:iCs/>
          <w:position w:val="-12"/>
          <w:sz w:val="28"/>
          <w:szCs w:val="28"/>
          <w:lang w:val="en-US" w:eastAsia="zh-CN"/>
        </w:rPr>
        <w:t>y</w:t>
      </w:r>
      <w:r>
        <w:rPr>
          <w:rFonts w:hint="eastAsia" w:ascii="Times New Roman" w:hAnsi="Times New Roman" w:eastAsia="宋体" w:cs="Times New Roman"/>
          <w:i w:val="0"/>
          <w:iCs w:val="0"/>
          <w:position w:val="-12"/>
          <w:sz w:val="28"/>
          <w:szCs w:val="28"/>
          <w:lang w:val="en-US" w:eastAsia="zh-CN"/>
        </w:rPr>
        <w:t xml:space="preserve"> 年车型为 </w:t>
      </w:r>
      <w:r>
        <w:rPr>
          <w:rFonts w:hint="eastAsia" w:ascii="Times New Roman" w:hAnsi="Times New Roman" w:eastAsia="宋体" w:cs="Times New Roman"/>
          <w:i/>
          <w:iCs/>
          <w:position w:val="-12"/>
          <w:sz w:val="28"/>
          <w:szCs w:val="28"/>
          <w:lang w:val="en-US" w:eastAsia="zh-CN"/>
        </w:rPr>
        <w:t>i</w:t>
      </w:r>
      <w:r>
        <w:rPr>
          <w:rFonts w:hint="eastAsia" w:ascii="Times New Roman" w:hAnsi="Times New Roman" w:eastAsia="宋体" w:cs="Times New Roman"/>
          <w:i w:val="0"/>
          <w:iCs w:val="0"/>
          <w:position w:val="-12"/>
          <w:sz w:val="28"/>
          <w:szCs w:val="28"/>
          <w:lang w:val="en-US" w:eastAsia="zh-CN"/>
        </w:rPr>
        <w:t xml:space="preserve"> 的燃料单位热值含碳量，kgCO</w:t>
      </w:r>
      <w:r>
        <w:rPr>
          <w:rFonts w:hint="eastAsia" w:ascii="Times New Roman" w:hAnsi="Times New Roman" w:eastAsia="宋体" w:cs="Times New Roman"/>
          <w:i w:val="0"/>
          <w:iCs w:val="0"/>
          <w:position w:val="-12"/>
          <w:sz w:val="28"/>
          <w:szCs w:val="28"/>
          <w:vertAlign w:val="subscript"/>
          <w:lang w:val="en-US" w:eastAsia="zh-CN"/>
        </w:rPr>
        <w:t>2</w:t>
      </w:r>
      <w:r>
        <w:rPr>
          <w:rFonts w:hint="eastAsia" w:ascii="Times New Roman" w:hAnsi="Times New Roman" w:eastAsia="宋体" w:cs="Times New Roman"/>
          <w:i w:val="0"/>
          <w:iCs w:val="0"/>
          <w:position w:val="-12"/>
          <w:sz w:val="28"/>
          <w:szCs w:val="28"/>
          <w:lang w:val="en-US" w:eastAsia="zh-CN"/>
        </w:rPr>
        <w:t>/MJ；</w:t>
      </w:r>
    </w:p>
    <w:p w14:paraId="78044FB3">
      <w:pPr>
        <w:tabs>
          <w:tab w:val="left" w:pos="1269"/>
          <w:tab w:val="left" w:pos="1270"/>
        </w:tabs>
        <w:autoSpaceDE w:val="0"/>
        <w:autoSpaceDN w:val="0"/>
        <w:snapToGrid w:val="0"/>
        <w:spacing w:line="360" w:lineRule="auto"/>
        <w:rPr>
          <w:rFonts w:hint="eastAsia" w:ascii="Times New Roman" w:hAnsi="Times New Roman" w:eastAsia="宋体" w:cs="Times New Roman"/>
          <w:i w:val="0"/>
          <w:iCs w:val="0"/>
          <w:position w:val="-12"/>
          <w:sz w:val="28"/>
          <w:szCs w:val="28"/>
          <w:lang w:val="en-US" w:eastAsia="zh-CN"/>
        </w:rPr>
      </w:pPr>
      <w:r>
        <w:rPr>
          <w:rFonts w:hint="eastAsia" w:ascii="Times New Roman" w:hAnsi="Times New Roman" w:eastAsia="宋体" w:cs="Times New Roman"/>
          <w:i/>
          <w:iCs/>
          <w:position w:val="-12"/>
          <w:sz w:val="28"/>
          <w:szCs w:val="28"/>
          <w:lang w:val="en-US" w:eastAsia="zh-CN"/>
        </w:rPr>
        <w:t>OF</w:t>
      </w:r>
      <w:r>
        <w:rPr>
          <w:rFonts w:hint="eastAsia" w:ascii="Times New Roman" w:hAnsi="Times New Roman" w:eastAsia="宋体" w:cs="Times New Roman"/>
          <w:i/>
          <w:iCs/>
          <w:position w:val="-12"/>
          <w:sz w:val="28"/>
          <w:szCs w:val="28"/>
          <w:vertAlign w:val="subscript"/>
          <w:lang w:val="en-US" w:eastAsia="zh-CN"/>
        </w:rPr>
        <w:t>i,y</w:t>
      </w:r>
      <w:r>
        <w:rPr>
          <w:rFonts w:hint="eastAsia" w:ascii="Times New Roman" w:hAnsi="Times New Roman" w:eastAsia="宋体" w:cs="Times New Roman"/>
          <w:i w:val="0"/>
          <w:iCs w:val="0"/>
          <w:position w:val="-12"/>
          <w:sz w:val="28"/>
          <w:szCs w:val="28"/>
          <w:lang w:val="en-US" w:eastAsia="zh-CN"/>
        </w:rPr>
        <w:t xml:space="preserve">      第 </w:t>
      </w:r>
      <w:r>
        <w:rPr>
          <w:rFonts w:hint="eastAsia" w:ascii="Times New Roman" w:hAnsi="Times New Roman" w:eastAsia="宋体" w:cs="Times New Roman"/>
          <w:i/>
          <w:iCs/>
          <w:position w:val="-12"/>
          <w:sz w:val="28"/>
          <w:szCs w:val="28"/>
          <w:lang w:val="en-US" w:eastAsia="zh-CN"/>
        </w:rPr>
        <w:t>y</w:t>
      </w:r>
      <w:r>
        <w:rPr>
          <w:rFonts w:hint="eastAsia" w:ascii="Times New Roman" w:hAnsi="Times New Roman" w:eastAsia="宋体" w:cs="Times New Roman"/>
          <w:i w:val="0"/>
          <w:iCs w:val="0"/>
          <w:position w:val="-12"/>
          <w:sz w:val="28"/>
          <w:szCs w:val="28"/>
          <w:lang w:val="en-US" w:eastAsia="zh-CN"/>
        </w:rPr>
        <w:t xml:space="preserve"> 年车型为 </w:t>
      </w:r>
      <w:r>
        <w:rPr>
          <w:rFonts w:hint="eastAsia" w:ascii="Times New Roman" w:hAnsi="Times New Roman" w:eastAsia="宋体" w:cs="Times New Roman"/>
          <w:i/>
          <w:iCs/>
          <w:position w:val="-12"/>
          <w:sz w:val="28"/>
          <w:szCs w:val="28"/>
          <w:lang w:val="en-US" w:eastAsia="zh-CN"/>
        </w:rPr>
        <w:t>i</w:t>
      </w:r>
      <w:r>
        <w:rPr>
          <w:rFonts w:hint="eastAsia" w:ascii="Times New Roman" w:hAnsi="Times New Roman" w:eastAsia="宋体" w:cs="Times New Roman"/>
          <w:i w:val="0"/>
          <w:iCs w:val="0"/>
          <w:position w:val="-12"/>
          <w:sz w:val="28"/>
          <w:szCs w:val="28"/>
          <w:lang w:val="en-US" w:eastAsia="zh-CN"/>
        </w:rPr>
        <w:t xml:space="preserve"> 的燃料碳氧化率，%；</w:t>
      </w:r>
    </w:p>
    <w:p w14:paraId="15A48921">
      <w:pPr>
        <w:tabs>
          <w:tab w:val="left" w:pos="1269"/>
          <w:tab w:val="left" w:pos="1270"/>
        </w:tabs>
        <w:autoSpaceDE w:val="0"/>
        <w:autoSpaceDN w:val="0"/>
        <w:snapToGrid w:val="0"/>
        <w:spacing w:line="360" w:lineRule="auto"/>
        <w:rPr>
          <w:rFonts w:hint="default" w:ascii="Times New Roman" w:hAnsi="Times New Roman" w:eastAsia="宋体" w:cs="Times New Roman"/>
          <w:i w:val="0"/>
          <w:iCs w:val="0"/>
          <w:position w:val="-12"/>
          <w:sz w:val="28"/>
          <w:szCs w:val="28"/>
          <w:lang w:val="en-US" w:eastAsia="zh-CN"/>
        </w:rPr>
      </w:pPr>
      <w:r>
        <w:rPr>
          <w:rFonts w:hint="eastAsia" w:ascii="Times New Roman" w:hAnsi="Times New Roman" w:eastAsia="宋体" w:cs="Times New Roman"/>
          <w:i w:val="0"/>
          <w:iCs w:val="0"/>
          <w:position w:val="-12"/>
          <w:sz w:val="28"/>
          <w:szCs w:val="28"/>
          <w:lang w:val="en-US" w:eastAsia="zh-CN"/>
        </w:rPr>
        <w:t>44/12    二氧化碳与碳的相对分子质量之比。</w:t>
      </w:r>
    </w:p>
    <w:p w14:paraId="37C0F0DD">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37" w:name="_Toc170134110"/>
      <w:r>
        <w:rPr>
          <w:rFonts w:hint="eastAsia" w:cs="宋体"/>
          <w:b w:val="0"/>
          <w:bCs/>
          <w:spacing w:val="-5"/>
          <w:sz w:val="28"/>
          <w:szCs w:val="28"/>
          <w:lang w:val="en-US" w:eastAsia="zh-CN"/>
        </w:rPr>
        <w:t>7.4 减排场景排放</w:t>
      </w:r>
      <w:bookmarkEnd w:id="37"/>
      <w:r>
        <w:rPr>
          <w:rFonts w:hint="eastAsia" w:cs="宋体"/>
          <w:b w:val="0"/>
          <w:bCs/>
          <w:spacing w:val="-5"/>
          <w:sz w:val="28"/>
          <w:szCs w:val="28"/>
          <w:lang w:val="en-US" w:eastAsia="zh-CN"/>
        </w:rPr>
        <w:t>量计算</w:t>
      </w:r>
    </w:p>
    <w:p w14:paraId="7FE514A4">
      <w:pPr>
        <w:tabs>
          <w:tab w:val="left" w:pos="1269"/>
          <w:tab w:val="left" w:pos="1270"/>
        </w:tabs>
        <w:autoSpaceDE w:val="0"/>
        <w:autoSpaceDN w:val="0"/>
        <w:snapToGrid w:val="0"/>
        <w:spacing w:line="360" w:lineRule="auto"/>
        <w:ind w:firstLine="560" w:firstLineChars="200"/>
        <w:jc w:val="both"/>
        <w:rPr>
          <w:rFonts w:ascii="Times New Roman" w:hAnsi="Times New Roman" w:eastAsia="宋体" w:cs="Times New Roman"/>
          <w:kern w:val="0"/>
          <w:sz w:val="28"/>
          <w:szCs w:val="28"/>
        </w:rPr>
      </w:pPr>
      <w:r>
        <w:rPr>
          <w:rFonts w:hint="eastAsia" w:ascii="宋体" w:hAnsi="宋体" w:eastAsia="宋体"/>
          <w:sz w:val="28"/>
          <w:szCs w:val="28"/>
          <w:lang w:val="en-US" w:eastAsia="zh-CN"/>
        </w:rPr>
        <w:t>场景</w:t>
      </w:r>
      <w:r>
        <w:rPr>
          <w:rFonts w:hint="eastAsia" w:ascii="Times New Roman" w:hAnsi="Times New Roman" w:eastAsia="宋体" w:cs="Times New Roman"/>
          <w:kern w:val="0"/>
          <w:sz w:val="28"/>
          <w:szCs w:val="28"/>
        </w:rPr>
        <w:t>活动由</w:t>
      </w:r>
      <w:r>
        <w:rPr>
          <w:rFonts w:hint="eastAsia" w:ascii="宋体" w:hAnsi="宋体" w:eastAsia="宋体"/>
          <w:sz w:val="28"/>
          <w:szCs w:val="28"/>
          <w:lang w:val="en-US" w:eastAsia="zh-CN"/>
        </w:rPr>
        <w:t>场景</w:t>
      </w:r>
      <w:r>
        <w:rPr>
          <w:rFonts w:hint="eastAsia" w:ascii="Times New Roman" w:hAnsi="Times New Roman" w:eastAsia="宋体" w:cs="Times New Roman"/>
          <w:kern w:val="0"/>
          <w:sz w:val="28"/>
          <w:szCs w:val="28"/>
        </w:rPr>
        <w:t>车辆消耗的电力引起，计算方式如下：</w:t>
      </w:r>
    </w:p>
    <w:p w14:paraId="1255C6ED">
      <w:pPr>
        <w:tabs>
          <w:tab w:val="left" w:pos="1269"/>
          <w:tab w:val="left" w:pos="1270"/>
        </w:tabs>
        <w:autoSpaceDE w:val="0"/>
        <w:autoSpaceDN w:val="0"/>
        <w:snapToGrid w:val="0"/>
        <w:spacing w:line="360" w:lineRule="auto"/>
        <w:ind w:firstLine="560" w:firstLineChars="200"/>
        <w:jc w:val="right"/>
        <w:rPr>
          <w:rFonts w:ascii="Times New Roman" w:hAnsi="Times New Roman" w:eastAsia="宋体" w:cs="Times New Roman"/>
          <w:kern w:val="0"/>
          <w:sz w:val="28"/>
          <w:szCs w:val="28"/>
        </w:rPr>
      </w:pPr>
      <w:r>
        <w:rPr>
          <w:rFonts w:ascii="Times New Roman" w:hAnsi="Times New Roman" w:eastAsia="宋体" w:cs="Times New Roman"/>
          <w:kern w:val="0"/>
          <w:position w:val="-4"/>
          <w:sz w:val="28"/>
          <w:szCs w:val="28"/>
        </w:rPr>
        <w:object>
          <v:shape id="_x0000_i1028" o:spt="75" type="#_x0000_t75" style="height:14.25pt;width:9pt;" o:ole="t" filled="f" o:preferrelative="t" stroked="f" coordsize="21600,21600">
            <v:path/>
            <v:fill on="f" focussize="0,0"/>
            <v:stroke on="f" joinstyle="miter"/>
            <v:imagedata r:id="rId10" o:title=""/>
            <o:lock v:ext="edit" aspectratio="t"/>
            <w10:wrap type="none"/>
            <w10:anchorlock/>
          </v:shape>
          <o:OLEObject Type="Embed" ProgID="Equation.DSMT4" ShapeID="_x0000_i1028" DrawAspect="Content" ObjectID="_1468075728" r:id="rId13">
            <o:LockedField>false</o:LockedField>
          </o:OLEObject>
        </w:object>
      </w:r>
      <m:oMath>
        <m:r>
          <m:rPr/>
          <w:rPr>
            <w:rFonts w:hint="default" w:ascii="Cambria Math" w:hAnsi="Cambria Math"/>
            <w:sz w:val="28"/>
          </w:rPr>
          <m:t>P</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m:t>
        </m:r>
        <m:nary>
          <m:naryPr>
            <m:chr m:val="∑"/>
            <m:limLoc m:val="subSup"/>
            <m:supHide m:val="1"/>
            <m:ctrlPr>
              <w:rPr>
                <w:rFonts w:hint="default" w:ascii="Cambria Math" w:hAnsi="Cambria Math"/>
                <w:sz w:val="28"/>
              </w:rPr>
            </m:ctrlPr>
          </m:naryPr>
          <m:sub>
            <m:r>
              <m:rPr/>
              <w:rPr>
                <w:rFonts w:hint="default" w:ascii="Cambria Math" w:hAnsi="Cambria Math"/>
                <w:sz w:val="28"/>
              </w:rPr>
              <m:t>i</m:t>
            </m:r>
            <m:ctrlPr>
              <w:rPr>
                <w:rFonts w:ascii="Cambria Math" w:hAnsi="Cambria Math"/>
                <w:sz w:val="28"/>
              </w:rPr>
            </m:ctrlPr>
          </m:sub>
          <m:sup>
            <m:ctrlPr>
              <w:rPr>
                <w:rFonts w:ascii="Cambria Math" w:hAnsi="Cambria Math"/>
                <w:sz w:val="28"/>
              </w:rPr>
            </m:ctrlPr>
          </m:sup>
          <m:e>
            <m:r>
              <m:rPr/>
              <w:rPr>
                <w:rFonts w:hint="default" w:ascii="Cambria Math" w:hAnsi="Cambria Math"/>
                <w:sz w:val="28"/>
              </w:rPr>
              <m:t>E</m:t>
            </m:r>
            <m:ctrlPr>
              <w:rPr>
                <w:rFonts w:ascii="Cambria Math" w:hAnsi="Cambria Math"/>
                <w:sz w:val="28"/>
              </w:rPr>
            </m:ctrlPr>
          </m:e>
        </m:nary>
        <m:sSub>
          <m:sSubPr>
            <m:ctrlPr>
              <w:rPr>
                <w:rFonts w:hint="default" w:ascii="Cambria Math" w:hAnsi="Cambria Math"/>
                <w:sz w:val="28"/>
              </w:rPr>
            </m:ctrlPr>
          </m:sSubPr>
          <m:e>
            <m:r>
              <m:rPr/>
              <w:rPr>
                <w:rFonts w:hint="default" w:ascii="Cambria Math" w:hAnsi="Cambria Math"/>
                <w:sz w:val="28"/>
              </w:rPr>
              <m:t>F</m:t>
            </m:r>
            <m:ctrlPr>
              <w:rPr>
                <w:rFonts w:ascii="Cambria Math" w:hAnsi="Cambria Math"/>
                <w:sz w:val="28"/>
              </w:rPr>
            </m:ctrlPr>
          </m:e>
          <m:sub>
            <m:r>
              <m:rPr/>
              <w:rPr>
                <w:rFonts w:hint="default" w:ascii="Cambria Math" w:hAnsi="Cambria Math"/>
                <w:sz w:val="28"/>
              </w:rPr>
              <m:t>elec</m:t>
            </m:r>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C</m:t>
            </m:r>
            <m:ctrlPr>
              <w:rPr>
                <w:rFonts w:ascii="Cambria Math" w:hAnsi="Cambria Math"/>
                <w:sz w:val="28"/>
              </w:rPr>
            </m:ctrlPr>
          </m:e>
          <m:sub>
            <m:r>
              <m:rPr/>
              <w:rPr>
                <w:rFonts w:hint="default" w:ascii="Cambria Math" w:hAnsi="Cambria Math"/>
                <w:sz w:val="28"/>
              </w:rPr>
              <m:t>PJ,i,</m:t>
            </m:r>
            <m:r>
              <m:rPr/>
              <w:rPr>
                <w:rFonts w:hint="default" w:ascii="Cambria Math" w:hAnsi="Cambria Math"/>
                <w:sz w:val="28"/>
                <w:lang w:val="en-US" w:eastAsia="zh-CN"/>
              </w:rPr>
              <m:t>y</m:t>
            </m:r>
            <m:ctrlPr>
              <w:rPr>
                <w:rFonts w:ascii="Cambria Math" w:hAnsi="Cambria Math"/>
                <w:sz w:val="28"/>
              </w:rPr>
            </m:ctrlPr>
          </m:sub>
        </m:sSub>
      </m:oMath>
      <w:r>
        <w:rPr>
          <w:rFonts w:ascii="Times New Roman" w:hAnsi="Times New Roman" w:eastAsia="宋体" w:cs="Times New Roman"/>
          <w:kern w:val="0"/>
          <w:sz w:val="28"/>
          <w:szCs w:val="28"/>
        </w:rPr>
        <w:tab/>
      </w:r>
      <w:r>
        <w:rPr>
          <w:rFonts w:ascii="Times New Roman" w:hAnsi="Times New Roman" w:eastAsia="宋体" w:cs="Times New Roman"/>
          <w:kern w:val="0"/>
          <w:sz w:val="28"/>
          <w:szCs w:val="28"/>
        </w:rPr>
        <w:tab/>
      </w:r>
      <w:r>
        <w:rPr>
          <w:rFonts w:ascii="Times New Roman" w:hAnsi="Times New Roman" w:eastAsia="宋体" w:cs="Times New Roman"/>
          <w:kern w:val="0"/>
          <w:sz w:val="28"/>
          <w:szCs w:val="28"/>
        </w:rPr>
        <w:tab/>
      </w:r>
      <w:r>
        <w:rPr>
          <w:rFonts w:ascii="Times New Roman" w:hAnsi="Times New Roman" w:eastAsia="宋体" w:cs="Times New Roman"/>
          <w:kern w:val="0"/>
          <w:sz w:val="28"/>
          <w:szCs w:val="28"/>
        </w:rPr>
        <w:tab/>
      </w:r>
      <w:r>
        <w:rPr>
          <w:rFonts w:ascii="Times New Roman" w:hAnsi="Times New Roman" w:eastAsia="宋体" w:cs="Times New Roman"/>
          <w:kern w:val="0"/>
          <w:sz w:val="28"/>
          <w:szCs w:val="28"/>
        </w:rPr>
        <w:tab/>
      </w:r>
      <w:r>
        <w:rPr>
          <w:rFonts w:ascii="Times New Roman" w:hAnsi="Times New Roman" w:eastAsia="宋体" w:cs="Times New Roman"/>
          <w:kern w:val="0"/>
          <w:sz w:val="28"/>
          <w:szCs w:val="28"/>
        </w:rPr>
        <w:tab/>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rPr>
        <w:t>3</w:t>
      </w:r>
      <w:r>
        <w:rPr>
          <w:rFonts w:hint="eastAsia" w:ascii="Times New Roman" w:hAnsi="Times New Roman" w:eastAsia="宋体" w:cs="Times New Roman"/>
          <w:kern w:val="0"/>
          <w:sz w:val="28"/>
          <w:szCs w:val="28"/>
          <w:lang w:eastAsia="zh-CN"/>
        </w:rPr>
        <w:t>)</w:t>
      </w:r>
    </w:p>
    <w:p w14:paraId="7FBD2293">
      <w:pPr>
        <w:tabs>
          <w:tab w:val="left" w:pos="1269"/>
          <w:tab w:val="left" w:pos="1270"/>
        </w:tabs>
        <w:autoSpaceDE w:val="0"/>
        <w:autoSpaceDN w:val="0"/>
        <w:snapToGrid w:val="0"/>
        <w:spacing w:line="360" w:lineRule="auto"/>
        <w:ind w:firstLine="560" w:firstLineChars="200"/>
        <w:jc w:val="left"/>
        <w:rPr>
          <w:rFonts w:ascii="Times New Roman" w:hAnsi="Times New Roman" w:eastAsia="宋体" w:cs="Times New Roman"/>
          <w:kern w:val="0"/>
          <w:sz w:val="28"/>
          <w:szCs w:val="28"/>
        </w:rPr>
      </w:pPr>
      <w:r>
        <w:rPr>
          <w:rFonts w:hint="eastAsia" w:ascii="Times New Roman" w:hAnsi="Times New Roman" w:eastAsia="宋体" w:cs="Times New Roman"/>
          <w:kern w:val="0"/>
          <w:sz w:val="28"/>
          <w:szCs w:val="28"/>
        </w:rPr>
        <w:t>其中：</w:t>
      </w:r>
    </w:p>
    <w:p w14:paraId="15E44F40">
      <w:pPr>
        <w:tabs>
          <w:tab w:val="left" w:pos="1269"/>
          <w:tab w:val="left" w:pos="1270"/>
        </w:tabs>
        <w:autoSpaceDE w:val="0"/>
        <w:autoSpaceDN w:val="0"/>
        <w:snapToGrid w:val="0"/>
        <w:spacing w:line="360" w:lineRule="auto"/>
        <w:jc w:val="left"/>
        <w:rPr>
          <w:rFonts w:hint="eastAsia" w:ascii="Times New Roman" w:hAnsi="Times New Roman" w:eastAsia="宋体" w:cs="Times New Roman"/>
          <w:kern w:val="0"/>
          <w:sz w:val="28"/>
          <w:szCs w:val="28"/>
          <w:lang w:eastAsia="zh-CN"/>
        </w:rPr>
      </w:pPr>
      <m:oMath>
        <m:r>
          <m:rPr/>
          <w:rPr>
            <w:rFonts w:hint="default" w:ascii="Cambria Math" w:hAnsi="Cambria Math"/>
            <w:sz w:val="28"/>
          </w:rPr>
          <m:t>P</m:t>
        </m:r>
        <m:sSub>
          <m:sSubPr>
            <m:ctrlPr>
              <w:rPr>
                <w:rFonts w:hint="default" w:ascii="Cambria Math" w:hAnsi="Cambria Math"/>
                <w:i/>
                <w:iCs/>
                <w:sz w:val="28"/>
              </w:rPr>
            </m:ctrlPr>
          </m:sSubPr>
          <m:e>
            <m:r>
              <m:rPr/>
              <w:rPr>
                <w:rFonts w:hint="default" w:ascii="Cambria Math" w:hAnsi="Cambria Math"/>
                <w:sz w:val="28"/>
              </w:rPr>
              <m:t>E</m:t>
            </m:r>
            <m:ctrlPr>
              <w:rPr>
                <w:rFonts w:ascii="Cambria Math" w:hAnsi="Cambria Math"/>
                <w:i/>
                <w:iCs/>
                <w:sz w:val="28"/>
              </w:rPr>
            </m:ctrlPr>
          </m:e>
          <m:sub>
            <m:r>
              <m:rPr/>
              <w:rPr>
                <w:rFonts w:hint="default" w:ascii="Cambria Math" w:hAnsi="Cambria Math"/>
                <w:sz w:val="28"/>
                <w:lang w:val="en-US" w:eastAsia="zh-CN"/>
              </w:rPr>
              <m:t>y</m:t>
            </m:r>
            <m:ctrlPr>
              <w:rPr>
                <w:rFonts w:ascii="Cambria Math" w:hAnsi="Cambria Math"/>
                <w:i/>
                <w:iCs/>
                <w:sz w:val="28"/>
              </w:rPr>
            </m:ctrlPr>
          </m:sub>
        </m:sSub>
      </m:oMath>
      <w:r>
        <w:rPr>
          <w:rFonts w:ascii="Times New Roman" w:hAnsi="Times New Roman" w:eastAsia="宋体" w:cs="Times New Roman"/>
          <w:kern w:val="0"/>
          <w:sz w:val="28"/>
          <w:szCs w:val="28"/>
        </w:rPr>
        <w:t xml:space="preserve"> </w:t>
      </w:r>
      <w:r>
        <w:rPr>
          <w:rFonts w:ascii="Times New Roman" w:hAnsi="Times New Roman" w:eastAsia="宋体" w:cs="Times New Roman"/>
          <w:kern w:val="0"/>
          <w:sz w:val="28"/>
          <w:szCs w:val="28"/>
        </w:rPr>
        <w:tab/>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hint="eastAsia" w:ascii="宋体" w:hAnsi="宋体" w:eastAsia="宋体" w:cs="宋体"/>
          <w:kern w:val="0"/>
          <w:sz w:val="28"/>
          <w:szCs w:val="28"/>
          <w:lang w:val="en-US" w:eastAsia="zh-CN"/>
        </w:rPr>
        <w:t>场景</w:t>
      </w:r>
      <w:r>
        <w:rPr>
          <w:rFonts w:ascii="Times New Roman" w:hAnsi="Times New Roman" w:eastAsia="宋体" w:cs="Times New Roman"/>
          <w:kern w:val="0"/>
          <w:sz w:val="28"/>
          <w:szCs w:val="28"/>
        </w:rPr>
        <w:t>活动产生的排放</w:t>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rPr>
        <w:t>kg</w:t>
      </w:r>
      <w:r>
        <w:rPr>
          <w:rFonts w:ascii="Times New Roman" w:hAnsi="Times New Roman" w:eastAsia="宋体" w:cs="Times New Roman"/>
          <w:kern w:val="0"/>
          <w:sz w:val="28"/>
          <w:szCs w:val="28"/>
        </w:rPr>
        <w:t>CO</w:t>
      </w:r>
      <w:r>
        <w:rPr>
          <w:rFonts w:ascii="Times New Roman" w:hAnsi="Times New Roman" w:eastAsia="宋体" w:cs="Times New Roman"/>
          <w:kern w:val="0"/>
          <w:sz w:val="28"/>
          <w:szCs w:val="28"/>
          <w:vertAlign w:val="subscript"/>
        </w:rPr>
        <w:t>2</w:t>
      </w:r>
      <w:r>
        <w:rPr>
          <w:rFonts w:hint="eastAsia" w:ascii="Times New Roman" w:hAnsi="Times New Roman" w:eastAsia="宋体" w:cs="Times New Roman"/>
          <w:kern w:val="0"/>
          <w:sz w:val="28"/>
          <w:szCs w:val="28"/>
          <w:lang w:eastAsia="zh-CN"/>
        </w:rPr>
        <w:t>；</w:t>
      </w:r>
    </w:p>
    <w:p w14:paraId="72C108D0">
      <w:pPr>
        <w:tabs>
          <w:tab w:val="left" w:pos="1269"/>
          <w:tab w:val="left" w:pos="1270"/>
        </w:tabs>
        <w:autoSpaceDE w:val="0"/>
        <w:autoSpaceDN w:val="0"/>
        <w:snapToGrid w:val="0"/>
        <w:spacing w:line="360" w:lineRule="auto"/>
        <w:jc w:val="left"/>
        <w:rPr>
          <w:rFonts w:hint="eastAsia" w:ascii="Times New Roman" w:hAnsi="Times New Roman" w:eastAsia="宋体" w:cs="Times New Roman"/>
          <w:kern w:val="0"/>
          <w:sz w:val="28"/>
          <w:szCs w:val="28"/>
          <w:lang w:eastAsia="zh-CN"/>
        </w:rPr>
      </w:pPr>
      <m:oMath>
        <m:r>
          <m:rPr/>
          <w:rPr>
            <w:rFonts w:hint="default" w:ascii="Cambria Math" w:hAnsi="Cambria Math"/>
            <w:sz w:val="28"/>
          </w:rPr>
          <m:t>E</m:t>
        </m:r>
        <m:sSub>
          <m:sSubPr>
            <m:ctrlPr>
              <w:rPr>
                <w:rFonts w:hint="default" w:ascii="Cambria Math" w:hAnsi="Cambria Math"/>
                <w:i/>
                <w:iCs/>
                <w:sz w:val="28"/>
              </w:rPr>
            </m:ctrlPr>
          </m:sSubPr>
          <m:e>
            <m:r>
              <m:rPr/>
              <w:rPr>
                <w:rFonts w:hint="default" w:ascii="Cambria Math" w:hAnsi="Cambria Math"/>
                <w:sz w:val="28"/>
              </w:rPr>
              <m:t>F</m:t>
            </m:r>
            <m:ctrlPr>
              <w:rPr>
                <w:rFonts w:ascii="Cambria Math" w:hAnsi="Cambria Math"/>
                <w:i/>
                <w:iCs/>
                <w:sz w:val="28"/>
              </w:rPr>
            </m:ctrlPr>
          </m:e>
          <m:sub>
            <m:r>
              <m:rPr/>
              <w:rPr>
                <w:rFonts w:hint="default" w:ascii="Cambria Math" w:hAnsi="Cambria Math"/>
                <w:sz w:val="28"/>
              </w:rPr>
              <m:t>elec</m:t>
            </m:r>
            <m:r>
              <m:rPr/>
              <w:rPr>
                <w:rFonts w:hint="default" w:ascii="Cambria Math" w:hAnsi="Cambria Math"/>
                <w:sz w:val="28"/>
                <w:lang w:val="en-US" w:eastAsia="zh-CN"/>
              </w:rPr>
              <m:t>,y</m:t>
            </m:r>
            <m:ctrlPr>
              <w:rPr>
                <w:rFonts w:ascii="Cambria Math" w:hAnsi="Cambria Math"/>
                <w:i/>
                <w:iCs/>
                <w:sz w:val="28"/>
              </w:rPr>
            </m:ctrlPr>
          </m:sub>
        </m:sSub>
      </m:oMath>
      <w:r>
        <w:rPr>
          <w:rFonts w:ascii="Times New Roman" w:hAnsi="Times New Roman" w:eastAsia="宋体" w:cs="Times New Roman"/>
          <w:kern w:val="0"/>
          <w:sz w:val="28"/>
          <w:szCs w:val="28"/>
        </w:rPr>
        <w:tab/>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hint="eastAsia" w:ascii="Times New Roman" w:hAnsi="Times New Roman" w:eastAsia="宋体"/>
          <w:i w:val="0"/>
          <w:iCs w:val="0"/>
          <w:sz w:val="28"/>
          <w:szCs w:val="28"/>
          <w:lang w:val="en-US" w:eastAsia="zh-CN"/>
        </w:rPr>
        <w:t>南京市</w:t>
      </w:r>
      <w:r>
        <w:rPr>
          <w:rFonts w:hint="eastAsia" w:ascii="Times New Roman" w:hAnsi="Times New Roman" w:eastAsia="宋体" w:cs="Times New Roman"/>
          <w:kern w:val="0"/>
          <w:sz w:val="28"/>
          <w:szCs w:val="28"/>
          <w:lang w:val="en-US" w:eastAsia="zh-CN"/>
        </w:rPr>
        <w:t>电力二氧化碳</w:t>
      </w:r>
      <w:r>
        <w:rPr>
          <w:rFonts w:hint="eastAsia" w:ascii="Times New Roman" w:hAnsi="Times New Roman" w:eastAsia="宋体" w:cs="Times New Roman"/>
          <w:kern w:val="0"/>
          <w:sz w:val="28"/>
          <w:szCs w:val="28"/>
        </w:rPr>
        <w:t>排放因子</w:t>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rPr>
        <w:t>kg</w:t>
      </w:r>
      <w:r>
        <w:rPr>
          <w:rFonts w:ascii="Times New Roman" w:hAnsi="Times New Roman" w:eastAsia="宋体" w:cs="Times New Roman"/>
          <w:kern w:val="0"/>
          <w:sz w:val="28"/>
          <w:szCs w:val="28"/>
        </w:rPr>
        <w:t>CO</w:t>
      </w:r>
      <w:r>
        <w:rPr>
          <w:rFonts w:ascii="Times New Roman" w:hAnsi="Times New Roman" w:eastAsia="宋体" w:cs="Times New Roman"/>
          <w:kern w:val="0"/>
          <w:sz w:val="28"/>
          <w:szCs w:val="28"/>
          <w:vertAlign w:val="subscript"/>
        </w:rPr>
        <w:t>2</w:t>
      </w:r>
      <w:r>
        <w:rPr>
          <w:rFonts w:ascii="Times New Roman" w:hAnsi="Times New Roman" w:eastAsia="宋体" w:cs="Times New Roman"/>
          <w:kern w:val="0"/>
          <w:sz w:val="28"/>
          <w:szCs w:val="28"/>
        </w:rPr>
        <w:t>/</w:t>
      </w:r>
      <w:r>
        <w:rPr>
          <w:rFonts w:hint="eastAsia" w:ascii="Times New Roman" w:hAnsi="Times New Roman" w:eastAsia="宋体" w:cs="Times New Roman"/>
          <w:kern w:val="0"/>
          <w:sz w:val="28"/>
          <w:szCs w:val="28"/>
        </w:rPr>
        <w:t>k</w:t>
      </w:r>
      <w:r>
        <w:rPr>
          <w:rFonts w:ascii="Times New Roman" w:hAnsi="Times New Roman" w:eastAsia="宋体" w:cs="Times New Roman"/>
          <w:kern w:val="0"/>
          <w:sz w:val="28"/>
          <w:szCs w:val="28"/>
        </w:rPr>
        <w:t>Wh</w:t>
      </w:r>
      <w:r>
        <w:rPr>
          <w:rFonts w:hint="eastAsia" w:ascii="Times New Roman" w:hAnsi="Times New Roman" w:eastAsia="宋体" w:cs="Times New Roman"/>
          <w:kern w:val="0"/>
          <w:sz w:val="28"/>
          <w:szCs w:val="28"/>
          <w:lang w:eastAsia="zh-CN"/>
        </w:rPr>
        <w:t>；</w:t>
      </w:r>
    </w:p>
    <w:p w14:paraId="56A496E2">
      <w:pPr>
        <w:tabs>
          <w:tab w:val="left" w:pos="1269"/>
          <w:tab w:val="left" w:pos="1270"/>
        </w:tabs>
        <w:autoSpaceDE w:val="0"/>
        <w:autoSpaceDN w:val="0"/>
        <w:snapToGrid w:val="0"/>
        <w:spacing w:line="360" w:lineRule="auto"/>
        <w:jc w:val="left"/>
        <w:rPr>
          <w:rFonts w:hint="eastAsia" w:ascii="Times New Roman" w:hAnsi="Times New Roman" w:eastAsia="宋体" w:cs="Times New Roman"/>
          <w:kern w:val="0"/>
          <w:sz w:val="28"/>
          <w:szCs w:val="28"/>
          <w:lang w:eastAsia="zh-CN"/>
        </w:rPr>
      </w:pPr>
      <m:oMath>
        <m:r>
          <m:rPr/>
          <w:rPr>
            <w:rFonts w:ascii="Cambria Math" w:hAnsi="Cambria Math" w:eastAsia="宋体" w:cs="Times New Roman"/>
            <w:kern w:val="0"/>
            <w:sz w:val="28"/>
            <w:szCs w:val="28"/>
          </w:rPr>
          <m:t>E</m:t>
        </m:r>
        <m:sSub>
          <m:sSubPr>
            <m:ctrlPr>
              <w:rPr>
                <w:rFonts w:ascii="Cambria Math" w:hAnsi="Cambria Math" w:eastAsia="宋体" w:cs="Times New Roman"/>
                <w:kern w:val="0"/>
                <w:sz w:val="28"/>
                <w:szCs w:val="28"/>
              </w:rPr>
            </m:ctrlPr>
          </m:sSubPr>
          <m:e>
            <m:r>
              <m:rPr/>
              <w:rPr>
                <w:rFonts w:ascii="Cambria Math" w:hAnsi="Cambria Math" w:eastAsia="宋体" w:cs="Times New Roman"/>
                <w:kern w:val="0"/>
                <w:sz w:val="28"/>
                <w:szCs w:val="28"/>
              </w:rPr>
              <m:t>C</m:t>
            </m:r>
            <m:ctrlPr>
              <w:rPr>
                <w:rFonts w:ascii="Cambria Math" w:hAnsi="Cambria Math" w:eastAsia="宋体" w:cs="Times New Roman"/>
                <w:kern w:val="0"/>
                <w:sz w:val="28"/>
                <w:szCs w:val="28"/>
              </w:rPr>
            </m:ctrlPr>
          </m:e>
          <m:sub>
            <m:r>
              <m:rPr/>
              <w:rPr>
                <w:rFonts w:ascii="Cambria Math" w:hAnsi="Cambria Math" w:eastAsia="宋体" w:cs="Times New Roman"/>
                <w:kern w:val="0"/>
                <w:sz w:val="28"/>
                <w:szCs w:val="28"/>
              </w:rPr>
              <m:t>PJ,i,</m:t>
            </m:r>
            <m:r>
              <m:rPr/>
              <w:rPr>
                <w:rFonts w:hint="default" w:ascii="Cambria Math" w:hAnsi="Cambria Math" w:eastAsia="宋体" w:cs="Times New Roman"/>
                <w:kern w:val="0"/>
                <w:sz w:val="28"/>
                <w:szCs w:val="28"/>
                <w:lang w:val="en-US" w:eastAsia="zh-CN"/>
              </w:rPr>
              <m:t>y</m:t>
            </m:r>
            <m:ctrlPr>
              <w:rPr>
                <w:rFonts w:ascii="Cambria Math" w:hAnsi="Cambria Math" w:eastAsia="宋体" w:cs="Times New Roman"/>
                <w:kern w:val="0"/>
                <w:sz w:val="28"/>
                <w:szCs w:val="28"/>
              </w:rPr>
            </m:ctrlPr>
          </m:sub>
        </m:sSub>
      </m:oMath>
      <w:r>
        <w:rPr>
          <w:rFonts w:ascii="Times New Roman" w:hAnsi="Times New Roman" w:eastAsia="宋体" w:cs="Times New Roman"/>
          <w:kern w:val="0"/>
          <w:sz w:val="28"/>
          <w:szCs w:val="28"/>
        </w:rPr>
        <w:tab/>
      </w:r>
      <w:r>
        <w:rPr>
          <w:rFonts w:hint="eastAsia" w:ascii="Times New Roman" w:hAnsi="Times New Roman" w:eastAsia="宋体"/>
          <w:i w:val="0"/>
          <w:iCs w:val="0"/>
          <w:sz w:val="28"/>
          <w:szCs w:val="28"/>
        </w:rPr>
        <w:t xml:space="preserve">第 </w:t>
      </w:r>
      <w:r>
        <w:rPr>
          <w:rFonts w:hint="eastAsia" w:ascii="Times New Roman" w:hAnsi="Times New Roman" w:eastAsia="宋体"/>
          <w:i/>
          <w:iCs/>
          <w:sz w:val="28"/>
          <w:szCs w:val="28"/>
        </w:rPr>
        <w:t xml:space="preserve">y </w:t>
      </w:r>
      <w:r>
        <w:rPr>
          <w:rFonts w:hint="eastAsia" w:ascii="Times New Roman" w:hAnsi="Times New Roman" w:eastAsia="宋体"/>
          <w:i w:val="0"/>
          <w:iCs w:val="0"/>
          <w:sz w:val="28"/>
          <w:szCs w:val="28"/>
        </w:rPr>
        <w:t>年</w:t>
      </w:r>
      <w:r>
        <w:rPr>
          <w:rFonts w:ascii="Times New Roman" w:hAnsi="Times New Roman" w:eastAsia="宋体" w:cs="Times New Roman"/>
          <w:kern w:val="0"/>
          <w:sz w:val="28"/>
          <w:szCs w:val="28"/>
        </w:rPr>
        <w:t>车型</w:t>
      </w:r>
      <w:r>
        <w:rPr>
          <w:rFonts w:hint="eastAsia" w:ascii="Times New Roman" w:hAnsi="Times New Roman" w:eastAsia="宋体" w:cs="Times New Roman"/>
          <w:kern w:val="0"/>
          <w:sz w:val="28"/>
          <w:szCs w:val="28"/>
          <w:lang w:val="en-US" w:eastAsia="zh-CN"/>
        </w:rPr>
        <w:t>为</w:t>
      </w:r>
      <w:r>
        <w:rPr>
          <w:rFonts w:hint="eastAsia" w:ascii="Times New Roman" w:hAnsi="Times New Roman" w:eastAsia="宋体" w:cs="Times New Roman"/>
          <w:kern w:val="0"/>
          <w:sz w:val="28"/>
          <w:szCs w:val="28"/>
        </w:rPr>
        <w:t xml:space="preserve"> </w:t>
      </w:r>
      <w:r>
        <w:rPr>
          <w:rFonts w:ascii="Times New Roman" w:hAnsi="Times New Roman" w:eastAsia="宋体" w:cs="Times New Roman"/>
          <w:i/>
          <w:iCs/>
          <w:kern w:val="0"/>
          <w:sz w:val="28"/>
          <w:szCs w:val="28"/>
        </w:rPr>
        <w:t>i</w:t>
      </w:r>
      <w:r>
        <w:rPr>
          <w:rFonts w:ascii="Times New Roman" w:hAnsi="Times New Roman" w:eastAsia="宋体" w:cs="Times New Roman"/>
          <w:kern w:val="0"/>
          <w:sz w:val="28"/>
          <w:szCs w:val="28"/>
        </w:rPr>
        <w:t xml:space="preserve"> 的</w:t>
      </w:r>
      <w:r>
        <w:rPr>
          <w:rFonts w:hint="eastAsia" w:ascii="宋体" w:hAnsi="宋体" w:eastAsia="宋体" w:cs="宋体"/>
          <w:kern w:val="0"/>
          <w:sz w:val="28"/>
          <w:szCs w:val="28"/>
          <w:lang w:val="en-US" w:eastAsia="zh-CN"/>
        </w:rPr>
        <w:t>场景</w:t>
      </w:r>
      <w:r>
        <w:rPr>
          <w:rFonts w:ascii="Times New Roman" w:hAnsi="Times New Roman" w:eastAsia="宋体" w:cs="Times New Roman"/>
          <w:kern w:val="0"/>
          <w:sz w:val="28"/>
          <w:szCs w:val="28"/>
        </w:rPr>
        <w:t>车辆的充电量</w:t>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rPr>
        <w:t>k</w:t>
      </w:r>
      <w:r>
        <w:rPr>
          <w:rFonts w:ascii="Times New Roman" w:hAnsi="Times New Roman" w:eastAsia="宋体" w:cs="Times New Roman"/>
          <w:kern w:val="0"/>
          <w:sz w:val="28"/>
          <w:szCs w:val="28"/>
        </w:rPr>
        <w:t>Wh</w:t>
      </w:r>
      <w:r>
        <w:rPr>
          <w:rFonts w:hint="eastAsia" w:ascii="Times New Roman" w:hAnsi="Times New Roman" w:eastAsia="宋体" w:cs="Times New Roman"/>
          <w:kern w:val="0"/>
          <w:sz w:val="28"/>
          <w:szCs w:val="28"/>
          <w:lang w:eastAsia="zh-CN"/>
        </w:rPr>
        <w:t>。</w:t>
      </w:r>
    </w:p>
    <w:p w14:paraId="75757E3B">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38" w:name="_Toc170134111"/>
      <w:r>
        <w:rPr>
          <w:rFonts w:hint="eastAsia" w:cs="宋体"/>
          <w:b w:val="0"/>
          <w:bCs/>
          <w:spacing w:val="-5"/>
          <w:sz w:val="28"/>
          <w:szCs w:val="28"/>
          <w:lang w:val="en-US" w:eastAsia="zh-CN"/>
        </w:rPr>
        <w:t>7.5 泄漏计算</w:t>
      </w:r>
    </w:p>
    <w:p w14:paraId="52392026">
      <w:pPr>
        <w:tabs>
          <w:tab w:val="left" w:pos="1269"/>
          <w:tab w:val="left" w:pos="1270"/>
        </w:tabs>
        <w:autoSpaceDE w:val="0"/>
        <w:autoSpaceDN w:val="0"/>
        <w:snapToGrid w:val="0"/>
        <w:spacing w:line="360" w:lineRule="auto"/>
        <w:ind w:firstLine="560" w:firstLineChars="200"/>
        <w:jc w:val="both"/>
        <w:rPr>
          <w:rFonts w:hint="eastAsia" w:ascii="宋体" w:hAnsi="宋体" w:eastAsia="宋体" w:cs="宋体"/>
          <w:kern w:val="0"/>
          <w:sz w:val="28"/>
          <w:szCs w:val="28"/>
          <w:lang w:val="en-US" w:eastAsia="zh-CN"/>
        </w:rPr>
      </w:pPr>
      <w:r>
        <w:rPr>
          <w:rFonts w:hint="eastAsia" w:ascii="宋体" w:hAnsi="宋体" w:eastAsia="宋体" w:cs="宋体"/>
          <w:kern w:val="0"/>
          <w:sz w:val="28"/>
          <w:szCs w:val="28"/>
        </w:rPr>
        <w:t>本方法学不考虑泄漏。</w:t>
      </w:r>
    </w:p>
    <w:p w14:paraId="3991C040">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7.6 减排量核算</w:t>
      </w:r>
    </w:p>
    <w:p w14:paraId="278939A2">
      <w:pPr>
        <w:tabs>
          <w:tab w:val="left" w:pos="1269"/>
          <w:tab w:val="left" w:pos="1270"/>
        </w:tabs>
        <w:autoSpaceDE w:val="0"/>
        <w:autoSpaceDN w:val="0"/>
        <w:snapToGrid w:val="0"/>
        <w:spacing w:line="360" w:lineRule="auto"/>
        <w:ind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rPr>
        <w:t>根据基准线情景和</w:t>
      </w:r>
      <w:r>
        <w:rPr>
          <w:rFonts w:hint="eastAsia" w:ascii="宋体" w:hAnsi="宋体" w:eastAsia="宋体" w:cs="宋体"/>
          <w:kern w:val="0"/>
          <w:sz w:val="28"/>
          <w:szCs w:val="28"/>
          <w:lang w:val="en-US" w:eastAsia="zh-CN"/>
        </w:rPr>
        <w:t>场景</w:t>
      </w:r>
      <w:r>
        <w:rPr>
          <w:rFonts w:hint="eastAsia" w:ascii="宋体" w:hAnsi="宋体" w:eastAsia="宋体" w:cs="宋体"/>
          <w:kern w:val="0"/>
          <w:sz w:val="28"/>
          <w:szCs w:val="28"/>
        </w:rPr>
        <w:t>排放计算充电行为碳排放，则减排量为：</w:t>
      </w:r>
    </w:p>
    <w:p w14:paraId="5674C248">
      <w:pPr>
        <w:jc w:val="right"/>
        <w:rPr>
          <w:rFonts w:hint="eastAsia" w:ascii="宋体" w:hAnsi="宋体" w:eastAsia="宋体"/>
          <w:sz w:val="28"/>
          <w:szCs w:val="28"/>
        </w:rPr>
      </w:pPr>
      <m:oMath>
        <m:r>
          <m:rPr/>
          <w:rPr>
            <w:rFonts w:hint="default" w:ascii="Cambria Math" w:hAnsi="Cambria Math"/>
            <w:sz w:val="28"/>
          </w:rPr>
          <m:t>E</m:t>
        </m:r>
        <m:sSub>
          <m:sSubPr>
            <m:ctrlPr>
              <w:rPr>
                <w:rFonts w:hint="default" w:ascii="Cambria Math" w:hAnsi="Cambria Math"/>
                <w:sz w:val="28"/>
              </w:rPr>
            </m:ctrlPr>
          </m:sSubPr>
          <m:e>
            <m:r>
              <m:rPr/>
              <w:rPr>
                <w:rFonts w:hint="default" w:ascii="Cambria Math" w:hAnsi="Cambria Math"/>
                <w:sz w:val="28"/>
              </w:rPr>
              <m:t>R</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=B</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r>
          <m:rPr/>
          <w:rPr>
            <w:rFonts w:hint="default" w:ascii="Cambria Math" w:hAnsi="Cambria Math"/>
            <w:sz w:val="28"/>
          </w:rPr>
          <m:t>−P</m:t>
        </m:r>
        <m:sSub>
          <m:sSubPr>
            <m:ctrlPr>
              <w:rPr>
                <w:rFonts w:hint="default" w:ascii="Cambria Math" w:hAnsi="Cambria Math"/>
                <w:sz w:val="28"/>
              </w:rPr>
            </m:ctrlPr>
          </m:sSubPr>
          <m:e>
            <m:r>
              <m:rPr/>
              <w:rPr>
                <w:rFonts w:hint="default" w:ascii="Cambria Math" w:hAnsi="Cambria Math"/>
                <w:sz w:val="28"/>
              </w:rPr>
              <m:t>E</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宋体" w:hAnsi="宋体" w:eastAsia="宋体"/>
          <w:sz w:val="28"/>
          <w:szCs w:val="28"/>
        </w:rPr>
        <w:tab/>
      </w:r>
      <w:r>
        <w:rPr>
          <w:rFonts w:ascii="宋体" w:hAnsi="宋体" w:eastAsia="宋体"/>
          <w:sz w:val="28"/>
          <w:szCs w:val="28"/>
        </w:rPr>
        <w:tab/>
      </w:r>
      <w:r>
        <w:rPr>
          <w:rFonts w:hint="eastAsia" w:ascii="宋体" w:hAnsi="宋体" w:eastAsia="宋体"/>
          <w:sz w:val="28"/>
          <w:szCs w:val="28"/>
          <w:lang w:val="en-US" w:eastAsia="zh-CN"/>
        </w:rPr>
        <w:t xml:space="preserve">       </w:t>
      </w:r>
      <w:r>
        <w:rPr>
          <w:rFonts w:ascii="宋体" w:hAnsi="宋体" w:eastAsia="宋体"/>
          <w:sz w:val="28"/>
          <w:szCs w:val="28"/>
        </w:rPr>
        <w:tab/>
      </w:r>
      <w:r>
        <w:rPr>
          <w:rFonts w:ascii="宋体" w:hAnsi="宋体" w:eastAsia="宋体"/>
          <w:sz w:val="28"/>
          <w:szCs w:val="28"/>
        </w:rPr>
        <w:tab/>
      </w:r>
      <w:r>
        <w:rPr>
          <w:rFonts w:ascii="宋体" w:hAnsi="宋体" w:eastAsia="宋体"/>
          <w:sz w:val="28"/>
          <w:szCs w:val="28"/>
        </w:rPr>
        <w:tab/>
      </w:r>
      <w:r>
        <w:rPr>
          <w:rFonts w:hint="eastAsia" w:ascii="宋体" w:hAnsi="宋体" w:eastAsia="宋体"/>
          <w:sz w:val="28"/>
          <w:szCs w:val="28"/>
          <w:lang w:eastAsia="zh-CN"/>
        </w:rPr>
        <w:t>(</w:t>
      </w:r>
      <w:r>
        <w:rPr>
          <w:rFonts w:hint="eastAsia" w:ascii="Times New Roman" w:hAnsi="Times New Roman" w:eastAsia="宋体"/>
          <w:sz w:val="28"/>
          <w:szCs w:val="28"/>
          <w:lang w:val="en-US" w:eastAsia="zh-CN"/>
        </w:rPr>
        <w:t>4)</w:t>
      </w:r>
    </w:p>
    <w:p w14:paraId="63B756C2">
      <w:pPr>
        <w:tabs>
          <w:tab w:val="left" w:pos="1269"/>
          <w:tab w:val="left" w:pos="1270"/>
        </w:tabs>
        <w:autoSpaceDE w:val="0"/>
        <w:autoSpaceDN w:val="0"/>
        <w:snapToGrid w:val="0"/>
        <w:spacing w:line="360" w:lineRule="auto"/>
        <w:jc w:val="left"/>
        <w:rPr>
          <w:rFonts w:hint="eastAsia" w:ascii="Times New Roman" w:hAnsi="Times New Roman" w:eastAsia="宋体" w:cs="Times New Roman"/>
          <w:kern w:val="0"/>
          <w:sz w:val="28"/>
          <w:szCs w:val="28"/>
          <w:lang w:eastAsia="zh-CN"/>
        </w:rPr>
      </w:pPr>
      <m:oMath>
        <m:sSub>
          <m:sSubPr>
            <m:ctrlPr>
              <w:rPr>
                <w:rFonts w:hint="default" w:ascii="Cambria Math" w:hAnsi="Cambria Math"/>
                <w:sz w:val="28"/>
              </w:rPr>
            </m:ctrlPr>
          </m:sSubPr>
          <m:e>
            <m:r>
              <m:rPr/>
              <w:rPr>
                <w:rFonts w:hint="default" w:ascii="Cambria Math" w:hAnsi="Cambria Math"/>
                <w:sz w:val="28"/>
              </w:rPr>
              <m:t>E</m:t>
            </m:r>
            <m:r>
              <m:rPr/>
              <w:rPr>
                <w:rFonts w:hint="default" w:ascii="Cambria Math" w:hAnsi="Cambria Math"/>
                <w:sz w:val="28"/>
                <w:lang w:val="en-US" w:eastAsia="zh-CN"/>
              </w:rPr>
              <m:t>R</m:t>
            </m:r>
            <m:ctrlPr>
              <w:rPr>
                <w:rFonts w:ascii="Cambria Math" w:hAnsi="Cambria Math"/>
                <w:sz w:val="28"/>
              </w:rPr>
            </m:ctrlPr>
          </m:e>
          <m:sub>
            <m:r>
              <m:rPr/>
              <w:rPr>
                <w:rFonts w:hint="default" w:ascii="Cambria Math" w:hAnsi="Cambria Math"/>
                <w:sz w:val="28"/>
                <w:lang w:val="en-US" w:eastAsia="zh-CN"/>
              </w:rPr>
              <m:t>y</m:t>
            </m:r>
            <m:ctrlPr>
              <w:rPr>
                <w:rFonts w:ascii="Cambria Math" w:hAnsi="Cambria Math"/>
                <w:sz w:val="28"/>
              </w:rPr>
            </m:ctrlPr>
          </m:sub>
        </m:sSub>
      </m:oMath>
      <w:r>
        <w:rPr>
          <w:rFonts w:ascii="Times New Roman" w:hAnsi="Times New Roman" w:eastAsia="宋体" w:cs="Times New Roman"/>
          <w:kern w:val="0"/>
          <w:sz w:val="28"/>
          <w:szCs w:val="28"/>
        </w:rPr>
        <w:t xml:space="preserve"> </w:t>
      </w:r>
      <w:r>
        <w:rPr>
          <w:rFonts w:ascii="Times New Roman" w:hAnsi="Times New Roman" w:eastAsia="宋体" w:cs="Times New Roman"/>
          <w:kern w:val="0"/>
          <w:sz w:val="28"/>
          <w:szCs w:val="28"/>
        </w:rPr>
        <w:tab/>
      </w:r>
      <w:r>
        <w:rPr>
          <w:rFonts w:hint="eastAsia" w:ascii="Times New Roman" w:hAnsi="Times New Roman" w:eastAsia="宋体" w:cs="Times New Roman"/>
          <w:kern w:val="0"/>
          <w:sz w:val="28"/>
          <w:szCs w:val="28"/>
          <w:lang w:val="en-US" w:eastAsia="zh-CN"/>
        </w:rPr>
        <w:t xml:space="preserve">第 </w:t>
      </w:r>
      <w:r>
        <w:rPr>
          <w:rFonts w:hint="eastAsia" w:ascii="Times New Roman" w:hAnsi="Times New Roman" w:eastAsia="宋体" w:cs="Times New Roman"/>
          <w:i/>
          <w:iCs/>
          <w:kern w:val="0"/>
          <w:sz w:val="28"/>
          <w:szCs w:val="28"/>
          <w:lang w:val="en-US" w:eastAsia="zh-CN"/>
        </w:rPr>
        <w:t>y</w:t>
      </w:r>
      <w:r>
        <w:rPr>
          <w:rFonts w:hint="eastAsia" w:ascii="Times New Roman" w:hAnsi="Times New Roman" w:eastAsia="宋体" w:cs="Times New Roman"/>
          <w:kern w:val="0"/>
          <w:sz w:val="28"/>
          <w:szCs w:val="28"/>
          <w:lang w:val="en-US" w:eastAsia="zh-CN"/>
        </w:rPr>
        <w:t xml:space="preserve"> 年</w:t>
      </w:r>
      <w:r>
        <w:rPr>
          <w:rFonts w:hint="eastAsia" w:ascii="宋体" w:hAnsi="宋体" w:eastAsia="宋体" w:cs="宋体"/>
          <w:kern w:val="0"/>
          <w:sz w:val="28"/>
          <w:szCs w:val="28"/>
          <w:lang w:val="en-US" w:eastAsia="zh-CN"/>
        </w:rPr>
        <w:t>场景</w:t>
      </w:r>
      <w:r>
        <w:rPr>
          <w:rFonts w:ascii="Times New Roman" w:hAnsi="Times New Roman" w:eastAsia="宋体" w:cs="Times New Roman"/>
          <w:kern w:val="0"/>
          <w:sz w:val="28"/>
          <w:szCs w:val="28"/>
        </w:rPr>
        <w:t>活动产生的</w:t>
      </w:r>
      <w:r>
        <w:rPr>
          <w:rFonts w:hint="eastAsia" w:ascii="Times New Roman" w:hAnsi="Times New Roman" w:eastAsia="宋体" w:cs="Times New Roman"/>
          <w:kern w:val="0"/>
          <w:sz w:val="28"/>
          <w:szCs w:val="28"/>
          <w:lang w:val="en-US" w:eastAsia="zh-CN"/>
        </w:rPr>
        <w:t>减排量</w:t>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rPr>
        <w:t>kg</w:t>
      </w:r>
      <w:r>
        <w:rPr>
          <w:rFonts w:ascii="Times New Roman" w:hAnsi="Times New Roman" w:eastAsia="宋体" w:cs="Times New Roman"/>
          <w:kern w:val="0"/>
          <w:sz w:val="28"/>
          <w:szCs w:val="28"/>
        </w:rPr>
        <w:t>CO</w:t>
      </w:r>
      <w:r>
        <w:rPr>
          <w:rFonts w:ascii="Times New Roman" w:hAnsi="Times New Roman" w:eastAsia="宋体" w:cs="Times New Roman"/>
          <w:kern w:val="0"/>
          <w:sz w:val="28"/>
          <w:szCs w:val="28"/>
          <w:vertAlign w:val="subscript"/>
        </w:rPr>
        <w:t>2</w:t>
      </w:r>
      <w:r>
        <w:rPr>
          <w:rFonts w:hint="eastAsia" w:ascii="Times New Roman" w:hAnsi="Times New Roman" w:eastAsia="宋体" w:cs="Times New Roman"/>
          <w:kern w:val="0"/>
          <w:sz w:val="28"/>
          <w:szCs w:val="28"/>
          <w:lang w:eastAsia="zh-CN"/>
        </w:rPr>
        <w:t>。</w:t>
      </w:r>
    </w:p>
    <w:bookmarkEnd w:id="38"/>
    <w:p w14:paraId="788AE6EA">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39" w:name="_Toc29827"/>
      <w:bookmarkStart w:id="40" w:name="_Toc31138"/>
      <w:bookmarkStart w:id="41" w:name="_Toc23878"/>
      <w:bookmarkStart w:id="42" w:name="_Toc170134112"/>
      <w:r>
        <w:rPr>
          <w:rFonts w:hint="eastAsia" w:ascii="黑体" w:hAnsi="黑体" w:eastAsia="黑体" w:cs="黑体"/>
          <w:b w:val="0"/>
          <w:bCs w:val="0"/>
          <w:spacing w:val="-2"/>
          <w:w w:val="95"/>
          <w:kern w:val="0"/>
          <w:sz w:val="28"/>
          <w:szCs w:val="28"/>
          <w:lang w:val="en-US" w:eastAsia="zh-CN"/>
        </w:rPr>
        <w:t>数据来源及监测</w:t>
      </w:r>
      <w:bookmarkEnd w:id="39"/>
      <w:bookmarkEnd w:id="40"/>
      <w:bookmarkEnd w:id="41"/>
      <w:bookmarkEnd w:id="42"/>
    </w:p>
    <w:p w14:paraId="03C9A3A3">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8.1 减排场景设计阶段确定的参数和数据</w:t>
      </w:r>
    </w:p>
    <w:p w14:paraId="5B068F8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场景设计阶段需确定的参数和数据的技术内容和确定方法见表2到表7。</w:t>
      </w:r>
    </w:p>
    <w:p w14:paraId="66731DC4">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表2 </w:t>
      </w:r>
      <w:r>
        <w:rPr>
          <w:rFonts w:hint="default" w:ascii="Times New Roman" w:hAnsi="Times New Roman" w:eastAsia="黑体" w:cs="Times New Roman"/>
          <w:i/>
          <w:iCs/>
          <w:kern w:val="0"/>
          <w:sz w:val="24"/>
          <w:szCs w:val="24"/>
          <w:lang w:val="en-US" w:eastAsia="zh-CN"/>
        </w:rPr>
        <w:t>f</w:t>
      </w:r>
      <w:r>
        <w:rPr>
          <w:rFonts w:hint="default" w:ascii="Times New Roman" w:hAnsi="Times New Roman" w:eastAsia="黑体" w:cs="Times New Roman"/>
          <w:i/>
          <w:iCs/>
          <w:kern w:val="0"/>
          <w:sz w:val="24"/>
          <w:szCs w:val="24"/>
          <w:vertAlign w:val="subscript"/>
          <w:lang w:val="en-US" w:eastAsia="zh-CN"/>
        </w:rPr>
        <w:t>i</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6357"/>
      </w:tblGrid>
      <w:tr w14:paraId="58EA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77BEF7D1">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eastAsia="宋体" w:cs="Times New Roman"/>
                <w:i w:val="0"/>
                <w:iCs w:val="0"/>
                <w:kern w:val="0"/>
                <w:sz w:val="24"/>
                <w:szCs w:val="24"/>
              </w:rPr>
              <w:t>数据/参数</w:t>
            </w:r>
            <w:r>
              <w:rPr>
                <w:rFonts w:hint="default" w:ascii="Times New Roman" w:hAnsi="Times New Roman" w:eastAsia="宋体" w:cs="Times New Roman"/>
                <w:i w:val="0"/>
                <w:iCs w:val="0"/>
                <w:kern w:val="0"/>
                <w:sz w:val="24"/>
                <w:szCs w:val="24"/>
                <w:lang w:val="en-US" w:eastAsia="zh-CN"/>
              </w:rPr>
              <w:t>名称</w:t>
            </w:r>
          </w:p>
        </w:tc>
        <w:tc>
          <w:tcPr>
            <w:tcW w:w="6357" w:type="dxa"/>
            <w:vAlign w:val="center"/>
          </w:tcPr>
          <w:p w14:paraId="74360F00">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cs="Times New Roman"/>
                <w:i/>
                <w:iCs/>
                <w:sz w:val="24"/>
                <w:lang w:val="en-US" w:eastAsia="zh-CN"/>
              </w:rPr>
              <w:t>f</w:t>
            </w:r>
            <w:r>
              <w:rPr>
                <w:rFonts w:hint="default" w:ascii="Times New Roman" w:hAnsi="Times New Roman" w:cs="Times New Roman"/>
                <w:i/>
                <w:iCs/>
                <w:sz w:val="24"/>
                <w:vertAlign w:val="subscript"/>
                <w:lang w:val="en-US" w:eastAsia="zh-CN"/>
              </w:rPr>
              <w:t>i</w:t>
            </w:r>
          </w:p>
        </w:tc>
      </w:tr>
      <w:tr w14:paraId="2058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31759020">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应用的公式编号</w:t>
            </w:r>
          </w:p>
        </w:tc>
        <w:tc>
          <w:tcPr>
            <w:tcW w:w="6357" w:type="dxa"/>
            <w:vAlign w:val="center"/>
          </w:tcPr>
          <w:p w14:paraId="0626FA30">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p>
        </w:tc>
      </w:tr>
      <w:tr w14:paraId="06DA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9" w:type="dxa"/>
            <w:vAlign w:val="center"/>
          </w:tcPr>
          <w:p w14:paraId="07C1316C">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57" w:type="dxa"/>
            <w:vAlign w:val="center"/>
          </w:tcPr>
          <w:p w14:paraId="1991BBB4">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default" w:ascii="Times New Roman" w:hAnsi="Times New Roman" w:eastAsia="宋体" w:cs="Times New Roman"/>
                <w:kern w:val="0"/>
                <w:sz w:val="24"/>
                <w:szCs w:val="24"/>
                <w:highlight w:val="none"/>
                <w:lang w:val="en-US"/>
              </w:rPr>
              <w:t>第</w:t>
            </w:r>
            <w:r>
              <w:rPr>
                <w:rFonts w:hint="default" w:ascii="Times New Roman" w:hAnsi="Times New Roman" w:eastAsia="宋体" w:cs="Times New Roman"/>
                <w:i/>
                <w:iCs/>
                <w:kern w:val="0"/>
                <w:sz w:val="24"/>
                <w:szCs w:val="24"/>
                <w:highlight w:val="none"/>
                <w:lang w:val="en-US"/>
              </w:rPr>
              <w:t>i</w:t>
            </w:r>
            <w:r>
              <w:rPr>
                <w:rFonts w:hint="default" w:ascii="Times New Roman" w:hAnsi="Times New Roman" w:eastAsia="宋体" w:cs="Times New Roman"/>
                <w:kern w:val="0"/>
                <w:sz w:val="24"/>
                <w:szCs w:val="24"/>
                <w:highlight w:val="none"/>
                <w:lang w:val="en-US"/>
              </w:rPr>
              <w:t>类车辆单位里程平均能源消耗比</w:t>
            </w:r>
          </w:p>
        </w:tc>
      </w:tr>
      <w:tr w14:paraId="55F1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939" w:type="dxa"/>
            <w:shd w:val="clear" w:color="auto" w:fill="auto"/>
            <w:vAlign w:val="center"/>
          </w:tcPr>
          <w:p w14:paraId="28C098D9">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57" w:type="dxa"/>
            <w:shd w:val="clear" w:color="auto" w:fill="auto"/>
            <w:vAlign w:val="center"/>
          </w:tcPr>
          <w:p w14:paraId="26BEBDB6">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kg化石燃料</w:t>
            </w:r>
            <w:r>
              <w:rPr>
                <w:rFonts w:hint="eastAsia" w:ascii="Times New Roman" w:hAnsi="Times New Roman" w:eastAsia="宋体" w:cs="Times New Roman"/>
                <w:color w:val="auto"/>
                <w:kern w:val="0"/>
                <w:sz w:val="24"/>
                <w:szCs w:val="24"/>
              </w:rPr>
              <w:t>/</w:t>
            </w:r>
            <w:r>
              <w:rPr>
                <w:rFonts w:hint="default" w:ascii="Times New Roman" w:hAnsi="Times New Roman" w:eastAsia="宋体" w:cs="Times New Roman"/>
                <w:color w:val="auto"/>
                <w:sz w:val="28"/>
                <w:szCs w:val="28"/>
                <w:lang w:val="en-US" w:eastAsia="zh-CN"/>
              </w:rPr>
              <w:t>kWh</w:t>
            </w:r>
          </w:p>
        </w:tc>
      </w:tr>
      <w:tr w14:paraId="219F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939" w:type="dxa"/>
            <w:vAlign w:val="center"/>
          </w:tcPr>
          <w:p w14:paraId="0ABD0F4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57" w:type="dxa"/>
            <w:vAlign w:val="center"/>
          </w:tcPr>
          <w:p w14:paraId="4AC2D75B">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通过车辆平均单位里程油耗与</w:t>
            </w:r>
            <w:r>
              <w:rPr>
                <w:rFonts w:ascii="宋体" w:hAnsi="宋体" w:eastAsia="宋体" w:cs="宋体"/>
                <w:sz w:val="24"/>
                <w:szCs w:val="24"/>
              </w:rPr>
              <w:t>车辆平均单位里程</w:t>
            </w:r>
            <w:r>
              <w:rPr>
                <w:rFonts w:hint="eastAsia" w:ascii="宋体" w:hAnsi="宋体" w:eastAsia="宋体" w:cs="宋体"/>
                <w:sz w:val="24"/>
                <w:szCs w:val="24"/>
                <w:lang w:val="en-US" w:eastAsia="zh-CN"/>
              </w:rPr>
              <w:t>电耗比值计算出来，</w:t>
            </w:r>
            <w:r>
              <w:rPr>
                <w:rFonts w:hint="eastAsia" w:ascii="Times New Roman" w:hAnsi="Times New Roman" w:eastAsia="宋体" w:cs="Times New Roman"/>
                <w:kern w:val="0"/>
                <w:sz w:val="24"/>
                <w:szCs w:val="24"/>
                <w:lang w:val="en-US" w:eastAsia="zh-CN"/>
              </w:rPr>
              <w:t>通过以下顺序进行选择：</w:t>
            </w:r>
          </w:p>
          <w:p w14:paraId="35B65ED8">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（1）优先采用国家发布的车型权威统计、实测数值或IPCC缺省值；</w:t>
            </w:r>
          </w:p>
          <w:p w14:paraId="28DF28B5">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（2）无国家发布数值时，采用本方法学给定缺省值，个人燃油汽车为0.4528kg化石燃料/kWh，公交燃油汽车为0.4672kg化石燃料/kWh</w:t>
            </w:r>
            <w:r>
              <w:rPr>
                <w:rFonts w:hint="eastAsia" w:ascii="Times New Roman" w:hAnsi="Times New Roman" w:eastAsia="宋体" w:cs="Times New Roman"/>
                <w:kern w:val="0"/>
                <w:sz w:val="24"/>
                <w:szCs w:val="24"/>
              </w:rPr>
              <w:t>。</w:t>
            </w:r>
          </w:p>
        </w:tc>
      </w:tr>
    </w:tbl>
    <w:p w14:paraId="043899F3">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表3 </w:t>
      </w:r>
      <m:oMath>
        <m:r>
          <m:rPr/>
          <w:rPr>
            <w:rFonts w:hint="default" w:ascii="Cambria Math" w:hAnsi="Cambria Math"/>
            <w:sz w:val="24"/>
          </w:rPr>
          <m:t>NC</m:t>
        </m:r>
        <m:sSub>
          <m:sSubPr>
            <m:ctrlPr>
              <w:rPr>
                <w:rFonts w:hint="default" w:ascii="Cambria Math" w:hAnsi="Cambria Math"/>
                <w:sz w:val="24"/>
              </w:rPr>
            </m:ctrlPr>
          </m:sSubPr>
          <m:e>
            <m:r>
              <m:rPr/>
              <w:rPr>
                <w:rFonts w:hint="default" w:ascii="Cambria Math" w:hAnsi="Cambria Math"/>
                <w:sz w:val="24"/>
              </w:rPr>
              <m:t>V</m:t>
            </m:r>
            <m:ctrlPr>
              <w:rPr>
                <w:rFonts w:ascii="Cambria Math" w:hAnsi="Cambria Math"/>
                <w:sz w:val="24"/>
              </w:rPr>
            </m:ctrlPr>
          </m:e>
          <m:sub>
            <m:r>
              <m:rPr/>
              <w:rPr>
                <w:rFonts w:hint="default" w:ascii="Cambria Math" w:hAnsi="Cambria Math"/>
                <w:sz w:val="24"/>
              </w:rPr>
              <m:t>fuel,i</m:t>
            </m:r>
            <m:r>
              <m:rPr/>
              <w:rPr>
                <w:rFonts w:hint="default" w:ascii="Cambria Math" w:hAnsi="Cambria Math"/>
                <w:sz w:val="24"/>
                <w:lang w:val="en-US" w:eastAsia="zh-CN"/>
              </w:rPr>
              <m:t>,y</m:t>
            </m:r>
            <m:ctrlPr>
              <w:rPr>
                <w:rFonts w:ascii="Cambria Math" w:hAnsi="Cambria Math"/>
                <w:sz w:val="24"/>
              </w:rPr>
            </m:ctrlPr>
          </m:sub>
        </m:sSub>
      </m:oMath>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5AC9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C68DB86">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5DBA9A97">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m:oMathPara>
              <m:oMathParaPr>
                <m:jc m:val="left"/>
              </m:oMathParaPr>
              <m:oMath>
                <m:r>
                  <m:rPr/>
                  <w:rPr>
                    <w:rFonts w:hint="default" w:ascii="Cambria Math" w:hAnsi="Cambria Math"/>
                    <w:sz w:val="24"/>
                  </w:rPr>
                  <m:t>NC</m:t>
                </m:r>
                <m:sSub>
                  <m:sSubPr>
                    <m:ctrlPr>
                      <w:rPr>
                        <w:rFonts w:hint="default" w:ascii="Cambria Math" w:hAnsi="Cambria Math"/>
                        <w:sz w:val="24"/>
                      </w:rPr>
                    </m:ctrlPr>
                  </m:sSubPr>
                  <m:e>
                    <m:r>
                      <m:rPr/>
                      <w:rPr>
                        <w:rFonts w:hint="default" w:ascii="Cambria Math" w:hAnsi="Cambria Math"/>
                        <w:sz w:val="24"/>
                      </w:rPr>
                      <m:t>V</m:t>
                    </m:r>
                    <m:ctrlPr>
                      <w:rPr>
                        <w:rFonts w:ascii="Cambria Math" w:hAnsi="Cambria Math"/>
                        <w:sz w:val="24"/>
                      </w:rPr>
                    </m:ctrlPr>
                  </m:e>
                  <m:sub>
                    <m:r>
                      <m:rPr/>
                      <w:rPr>
                        <w:rFonts w:hint="default" w:ascii="Cambria Math" w:hAnsi="Cambria Math"/>
                        <w:sz w:val="24"/>
                      </w:rPr>
                      <m:t>fuel,i</m:t>
                    </m:r>
                    <m:r>
                      <m:rPr/>
                      <w:rPr>
                        <w:rFonts w:hint="default" w:ascii="Cambria Math" w:hAnsi="Cambria Math"/>
                        <w:sz w:val="24"/>
                        <w:lang w:val="en-US" w:eastAsia="zh-CN"/>
                      </w:rPr>
                      <m:t>,y</m:t>
                    </m:r>
                    <m:ctrlPr>
                      <w:rPr>
                        <w:rFonts w:ascii="Cambria Math" w:hAnsi="Cambria Math"/>
                        <w:sz w:val="24"/>
                      </w:rPr>
                    </m:ctrlPr>
                  </m:sub>
                </m:sSub>
              </m:oMath>
            </m:oMathPara>
          </w:p>
        </w:tc>
      </w:tr>
      <w:tr w14:paraId="2848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DE2A8BE">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7B708FC2">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56E2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E36F425">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4D4122D5">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第</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年</w:t>
            </w:r>
            <w:r>
              <w:rPr>
                <w:rFonts w:hint="eastAsia" w:ascii="Times New Roman" w:hAnsi="Times New Roman" w:eastAsia="宋体" w:cs="Times New Roman"/>
                <w:kern w:val="0"/>
                <w:sz w:val="24"/>
                <w:szCs w:val="24"/>
              </w:rPr>
              <w:t>车型为</w:t>
            </w:r>
            <w:r>
              <w:rPr>
                <w:rFonts w:hint="eastAsia" w:ascii="Times New Roman" w:hAnsi="Times New Roman" w:eastAsia="宋体" w:cs="Times New Roman"/>
                <w:i/>
                <w:iCs/>
                <w:kern w:val="0"/>
                <w:sz w:val="24"/>
                <w:szCs w:val="24"/>
              </w:rPr>
              <w:t>i</w:t>
            </w:r>
            <w:r>
              <w:rPr>
                <w:rFonts w:hint="eastAsia" w:ascii="Times New Roman" w:hAnsi="Times New Roman" w:eastAsia="宋体" w:cs="Times New Roman"/>
                <w:kern w:val="0"/>
                <w:sz w:val="24"/>
                <w:szCs w:val="24"/>
              </w:rPr>
              <w:t>的基准线车辆消耗燃料的净热值</w:t>
            </w:r>
          </w:p>
        </w:tc>
      </w:tr>
      <w:tr w14:paraId="518C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BFFB8B2">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12941F2F">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sz w:val="24"/>
                <w:szCs w:val="24"/>
              </w:rPr>
              <w:t>MJ</w:t>
            </w:r>
            <w:r>
              <w:rPr>
                <w:rFonts w:hint="eastAsia" w:ascii="宋体" w:hAnsi="宋体" w:eastAsia="宋体"/>
                <w:sz w:val="24"/>
                <w:szCs w:val="24"/>
              </w:rPr>
              <w:t>/</w:t>
            </w:r>
            <w:r>
              <w:rPr>
                <w:rFonts w:hint="eastAsia" w:ascii="Times New Roman" w:hAnsi="Times New Roman" w:eastAsia="宋体"/>
                <w:sz w:val="24"/>
                <w:szCs w:val="24"/>
              </w:rPr>
              <w:t>kg</w:t>
            </w:r>
            <w:r>
              <w:rPr>
                <w:rFonts w:hint="eastAsia" w:ascii="宋体" w:hAnsi="宋体" w:eastAsia="宋体"/>
                <w:sz w:val="24"/>
                <w:szCs w:val="24"/>
              </w:rPr>
              <w:t>化石燃料</w:t>
            </w:r>
          </w:p>
        </w:tc>
      </w:tr>
      <w:tr w14:paraId="3E67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3A420B1F">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12B17F27">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国家</w:t>
            </w:r>
            <w:r>
              <w:rPr>
                <w:rFonts w:hint="eastAsia" w:ascii="Times New Roman" w:hAnsi="Times New Roman" w:eastAsia="宋体" w:cs="Times New Roman"/>
                <w:kern w:val="0"/>
                <w:sz w:val="24"/>
                <w:szCs w:val="24"/>
                <w:lang w:val="en-US" w:eastAsia="zh-CN"/>
              </w:rPr>
              <w:t>发布</w:t>
            </w:r>
            <w:r>
              <w:rPr>
                <w:rFonts w:hint="eastAsia" w:ascii="Times New Roman" w:hAnsi="Times New Roman" w:eastAsia="宋体" w:cs="Times New Roman"/>
                <w:kern w:val="0"/>
                <w:sz w:val="24"/>
                <w:szCs w:val="24"/>
              </w:rPr>
              <w:t>数据或IPCC缺省值</w:t>
            </w:r>
          </w:p>
        </w:tc>
      </w:tr>
    </w:tbl>
    <w:p w14:paraId="7106B121">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表4 </w:t>
      </w:r>
      <w:r>
        <w:rPr>
          <w:rFonts w:hint="default" w:ascii="Times New Roman" w:hAnsi="Times New Roman" w:eastAsia="黑体" w:cs="Times New Roman"/>
          <w:i/>
          <w:iCs/>
          <w:kern w:val="0"/>
          <w:sz w:val="24"/>
          <w:szCs w:val="24"/>
          <w:lang w:val="en-US" w:eastAsia="zh-CN"/>
        </w:rPr>
        <w:t>CC</w:t>
      </w:r>
      <w:r>
        <w:rPr>
          <w:rFonts w:hint="default" w:ascii="Times New Roman" w:hAnsi="Times New Roman" w:eastAsia="黑体" w:cs="Times New Roman"/>
          <w:i/>
          <w:iCs/>
          <w:kern w:val="0"/>
          <w:sz w:val="24"/>
          <w:szCs w:val="24"/>
          <w:vertAlign w:val="subscript"/>
          <w:lang w:val="en-US" w:eastAsia="zh-CN"/>
        </w:rPr>
        <w:t>i,y</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DB4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00E7D569">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12E0E712">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eastAsia="黑体" w:cs="Times New Roman"/>
                <w:i/>
                <w:iCs/>
                <w:kern w:val="0"/>
                <w:sz w:val="24"/>
                <w:szCs w:val="24"/>
                <w:lang w:val="en-US" w:eastAsia="zh-CN"/>
              </w:rPr>
              <w:t>CC</w:t>
            </w:r>
            <w:r>
              <w:rPr>
                <w:rFonts w:hint="default" w:ascii="Times New Roman" w:hAnsi="Times New Roman" w:eastAsia="黑体" w:cs="Times New Roman"/>
                <w:i/>
                <w:iCs/>
                <w:kern w:val="0"/>
                <w:sz w:val="24"/>
                <w:szCs w:val="24"/>
                <w:vertAlign w:val="subscript"/>
                <w:lang w:val="en-US" w:eastAsia="zh-CN"/>
              </w:rPr>
              <w:t>i,y</w:t>
            </w:r>
          </w:p>
        </w:tc>
      </w:tr>
      <w:tr w14:paraId="6F14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59A5DB69">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61293DD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2)</w:t>
            </w:r>
          </w:p>
        </w:tc>
      </w:tr>
      <w:tr w14:paraId="3B0D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2AE273DA">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681E1C97">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第</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年</w:t>
            </w:r>
            <w:r>
              <w:rPr>
                <w:rFonts w:hint="eastAsia" w:ascii="Times New Roman" w:hAnsi="Times New Roman" w:eastAsia="宋体" w:cs="Times New Roman"/>
                <w:kern w:val="0"/>
                <w:sz w:val="24"/>
                <w:szCs w:val="24"/>
              </w:rPr>
              <w:t>车型为</w:t>
            </w:r>
            <w:r>
              <w:rPr>
                <w:rFonts w:hint="eastAsia" w:ascii="Times New Roman" w:hAnsi="Times New Roman" w:eastAsia="宋体" w:cs="Times New Roman"/>
                <w:kern w:val="0"/>
                <w:sz w:val="24"/>
                <w:szCs w:val="24"/>
                <w:lang w:val="en-US" w:eastAsia="zh-CN"/>
              </w:rPr>
              <w:t xml:space="preserve"> </w:t>
            </w:r>
            <w:r>
              <w:rPr>
                <w:rFonts w:hint="eastAsia" w:ascii="Times New Roman" w:hAnsi="Times New Roman" w:eastAsia="宋体" w:cs="Times New Roman"/>
                <w:i/>
                <w:iCs/>
                <w:kern w:val="0"/>
                <w:sz w:val="24"/>
                <w:szCs w:val="24"/>
              </w:rPr>
              <w:t>i</w:t>
            </w:r>
            <w:r>
              <w:rPr>
                <w:rFonts w:hint="eastAsia" w:ascii="Times New Roman" w:hAnsi="Times New Roman" w:eastAsia="宋体" w:cs="Times New Roman"/>
                <w:kern w:val="0"/>
                <w:sz w:val="24"/>
                <w:szCs w:val="24"/>
              </w:rPr>
              <w:t xml:space="preserve"> 的基准线车辆消耗燃料的单位热值含碳量</w:t>
            </w:r>
          </w:p>
        </w:tc>
      </w:tr>
      <w:tr w14:paraId="3C89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C3EC576">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469E69FF">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KgCO</w:t>
            </w:r>
            <w:r>
              <w:rPr>
                <w:rFonts w:hint="eastAsia" w:ascii="Times New Roman" w:hAnsi="Times New Roman" w:eastAsia="宋体" w:cs="Times New Roman"/>
                <w:kern w:val="0"/>
                <w:sz w:val="24"/>
                <w:szCs w:val="24"/>
                <w:vertAlign w:val="subscript"/>
                <w:lang w:val="en-US" w:eastAsia="zh-CN" w:bidi="ar-SA"/>
              </w:rPr>
              <w:t>2</w:t>
            </w:r>
            <w:r>
              <w:rPr>
                <w:rFonts w:hint="eastAsia" w:ascii="Times New Roman" w:hAnsi="Times New Roman" w:eastAsia="宋体" w:cs="Times New Roman"/>
                <w:kern w:val="0"/>
                <w:sz w:val="24"/>
                <w:szCs w:val="24"/>
                <w:lang w:val="en-US" w:eastAsia="zh-CN" w:bidi="ar-SA"/>
              </w:rPr>
              <w:t>/MJ</w:t>
            </w:r>
          </w:p>
        </w:tc>
      </w:tr>
      <w:tr w14:paraId="519F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37315D66">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0BE54729">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国家</w:t>
            </w:r>
            <w:r>
              <w:rPr>
                <w:rFonts w:hint="eastAsia" w:ascii="Times New Roman" w:hAnsi="Times New Roman" w:eastAsia="宋体" w:cs="Times New Roman"/>
                <w:kern w:val="0"/>
                <w:sz w:val="24"/>
                <w:szCs w:val="24"/>
                <w:lang w:val="en-US" w:eastAsia="zh-CN"/>
              </w:rPr>
              <w:t>发布</w:t>
            </w:r>
            <w:r>
              <w:rPr>
                <w:rFonts w:hint="eastAsia" w:ascii="Times New Roman" w:hAnsi="Times New Roman" w:eastAsia="宋体" w:cs="Times New Roman"/>
                <w:kern w:val="0"/>
                <w:sz w:val="24"/>
                <w:szCs w:val="24"/>
              </w:rPr>
              <w:t>数据或IPCC缺省值</w:t>
            </w:r>
          </w:p>
        </w:tc>
      </w:tr>
    </w:tbl>
    <w:p w14:paraId="416DE72D">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表5 </w:t>
      </w:r>
      <w:r>
        <w:rPr>
          <w:rFonts w:hint="default" w:ascii="Times New Roman" w:hAnsi="Times New Roman" w:eastAsia="黑体" w:cs="Times New Roman"/>
          <w:i/>
          <w:iCs/>
          <w:kern w:val="0"/>
          <w:sz w:val="24"/>
          <w:szCs w:val="24"/>
          <w:lang w:val="en-US" w:eastAsia="zh-CN"/>
        </w:rPr>
        <w:t>OF</w:t>
      </w:r>
      <w:r>
        <w:rPr>
          <w:rFonts w:hint="default" w:ascii="Times New Roman" w:hAnsi="Times New Roman" w:eastAsia="黑体" w:cs="Times New Roman"/>
          <w:i/>
          <w:iCs/>
          <w:kern w:val="0"/>
          <w:sz w:val="24"/>
          <w:szCs w:val="24"/>
          <w:vertAlign w:val="subscript"/>
          <w:lang w:val="en-US" w:eastAsia="zh-CN"/>
        </w:rPr>
        <w:t>i,y</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6357"/>
      </w:tblGrid>
      <w:tr w14:paraId="498C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33C364F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57" w:type="dxa"/>
            <w:vAlign w:val="center"/>
          </w:tcPr>
          <w:p w14:paraId="6A047F17">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eastAsia="黑体" w:cs="Times New Roman"/>
                <w:i/>
                <w:iCs/>
                <w:kern w:val="0"/>
                <w:sz w:val="24"/>
                <w:szCs w:val="24"/>
                <w:lang w:val="en-US" w:eastAsia="zh-CN"/>
              </w:rPr>
              <w:t>OF</w:t>
            </w:r>
            <w:r>
              <w:rPr>
                <w:rFonts w:hint="default" w:ascii="Times New Roman" w:hAnsi="Times New Roman" w:eastAsia="黑体" w:cs="Times New Roman"/>
                <w:i/>
                <w:iCs/>
                <w:kern w:val="0"/>
                <w:sz w:val="24"/>
                <w:szCs w:val="24"/>
                <w:vertAlign w:val="subscript"/>
                <w:lang w:val="en-US" w:eastAsia="zh-CN"/>
              </w:rPr>
              <w:t>i,y</w:t>
            </w:r>
          </w:p>
        </w:tc>
      </w:tr>
      <w:tr w14:paraId="442F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2C41FAF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57" w:type="dxa"/>
            <w:vAlign w:val="center"/>
          </w:tcPr>
          <w:p w14:paraId="7A450075">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2)</w:t>
            </w:r>
          </w:p>
        </w:tc>
      </w:tr>
      <w:tr w14:paraId="5414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704B8619">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57" w:type="dxa"/>
            <w:vAlign w:val="center"/>
          </w:tcPr>
          <w:p w14:paraId="1C646F76">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第</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年</w:t>
            </w:r>
            <w:r>
              <w:rPr>
                <w:rFonts w:hint="eastAsia" w:ascii="Times New Roman" w:hAnsi="Times New Roman" w:eastAsia="宋体" w:cs="Times New Roman"/>
                <w:kern w:val="0"/>
                <w:sz w:val="24"/>
                <w:szCs w:val="24"/>
              </w:rPr>
              <w:t xml:space="preserve">车型为 </w:t>
            </w:r>
            <w:r>
              <w:rPr>
                <w:rFonts w:hint="eastAsia" w:ascii="Times New Roman" w:hAnsi="Times New Roman" w:eastAsia="宋体" w:cs="Times New Roman"/>
                <w:i/>
                <w:iCs/>
                <w:kern w:val="0"/>
                <w:sz w:val="24"/>
                <w:szCs w:val="24"/>
              </w:rPr>
              <w:t xml:space="preserve">i </w:t>
            </w:r>
            <w:r>
              <w:rPr>
                <w:rFonts w:hint="eastAsia" w:ascii="Times New Roman" w:hAnsi="Times New Roman" w:eastAsia="宋体" w:cs="Times New Roman"/>
                <w:kern w:val="0"/>
                <w:sz w:val="24"/>
                <w:szCs w:val="24"/>
              </w:rPr>
              <w:t>的基准线车辆消耗燃料的</w:t>
            </w:r>
            <w:r>
              <w:rPr>
                <w:rFonts w:hint="eastAsia" w:ascii="Times New Roman" w:hAnsi="Times New Roman" w:eastAsia="宋体" w:cs="Times New Roman"/>
                <w:kern w:val="0"/>
                <w:sz w:val="24"/>
                <w:szCs w:val="24"/>
                <w:lang w:eastAsia="zh-CN"/>
              </w:rPr>
              <w:t>碳氧化率</w:t>
            </w:r>
          </w:p>
        </w:tc>
      </w:tr>
      <w:tr w14:paraId="55E9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939" w:type="dxa"/>
            <w:shd w:val="clear" w:color="auto" w:fill="auto"/>
            <w:vAlign w:val="center"/>
          </w:tcPr>
          <w:p w14:paraId="7C0D66E9">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57" w:type="dxa"/>
            <w:shd w:val="clear" w:color="auto" w:fill="auto"/>
            <w:vAlign w:val="center"/>
          </w:tcPr>
          <w:p w14:paraId="3FDD5F02">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sz w:val="24"/>
                <w:szCs w:val="24"/>
                <w:lang w:val="en-US" w:eastAsia="zh-CN"/>
              </w:rPr>
              <w:t>%</w:t>
            </w:r>
          </w:p>
        </w:tc>
      </w:tr>
      <w:tr w14:paraId="1C22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939" w:type="dxa"/>
            <w:vAlign w:val="center"/>
          </w:tcPr>
          <w:p w14:paraId="39CE3F05">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57" w:type="dxa"/>
            <w:vAlign w:val="center"/>
          </w:tcPr>
          <w:p w14:paraId="38547BE8">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国家</w:t>
            </w:r>
            <w:r>
              <w:rPr>
                <w:rFonts w:hint="eastAsia" w:ascii="Times New Roman" w:hAnsi="Times New Roman" w:eastAsia="宋体" w:cs="Times New Roman"/>
                <w:kern w:val="0"/>
                <w:sz w:val="24"/>
                <w:szCs w:val="24"/>
                <w:lang w:val="en-US" w:eastAsia="zh-CN"/>
              </w:rPr>
              <w:t>发布</w:t>
            </w:r>
            <w:r>
              <w:rPr>
                <w:rFonts w:hint="eastAsia" w:ascii="Times New Roman" w:hAnsi="Times New Roman" w:eastAsia="宋体" w:cs="Times New Roman"/>
                <w:kern w:val="0"/>
                <w:sz w:val="24"/>
                <w:szCs w:val="24"/>
              </w:rPr>
              <w:t>数据或IPCC缺省值</w:t>
            </w:r>
          </w:p>
        </w:tc>
      </w:tr>
    </w:tbl>
    <w:p w14:paraId="567E753D">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表6 </w:t>
      </w:r>
      <w:r>
        <w:rPr>
          <w:rFonts w:hint="eastAsia" w:ascii="Times New Roman" w:hAnsi="Times New Roman" w:eastAsia="宋体" w:cs="Times New Roman"/>
          <w:i/>
          <w:iCs/>
          <w:kern w:val="0"/>
          <w:sz w:val="24"/>
          <w:szCs w:val="24"/>
        </w:rPr>
        <w:t>IR</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6357"/>
      </w:tblGrid>
      <w:tr w14:paraId="1D55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6EB3C8DA">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57" w:type="dxa"/>
            <w:vAlign w:val="center"/>
          </w:tcPr>
          <w:p w14:paraId="022D4251">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eastAsia" w:ascii="Times New Roman" w:hAnsi="Times New Roman" w:eastAsia="宋体" w:cs="Times New Roman"/>
                <w:i/>
                <w:iCs/>
                <w:kern w:val="0"/>
                <w:sz w:val="24"/>
                <w:szCs w:val="24"/>
              </w:rPr>
              <w:t>IR</w:t>
            </w:r>
          </w:p>
        </w:tc>
      </w:tr>
      <w:tr w14:paraId="7322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0263E6C4">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57" w:type="dxa"/>
            <w:vAlign w:val="center"/>
          </w:tcPr>
          <w:p w14:paraId="4D989F41">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5FD9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09E3669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57" w:type="dxa"/>
            <w:vAlign w:val="center"/>
          </w:tcPr>
          <w:p w14:paraId="73E2D384">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 xml:space="preserve">基准线车辆技术改进因子 </w:t>
            </w:r>
          </w:p>
        </w:tc>
      </w:tr>
      <w:tr w14:paraId="0397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shd w:val="clear" w:color="auto" w:fill="auto"/>
            <w:vAlign w:val="center"/>
          </w:tcPr>
          <w:p w14:paraId="11949545">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57" w:type="dxa"/>
            <w:shd w:val="clear" w:color="auto" w:fill="auto"/>
            <w:vAlign w:val="center"/>
          </w:tcPr>
          <w:p w14:paraId="0B147CF9">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w:t>
            </w:r>
          </w:p>
        </w:tc>
      </w:tr>
      <w:tr w14:paraId="4D24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Align w:val="center"/>
          </w:tcPr>
          <w:p w14:paraId="31201F02">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57" w:type="dxa"/>
            <w:vAlign w:val="center"/>
          </w:tcPr>
          <w:p w14:paraId="38526CCA">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技术进步率应用于每一日历年。对于基准线所有车辆车型其技术改进因子的缺省值为0.99。</w:t>
            </w:r>
          </w:p>
        </w:tc>
      </w:tr>
    </w:tbl>
    <w:p w14:paraId="747025C0">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表7 </w:t>
      </w:r>
      <m:oMath>
        <m:r>
          <m:rPr/>
          <w:rPr>
            <w:rFonts w:hint="default" w:ascii="Cambria Math" w:hAnsi="Cambria Math"/>
            <w:sz w:val="24"/>
          </w:rPr>
          <m:t>E</m:t>
        </m:r>
        <m:sSub>
          <m:sSubPr>
            <m:ctrlPr>
              <w:rPr>
                <w:rFonts w:hint="default" w:ascii="Cambria Math" w:hAnsi="Cambria Math"/>
                <w:i/>
                <w:iCs/>
                <w:sz w:val="24"/>
              </w:rPr>
            </m:ctrlPr>
          </m:sSubPr>
          <m:e>
            <m:r>
              <m:rPr/>
              <w:rPr>
                <w:rFonts w:hint="default" w:ascii="Cambria Math" w:hAnsi="Cambria Math"/>
                <w:sz w:val="24"/>
              </w:rPr>
              <m:t>F</m:t>
            </m:r>
            <m:ctrlPr>
              <w:rPr>
                <w:rFonts w:ascii="Cambria Math" w:hAnsi="Cambria Math"/>
                <w:i/>
                <w:iCs/>
                <w:sz w:val="24"/>
              </w:rPr>
            </m:ctrlPr>
          </m:e>
          <m:sub>
            <m:r>
              <m:rPr/>
              <w:rPr>
                <w:rFonts w:hint="default" w:ascii="Cambria Math" w:hAnsi="Cambria Math"/>
                <w:sz w:val="24"/>
              </w:rPr>
              <m:t>elec</m:t>
            </m:r>
            <m:r>
              <m:rPr/>
              <w:rPr>
                <w:rFonts w:hint="default" w:ascii="Cambria Math" w:hAnsi="Cambria Math"/>
                <w:sz w:val="24"/>
                <w:lang w:val="en-US" w:eastAsia="zh-CN"/>
              </w:rPr>
              <m:t>,,y</m:t>
            </m:r>
            <m:ctrlPr>
              <w:rPr>
                <w:rFonts w:ascii="Cambria Math" w:hAnsi="Cambria Math"/>
                <w:i/>
                <w:iCs/>
                <w:sz w:val="24"/>
              </w:rPr>
            </m:ctrlPr>
          </m:sub>
        </m:sSub>
      </m:oMath>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AE9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9FD55A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43C76D0D">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m:oMath>
              <m:r>
                <m:rPr/>
                <w:rPr>
                  <w:rFonts w:hint="default" w:ascii="Cambria Math" w:hAnsi="Cambria Math"/>
                  <w:sz w:val="24"/>
                </w:rPr>
                <m:t>E</m:t>
              </m:r>
              <m:sSub>
                <m:sSubPr>
                  <m:ctrlPr>
                    <w:rPr>
                      <w:rFonts w:hint="default" w:ascii="Cambria Math" w:hAnsi="Cambria Math"/>
                      <w:i/>
                      <w:iCs/>
                      <w:sz w:val="24"/>
                    </w:rPr>
                  </m:ctrlPr>
                </m:sSubPr>
                <m:e>
                  <m:r>
                    <m:rPr/>
                    <w:rPr>
                      <w:rFonts w:hint="default" w:ascii="Cambria Math" w:hAnsi="Cambria Math"/>
                      <w:sz w:val="24"/>
                    </w:rPr>
                    <m:t>F</m:t>
                  </m:r>
                  <m:ctrlPr>
                    <w:rPr>
                      <w:rFonts w:ascii="Cambria Math" w:hAnsi="Cambria Math"/>
                      <w:i/>
                      <w:iCs/>
                      <w:sz w:val="24"/>
                    </w:rPr>
                  </m:ctrlPr>
                </m:e>
                <m:sub>
                  <m:r>
                    <m:rPr/>
                    <w:rPr>
                      <w:rFonts w:hint="default" w:ascii="Cambria Math" w:hAnsi="Cambria Math"/>
                      <w:sz w:val="24"/>
                    </w:rPr>
                    <m:t>elec</m:t>
                  </m:r>
                  <m:r>
                    <m:rPr/>
                    <w:rPr>
                      <w:rFonts w:hint="default" w:ascii="Cambria Math" w:hAnsi="Cambria Math"/>
                      <w:sz w:val="24"/>
                      <w:lang w:val="en-US" w:eastAsia="zh-CN"/>
                    </w:rPr>
                    <m:t>,y</m:t>
                  </m:r>
                  <m:ctrlPr>
                    <w:rPr>
                      <w:rFonts w:ascii="Cambria Math" w:hAnsi="Cambria Math"/>
                      <w:i/>
                      <w:iCs/>
                      <w:sz w:val="24"/>
                    </w:rPr>
                  </m:ctrlPr>
                </m:sub>
              </m:sSub>
            </m:oMath>
            <w:r>
              <w:rPr>
                <w:rFonts w:ascii="Times New Roman" w:hAnsi="Times New Roman" w:eastAsia="宋体" w:cs="Times New Roman"/>
                <w:i/>
                <w:iCs/>
                <w:kern w:val="0"/>
                <w:sz w:val="24"/>
                <w:szCs w:val="24"/>
              </w:rPr>
              <w:t xml:space="preserve"> </w:t>
            </w:r>
          </w:p>
        </w:tc>
      </w:tr>
      <w:tr w14:paraId="3515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15448B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3C4649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3)</w:t>
            </w:r>
          </w:p>
        </w:tc>
      </w:tr>
      <w:tr w14:paraId="4C9C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B49EEB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75E6C934">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第</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年南京市电力二氧化碳排放因子</w:t>
            </w:r>
          </w:p>
        </w:tc>
      </w:tr>
      <w:tr w14:paraId="6F74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A6ACEAE">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4F94010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kgCO</w:t>
            </w:r>
            <w:r>
              <w:rPr>
                <w:rFonts w:hint="eastAsia" w:ascii="Times New Roman" w:hAnsi="Times New Roman" w:eastAsia="宋体" w:cs="Times New Roman"/>
                <w:kern w:val="0"/>
                <w:sz w:val="24"/>
                <w:szCs w:val="24"/>
                <w:vertAlign w:val="subscript"/>
              </w:rPr>
              <w:t>2</w:t>
            </w:r>
            <w:r>
              <w:rPr>
                <w:rFonts w:hint="eastAsia" w:ascii="Times New Roman" w:hAnsi="Times New Roman" w:eastAsia="宋体" w:cs="Times New Roman"/>
                <w:kern w:val="0"/>
                <w:sz w:val="24"/>
                <w:szCs w:val="24"/>
              </w:rPr>
              <w:t>/kWh</w:t>
            </w:r>
          </w:p>
        </w:tc>
      </w:tr>
      <w:tr w14:paraId="0776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2F3C45C">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4DF00C72">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江苏分时分区电碳因子</w:t>
            </w:r>
            <w:r>
              <w:rPr>
                <w:rFonts w:hint="eastAsia" w:ascii="Times New Roman" w:hAnsi="Times New Roman" w:eastAsia="宋体" w:cs="Times New Roman"/>
                <w:kern w:val="0"/>
                <w:sz w:val="24"/>
                <w:szCs w:val="24"/>
                <w:lang w:val="en-US" w:eastAsia="zh-CN"/>
              </w:rPr>
              <w:t>数据库</w:t>
            </w:r>
            <w:r>
              <w:rPr>
                <w:rFonts w:hint="eastAsia" w:ascii="Times New Roman" w:hAnsi="Times New Roman" w:eastAsia="宋体" w:cs="Times New Roman"/>
                <w:kern w:val="0"/>
                <w:sz w:val="24"/>
                <w:szCs w:val="24"/>
              </w:rPr>
              <w:t>中对应南京区域的</w:t>
            </w:r>
            <w:r>
              <w:rPr>
                <w:rFonts w:hint="eastAsia" w:ascii="Times New Roman" w:hAnsi="Times New Roman" w:eastAsia="宋体" w:cs="Times New Roman"/>
                <w:kern w:val="0"/>
                <w:sz w:val="24"/>
                <w:szCs w:val="24"/>
                <w:lang w:val="en-US" w:eastAsia="zh-CN"/>
              </w:rPr>
              <w:t>电力二氧化碳排放因子；</w:t>
            </w:r>
          </w:p>
          <w:p w14:paraId="6E88F469">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（2）国家生态环境部发布的最新电力二氧化碳排放因子值。</w:t>
            </w:r>
          </w:p>
        </w:tc>
      </w:tr>
    </w:tbl>
    <w:p w14:paraId="49AAA0C3">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8.2 减排场景实施阶段需要监测的参数和数据</w:t>
      </w:r>
    </w:p>
    <w:p w14:paraId="6D7EBDD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减排场景需监测的参数的技术内容和确定方法见表8。</w:t>
      </w:r>
    </w:p>
    <w:p w14:paraId="01724F76">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表8  </w:t>
      </w:r>
      <m:oMath>
        <m:r>
          <m:rPr/>
          <w:rPr>
            <w:rFonts w:ascii="Cambria Math" w:hAnsi="Cambria Math" w:eastAsia="宋体" w:cs="Times New Roman"/>
            <w:kern w:val="0"/>
            <w:sz w:val="24"/>
            <w:szCs w:val="24"/>
          </w:rPr>
          <m:t>E</m:t>
        </m:r>
        <m:sSub>
          <m:sSubPr>
            <m:ctrlPr>
              <w:rPr>
                <w:rFonts w:ascii="Cambria Math" w:hAnsi="Cambria Math" w:eastAsia="宋体" w:cs="Times New Roman"/>
                <w:iCs/>
                <w:kern w:val="0"/>
                <w:sz w:val="24"/>
                <w:szCs w:val="24"/>
              </w:rPr>
            </m:ctrlPr>
          </m:sSubPr>
          <m:e>
            <m:r>
              <m:rPr/>
              <w:rPr>
                <w:rFonts w:ascii="Cambria Math" w:hAnsi="Cambria Math" w:eastAsia="宋体" w:cs="Times New Roman"/>
                <w:kern w:val="0"/>
                <w:sz w:val="24"/>
                <w:szCs w:val="24"/>
              </w:rPr>
              <m:t>C</m:t>
            </m:r>
            <m:ctrlPr>
              <w:rPr>
                <w:rFonts w:ascii="Cambria Math" w:hAnsi="Cambria Math" w:eastAsia="宋体" w:cs="Times New Roman"/>
                <w:iCs/>
                <w:kern w:val="0"/>
                <w:sz w:val="24"/>
                <w:szCs w:val="24"/>
              </w:rPr>
            </m:ctrlPr>
          </m:e>
          <m:sub>
            <m:r>
              <m:rPr/>
              <w:rPr>
                <w:rFonts w:ascii="Cambria Math" w:hAnsi="Cambria Math" w:eastAsia="宋体" w:cs="Times New Roman"/>
                <w:kern w:val="0"/>
                <w:sz w:val="24"/>
                <w:szCs w:val="24"/>
              </w:rPr>
              <m:t>PJ,i,</m:t>
            </m:r>
            <m:r>
              <m:rPr/>
              <w:rPr>
                <w:rFonts w:hint="default" w:ascii="Cambria Math" w:hAnsi="Cambria Math" w:eastAsia="宋体" w:cs="Times New Roman"/>
                <w:kern w:val="0"/>
                <w:sz w:val="24"/>
                <w:szCs w:val="24"/>
                <w:lang w:val="en-US" w:eastAsia="zh-CN"/>
              </w:rPr>
              <m:t>y</m:t>
            </m:r>
            <m:ctrlPr>
              <w:rPr>
                <w:rFonts w:ascii="Cambria Math" w:hAnsi="Cambria Math" w:eastAsia="宋体" w:cs="Times New Roman"/>
                <w:iCs/>
                <w:kern w:val="0"/>
                <w:sz w:val="24"/>
                <w:szCs w:val="24"/>
              </w:rPr>
            </m:ctrlPr>
          </m:sub>
        </m:sSub>
      </m:oMath>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9C7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31E62BD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662D7AA6">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m:oMathPara>
              <m:oMathParaPr>
                <m:jc m:val="left"/>
              </m:oMathParaPr>
              <m:oMath>
                <m:r>
                  <m:rPr/>
                  <w:rPr>
                    <w:rFonts w:ascii="Cambria Math" w:hAnsi="Cambria Math" w:eastAsia="宋体" w:cs="Times New Roman"/>
                    <w:kern w:val="0"/>
                    <w:sz w:val="24"/>
                    <w:szCs w:val="24"/>
                  </w:rPr>
                  <m:t>E</m:t>
                </m:r>
                <m:sSub>
                  <m:sSubPr>
                    <m:ctrlPr>
                      <w:rPr>
                        <w:rFonts w:ascii="Cambria Math" w:hAnsi="Cambria Math" w:eastAsia="宋体" w:cs="Times New Roman"/>
                        <w:iCs/>
                        <w:kern w:val="0"/>
                        <w:sz w:val="24"/>
                        <w:szCs w:val="24"/>
                      </w:rPr>
                    </m:ctrlPr>
                  </m:sSubPr>
                  <m:e>
                    <m:r>
                      <m:rPr/>
                      <w:rPr>
                        <w:rFonts w:ascii="Cambria Math" w:hAnsi="Cambria Math" w:eastAsia="宋体" w:cs="Times New Roman"/>
                        <w:kern w:val="0"/>
                        <w:sz w:val="24"/>
                        <w:szCs w:val="24"/>
                      </w:rPr>
                      <m:t>C</m:t>
                    </m:r>
                    <m:ctrlPr>
                      <w:rPr>
                        <w:rFonts w:ascii="Cambria Math" w:hAnsi="Cambria Math" w:eastAsia="宋体" w:cs="Times New Roman"/>
                        <w:iCs/>
                        <w:kern w:val="0"/>
                        <w:sz w:val="24"/>
                        <w:szCs w:val="24"/>
                      </w:rPr>
                    </m:ctrlPr>
                  </m:e>
                  <m:sub>
                    <m:r>
                      <m:rPr/>
                      <w:rPr>
                        <w:rFonts w:ascii="Cambria Math" w:hAnsi="Cambria Math" w:eastAsia="宋体" w:cs="Times New Roman"/>
                        <w:kern w:val="0"/>
                        <w:sz w:val="24"/>
                        <w:szCs w:val="24"/>
                      </w:rPr>
                      <m:t>PJ,i,</m:t>
                    </m:r>
                    <m:r>
                      <m:rPr/>
                      <w:rPr>
                        <w:rFonts w:hint="default" w:ascii="Cambria Math" w:hAnsi="Cambria Math" w:eastAsia="宋体" w:cs="Times New Roman"/>
                        <w:kern w:val="0"/>
                        <w:sz w:val="24"/>
                        <w:szCs w:val="24"/>
                        <w:lang w:val="en-US" w:eastAsia="zh-CN"/>
                      </w:rPr>
                      <m:t>y</m:t>
                    </m:r>
                    <m:ctrlPr>
                      <w:rPr>
                        <w:rFonts w:ascii="Cambria Math" w:hAnsi="Cambria Math" w:eastAsia="宋体" w:cs="Times New Roman"/>
                        <w:iCs/>
                        <w:kern w:val="0"/>
                        <w:sz w:val="24"/>
                        <w:szCs w:val="24"/>
                      </w:rPr>
                    </m:ctrlPr>
                  </m:sub>
                </m:sSub>
              </m:oMath>
            </m:oMathPara>
          </w:p>
        </w:tc>
      </w:tr>
      <w:tr w14:paraId="009D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88DA68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1D3B22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3)</w:t>
            </w:r>
          </w:p>
        </w:tc>
      </w:tr>
      <w:tr w14:paraId="18AC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3EC7771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052FDFE2">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第</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年</w:t>
            </w:r>
            <w:r>
              <w:rPr>
                <w:rFonts w:ascii="Times New Roman" w:hAnsi="Times New Roman" w:eastAsia="宋体" w:cs="Times New Roman"/>
                <w:kern w:val="0"/>
                <w:sz w:val="24"/>
                <w:szCs w:val="24"/>
              </w:rPr>
              <w:t>车型</w:t>
            </w:r>
            <w:r>
              <w:rPr>
                <w:rFonts w:hint="eastAsia" w:ascii="Times New Roman" w:hAnsi="Times New Roman" w:eastAsia="宋体" w:cs="Times New Roman"/>
                <w:kern w:val="0"/>
                <w:sz w:val="24"/>
                <w:szCs w:val="24"/>
              </w:rPr>
              <w:t xml:space="preserve"> </w:t>
            </w:r>
            <w:r>
              <w:rPr>
                <w:rFonts w:hint="eastAsia" w:ascii="Times New Roman" w:hAnsi="Times New Roman" w:eastAsia="宋体" w:cs="Times New Roman"/>
                <w:kern w:val="0"/>
                <w:sz w:val="24"/>
                <w:szCs w:val="24"/>
                <w:lang w:val="en-US" w:eastAsia="zh-CN"/>
              </w:rPr>
              <w:t>为</w:t>
            </w:r>
            <w:r>
              <w:rPr>
                <w:rFonts w:ascii="Times New Roman" w:hAnsi="Times New Roman" w:eastAsia="宋体" w:cs="Times New Roman"/>
                <w:i/>
                <w:iCs/>
                <w:kern w:val="0"/>
                <w:sz w:val="24"/>
                <w:szCs w:val="24"/>
              </w:rPr>
              <w:t>i</w:t>
            </w:r>
            <w:r>
              <w:rPr>
                <w:rFonts w:ascii="Times New Roman" w:hAnsi="Times New Roman" w:eastAsia="宋体" w:cs="Times New Roman"/>
                <w:kern w:val="0"/>
                <w:sz w:val="24"/>
                <w:szCs w:val="24"/>
              </w:rPr>
              <w:t xml:space="preserve"> 的</w:t>
            </w:r>
            <w:r>
              <w:rPr>
                <w:rFonts w:hint="eastAsia" w:ascii="Times New Roman" w:hAnsi="Times New Roman" w:eastAsia="宋体" w:cs="Times New Roman"/>
                <w:kern w:val="0"/>
                <w:sz w:val="24"/>
                <w:szCs w:val="24"/>
                <w:lang w:val="en-US" w:eastAsia="zh-CN"/>
              </w:rPr>
              <w:t>场景</w:t>
            </w:r>
            <w:r>
              <w:rPr>
                <w:rFonts w:ascii="Times New Roman" w:hAnsi="Times New Roman" w:eastAsia="宋体" w:cs="Times New Roman"/>
                <w:kern w:val="0"/>
                <w:sz w:val="24"/>
                <w:szCs w:val="24"/>
              </w:rPr>
              <w:t>车辆的充电量</w:t>
            </w:r>
          </w:p>
        </w:tc>
      </w:tr>
      <w:tr w14:paraId="3175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95B0F65">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6D46BBD1">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kWh</w:t>
            </w:r>
          </w:p>
        </w:tc>
      </w:tr>
      <w:tr w14:paraId="3A3D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3292C37F">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4362A41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现场测量</w:t>
            </w:r>
          </w:p>
        </w:tc>
      </w:tr>
      <w:tr w14:paraId="2F4F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56B0F3A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监测程序</w:t>
            </w:r>
          </w:p>
        </w:tc>
        <w:tc>
          <w:tcPr>
            <w:tcW w:w="6369" w:type="dxa"/>
            <w:vAlign w:val="center"/>
          </w:tcPr>
          <w:p w14:paraId="5D80BFE9">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场景</w:t>
            </w:r>
            <w:r>
              <w:rPr>
                <w:rFonts w:hint="eastAsia" w:ascii="Times New Roman" w:hAnsi="Times New Roman" w:eastAsia="宋体" w:cs="Times New Roman"/>
                <w:kern w:val="0"/>
                <w:sz w:val="24"/>
                <w:szCs w:val="24"/>
              </w:rPr>
              <w:t>活动充电桩为车型</w:t>
            </w:r>
            <w:r>
              <w:rPr>
                <w:rFonts w:hint="eastAsia" w:ascii="Times New Roman" w:hAnsi="Times New Roman" w:eastAsia="宋体" w:cs="Times New Roman"/>
                <w:i/>
                <w:iCs/>
                <w:kern w:val="0"/>
                <w:sz w:val="24"/>
                <w:szCs w:val="24"/>
              </w:rPr>
              <w:t>i</w:t>
            </w:r>
            <w:r>
              <w:rPr>
                <w:rFonts w:hint="eastAsia" w:ascii="Times New Roman" w:hAnsi="Times New Roman" w:eastAsia="宋体" w:cs="Times New Roman"/>
                <w:kern w:val="0"/>
                <w:sz w:val="24"/>
                <w:szCs w:val="24"/>
              </w:rPr>
              <w:t>的</w:t>
            </w:r>
            <w:r>
              <w:rPr>
                <w:rFonts w:hint="eastAsia" w:ascii="Times New Roman" w:hAnsi="Times New Roman" w:eastAsia="宋体" w:cs="Times New Roman"/>
                <w:kern w:val="0"/>
                <w:sz w:val="24"/>
                <w:szCs w:val="24"/>
                <w:lang w:val="en-US" w:eastAsia="zh-CN"/>
              </w:rPr>
              <w:t>场景</w:t>
            </w:r>
            <w:r>
              <w:rPr>
                <w:rFonts w:hint="eastAsia" w:ascii="Times New Roman" w:hAnsi="Times New Roman" w:eastAsia="宋体" w:cs="Times New Roman"/>
                <w:kern w:val="0"/>
                <w:sz w:val="24"/>
                <w:szCs w:val="24"/>
              </w:rPr>
              <w:t>车辆的充电量通过充电桩的</w:t>
            </w:r>
            <w:r>
              <w:rPr>
                <w:rFonts w:hint="eastAsia" w:ascii="Times New Roman" w:hAnsi="Times New Roman" w:eastAsia="宋体" w:cs="Times New Roman"/>
                <w:kern w:val="0"/>
                <w:sz w:val="24"/>
                <w:szCs w:val="24"/>
                <w:lang w:val="en-US" w:eastAsia="zh-CN"/>
              </w:rPr>
              <w:t>计量表计</w:t>
            </w:r>
            <w:r>
              <w:rPr>
                <w:rFonts w:hint="eastAsia" w:ascii="Times New Roman" w:hAnsi="Times New Roman" w:eastAsia="宋体" w:cs="Times New Roman"/>
                <w:kern w:val="0"/>
                <w:sz w:val="24"/>
                <w:szCs w:val="24"/>
              </w:rPr>
              <w:t>进行测量。</w:t>
            </w:r>
          </w:p>
        </w:tc>
      </w:tr>
      <w:tr w14:paraId="1109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0C11E18E">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监测频率</w:t>
            </w:r>
          </w:p>
        </w:tc>
        <w:tc>
          <w:tcPr>
            <w:tcW w:w="6369" w:type="dxa"/>
            <w:vAlign w:val="center"/>
          </w:tcPr>
          <w:p w14:paraId="2506CD91">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连续</w:t>
            </w:r>
          </w:p>
        </w:tc>
      </w:tr>
      <w:tr w14:paraId="60BA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4C53A44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bookmarkStart w:id="46" w:name="_GoBack"/>
            <w:bookmarkEnd w:id="46"/>
            <w:r>
              <w:rPr>
                <w:rFonts w:hint="eastAsia" w:ascii="Times New Roman" w:hAnsi="Times New Roman" w:eastAsia="宋体" w:cs="Times New Roman"/>
                <w:kern w:val="0"/>
                <w:sz w:val="24"/>
                <w:szCs w:val="24"/>
              </w:rPr>
              <w:t>质量控制程序</w:t>
            </w:r>
          </w:p>
        </w:tc>
        <w:tc>
          <w:tcPr>
            <w:tcW w:w="6369" w:type="dxa"/>
            <w:vAlign w:val="center"/>
          </w:tcPr>
          <w:p w14:paraId="3FD16FCA">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充电测量数据将与行驶日志或充电桩提供结算单进行交叉检查。</w:t>
            </w:r>
          </w:p>
        </w:tc>
      </w:tr>
    </w:tbl>
    <w:p w14:paraId="0C8D9887">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eastAsia" w:ascii="黑体" w:hAnsi="黑体" w:eastAsia="黑体" w:cs="黑体"/>
          <w:b w:val="0"/>
          <w:bCs w:val="0"/>
          <w:spacing w:val="-2"/>
          <w:w w:val="95"/>
          <w:kern w:val="0"/>
          <w:sz w:val="28"/>
          <w:szCs w:val="28"/>
          <w:highlight w:val="none"/>
          <w:lang w:val="en-US" w:eastAsia="zh-CN"/>
        </w:rPr>
      </w:pPr>
      <w:bookmarkStart w:id="43" w:name="_Toc7264"/>
      <w:r>
        <w:rPr>
          <w:rFonts w:hint="eastAsia" w:ascii="黑体" w:hAnsi="黑体" w:eastAsia="黑体" w:cs="黑体"/>
          <w:b w:val="0"/>
          <w:bCs w:val="0"/>
          <w:spacing w:val="-2"/>
          <w:w w:val="95"/>
          <w:kern w:val="0"/>
          <w:sz w:val="28"/>
          <w:szCs w:val="28"/>
          <w:highlight w:val="none"/>
          <w:lang w:val="en-US" w:eastAsia="zh-CN"/>
        </w:rPr>
        <w:t>8.3 减排场景实施及监测的数据管理要求</w:t>
      </w:r>
    </w:p>
    <w:p w14:paraId="33763B8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（1）充电桩充电量、车辆信息等监测数据以自然日为最小单元连续采集，计量设备定期校验，留存设备校准相关记录。</w:t>
      </w:r>
    </w:p>
    <w:p w14:paraId="6FAF6C9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（2）定期将充电桩计量数据、充电结算凭证、车辆行驶记录交叉核对，数据异常及时记录并留存处置台账。</w:t>
      </w:r>
    </w:p>
    <w:p w14:paraId="33A74AB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（3）充电原始数据、核算参数、用户备案材料统一归档留存，档案保管期限满足碳普惠核查与监管追溯要求。</w:t>
      </w:r>
    </w:p>
    <w:p w14:paraId="0924375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（4）充电桩数据对接市级碳普惠平台自动同步存证，实现充电计量、减排计算全流程线上可溯源查验。</w:t>
      </w:r>
    </w:p>
    <w:p w14:paraId="386E57E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（5）规范用户充电信息采集、存储权限管理，全过程遵守数据安全与个人信息保护相关法律法规。</w:t>
      </w:r>
    </w:p>
    <w:p w14:paraId="6B909B28">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44" w:name="_Toc7710"/>
      <w:bookmarkStart w:id="45" w:name="_Toc22229"/>
      <w:r>
        <w:rPr>
          <w:rFonts w:hint="eastAsia" w:ascii="黑体" w:hAnsi="黑体" w:eastAsia="黑体" w:cs="黑体"/>
          <w:b w:val="0"/>
          <w:bCs w:val="0"/>
          <w:spacing w:val="-2"/>
          <w:w w:val="95"/>
          <w:kern w:val="0"/>
          <w:sz w:val="28"/>
          <w:szCs w:val="28"/>
          <w:lang w:val="en-US" w:eastAsia="zh-CN"/>
        </w:rPr>
        <w:t>场景审定与核查要点</w:t>
      </w:r>
      <w:bookmarkEnd w:id="43"/>
      <w:bookmarkEnd w:id="44"/>
      <w:bookmarkEnd w:id="45"/>
    </w:p>
    <w:p w14:paraId="7EC04408">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9.1 场景适用条件的审定与核查要点</w:t>
      </w:r>
    </w:p>
    <w:p w14:paraId="21F9519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r>
        <w:rPr>
          <w:rFonts w:hint="default" w:ascii="宋体" w:hAnsi="宋体" w:eastAsia="宋体" w:cs="宋体"/>
          <w:kern w:val="0"/>
          <w:sz w:val="28"/>
          <w:szCs w:val="28"/>
          <w:lang w:val="en-US" w:eastAsia="zh-CN"/>
        </w:rPr>
        <w:t>查阅南京市碳普惠平台注册备案信息、参与主体身份材料、充电桩报装相关材料，核查充电活动发生在南京市行政区域内，参与主体已完成</w:t>
      </w:r>
      <w:r>
        <w:rPr>
          <w:rFonts w:hint="eastAsia" w:ascii="宋体" w:hAnsi="宋体" w:eastAsia="宋体" w:cs="宋体"/>
          <w:kern w:val="0"/>
          <w:sz w:val="28"/>
          <w:szCs w:val="28"/>
          <w:lang w:val="en-US" w:eastAsia="zh-CN"/>
        </w:rPr>
        <w:t>南京</w:t>
      </w:r>
      <w:r>
        <w:rPr>
          <w:rFonts w:hint="default" w:ascii="宋体" w:hAnsi="宋体" w:eastAsia="宋体" w:cs="宋体"/>
          <w:kern w:val="0"/>
          <w:sz w:val="28"/>
          <w:szCs w:val="28"/>
          <w:lang w:val="en-US" w:eastAsia="zh-CN"/>
        </w:rPr>
        <w:t>碳普惠平台注册，参与本碳普惠场景属于自愿行为。</w:t>
      </w:r>
    </w:p>
    <w:p w14:paraId="5E238E5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r>
        <w:rPr>
          <w:rFonts w:hint="default" w:ascii="宋体" w:hAnsi="宋体" w:eastAsia="宋体" w:cs="宋体"/>
          <w:kern w:val="0"/>
          <w:sz w:val="28"/>
          <w:szCs w:val="28"/>
          <w:lang w:val="en-US" w:eastAsia="zh-CN"/>
        </w:rPr>
        <w:t>核查充电桩已完成电网正规报装手续、权属清晰，配置有效计量装置；排除转供电、无合法报装手续等不符合准入条件的充电设施。</w:t>
      </w:r>
    </w:p>
    <w:p w14:paraId="30CFBCB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r>
        <w:rPr>
          <w:rFonts w:hint="default" w:ascii="宋体" w:hAnsi="宋体" w:eastAsia="宋体" w:cs="宋体"/>
          <w:kern w:val="0"/>
          <w:sz w:val="28"/>
          <w:szCs w:val="28"/>
          <w:lang w:val="en-US" w:eastAsia="zh-CN"/>
        </w:rPr>
        <w:t>确认参与核算的充电车辆为纯电动车辆，核对车辆行驶证、动力类</w:t>
      </w:r>
      <w:r>
        <w:rPr>
          <w:rFonts w:hint="eastAsia" w:ascii="宋体" w:hAnsi="宋体" w:eastAsia="宋体" w:cs="宋体"/>
          <w:kern w:val="0"/>
          <w:sz w:val="28"/>
          <w:szCs w:val="28"/>
          <w:lang w:val="en-US" w:eastAsia="zh-CN"/>
        </w:rPr>
        <w:t>型等</w:t>
      </w:r>
      <w:r>
        <w:rPr>
          <w:rFonts w:hint="default" w:ascii="宋体" w:hAnsi="宋体" w:eastAsia="宋体" w:cs="宋体"/>
          <w:kern w:val="0"/>
          <w:sz w:val="28"/>
          <w:szCs w:val="28"/>
          <w:lang w:val="en-US" w:eastAsia="zh-CN"/>
        </w:rPr>
        <w:t>相关材料，排除混合动力、增程式、燃料电池以及非道路车辆等不适用于本方法学的车辆。</w:t>
      </w:r>
    </w:p>
    <w:p w14:paraId="33E5983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r>
        <w:rPr>
          <w:rFonts w:hint="default" w:ascii="宋体" w:hAnsi="宋体" w:eastAsia="宋体" w:cs="宋体"/>
          <w:kern w:val="0"/>
          <w:sz w:val="28"/>
          <w:szCs w:val="28"/>
          <w:lang w:val="en-US" w:eastAsia="zh-CN"/>
        </w:rPr>
        <w:t>4）审核</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是否符合本方法学规定的适用范围，确认</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活动未违反国家及地方相关法律法规、行业标准及南京市碳普惠管理相关要求。</w:t>
      </w:r>
    </w:p>
    <w:p w14:paraId="165E6B0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r>
        <w:rPr>
          <w:rFonts w:hint="default" w:ascii="宋体" w:hAnsi="宋体" w:eastAsia="宋体" w:cs="宋体"/>
          <w:kern w:val="0"/>
          <w:sz w:val="28"/>
          <w:szCs w:val="28"/>
          <w:lang w:val="en-US" w:eastAsia="zh-CN"/>
        </w:rPr>
        <w:t>5）核查</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是否存在重复申报情况，确认同一充电行为未在其他碳市场、碳普惠机制中重复核算减排量。</w:t>
      </w:r>
    </w:p>
    <w:p w14:paraId="33BC03B5">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default" w:cs="宋体"/>
          <w:b w:val="0"/>
          <w:bCs/>
          <w:spacing w:val="-5"/>
          <w:sz w:val="28"/>
          <w:szCs w:val="28"/>
          <w:lang w:val="en-US" w:eastAsia="zh-CN"/>
        </w:rPr>
        <w:t xml:space="preserve">9.2 </w:t>
      </w:r>
      <w:r>
        <w:rPr>
          <w:rFonts w:hint="eastAsia" w:cs="宋体"/>
          <w:b w:val="0"/>
          <w:bCs/>
          <w:spacing w:val="-5"/>
          <w:sz w:val="28"/>
          <w:szCs w:val="28"/>
          <w:lang w:val="en-US" w:eastAsia="zh-CN"/>
        </w:rPr>
        <w:t>场景</w:t>
      </w:r>
      <w:r>
        <w:rPr>
          <w:rFonts w:hint="default" w:cs="宋体"/>
          <w:b w:val="0"/>
          <w:bCs/>
          <w:spacing w:val="-5"/>
          <w:sz w:val="28"/>
          <w:szCs w:val="28"/>
          <w:lang w:val="en-US" w:eastAsia="zh-CN"/>
        </w:rPr>
        <w:t>边界的审定与核查要点</w:t>
      </w:r>
    </w:p>
    <w:p w14:paraId="77BC039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r>
        <w:rPr>
          <w:rFonts w:hint="default" w:ascii="宋体" w:hAnsi="宋体" w:eastAsia="宋体" w:cs="宋体"/>
          <w:kern w:val="0"/>
          <w:sz w:val="28"/>
          <w:szCs w:val="28"/>
          <w:lang w:val="en-US" w:eastAsia="zh-CN"/>
        </w:rPr>
        <w:t>查阅</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申报材料、充电桩权属证明、充电运行记录等材料，核查场景地理边界限定在南京市行政区域内，覆盖本方法学纳入的各类合规充电桩对应的充电活动。</w:t>
      </w:r>
    </w:p>
    <w:p w14:paraId="291FDCE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r>
        <w:rPr>
          <w:rFonts w:hint="default" w:ascii="宋体" w:hAnsi="宋体" w:eastAsia="宋体" w:cs="宋体"/>
          <w:kern w:val="0"/>
          <w:sz w:val="28"/>
          <w:szCs w:val="28"/>
          <w:lang w:val="en-US" w:eastAsia="zh-CN"/>
        </w:rPr>
        <w:t>2）确认场景设施边界仅包含合规充电桩、充电车辆、电网供电环节，不得将场站办公、后勤配套等无关附属设施纳入核算范围。</w:t>
      </w:r>
    </w:p>
    <w:p w14:paraId="407D70B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r>
        <w:rPr>
          <w:rFonts w:hint="default" w:ascii="宋体" w:hAnsi="宋体" w:eastAsia="宋体" w:cs="宋体"/>
          <w:kern w:val="0"/>
          <w:sz w:val="28"/>
          <w:szCs w:val="28"/>
          <w:lang w:val="en-US" w:eastAsia="zh-CN"/>
        </w:rPr>
        <w:t>核查</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边界内是否存在重复核算情形，确认无同一充电量跨平台、跨机制重复申领碳普惠权益的情况。</w:t>
      </w:r>
    </w:p>
    <w:p w14:paraId="158AC9B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r>
        <w:rPr>
          <w:rFonts w:hint="default" w:ascii="宋体" w:hAnsi="宋体" w:eastAsia="宋体" w:cs="宋体"/>
          <w:kern w:val="0"/>
          <w:sz w:val="28"/>
          <w:szCs w:val="28"/>
          <w:lang w:val="en-US" w:eastAsia="zh-CN"/>
        </w:rPr>
        <w:t>确认</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边界未擅自扩大或缩小，所有纳入核算的设施、排放源均符合本方法学规定的范围要求。</w:t>
      </w:r>
    </w:p>
    <w:p w14:paraId="191C1C09">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default" w:cs="宋体"/>
          <w:b w:val="0"/>
          <w:bCs/>
          <w:spacing w:val="-5"/>
          <w:sz w:val="28"/>
          <w:szCs w:val="28"/>
          <w:lang w:val="en-US" w:eastAsia="zh-CN"/>
        </w:rPr>
        <w:t xml:space="preserve">9.3 </w:t>
      </w:r>
      <w:r>
        <w:rPr>
          <w:rFonts w:hint="eastAsia" w:cs="宋体"/>
          <w:b w:val="0"/>
          <w:bCs/>
          <w:spacing w:val="-5"/>
          <w:sz w:val="28"/>
          <w:szCs w:val="28"/>
          <w:lang w:val="en-US" w:eastAsia="zh-CN"/>
        </w:rPr>
        <w:t>场景</w:t>
      </w:r>
      <w:r>
        <w:rPr>
          <w:rFonts w:hint="default" w:cs="宋体"/>
          <w:b w:val="0"/>
          <w:bCs/>
          <w:spacing w:val="-5"/>
          <w:sz w:val="28"/>
          <w:szCs w:val="28"/>
          <w:lang w:val="en-US" w:eastAsia="zh-CN"/>
        </w:rPr>
        <w:t>监测计划的审定与核查要点</w:t>
      </w:r>
    </w:p>
    <w:p w14:paraId="0339C86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r>
        <w:rPr>
          <w:rFonts w:hint="default" w:ascii="宋体" w:hAnsi="宋体" w:eastAsia="宋体" w:cs="宋体"/>
          <w:kern w:val="0"/>
          <w:sz w:val="28"/>
          <w:szCs w:val="28"/>
          <w:lang w:val="en-US" w:eastAsia="zh-CN"/>
        </w:rPr>
        <w:t>针对监测数据与相关参数，查阅计量设备说明书、设备校准记录、数据采集日志，核查监测频率、测量流程、质量控制程序是否符合方法学要求，确认数据来源真实可靠。</w:t>
      </w:r>
    </w:p>
    <w:p w14:paraId="4DF92B7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r>
        <w:rPr>
          <w:rFonts w:hint="default" w:ascii="宋体" w:hAnsi="宋体" w:eastAsia="宋体" w:cs="宋体"/>
          <w:kern w:val="0"/>
          <w:sz w:val="28"/>
          <w:szCs w:val="28"/>
          <w:lang w:val="en-US" w:eastAsia="zh-CN"/>
        </w:rPr>
        <w:t>）对于采用在线监测并对接碳普惠智能服务平台进行减排量核算的模式，需确保平台对接数据、计算方法符合本方法学要求，并支持监测数据上链和全流程追溯。</w:t>
      </w:r>
    </w:p>
    <w:p w14:paraId="7B7DAE0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r>
        <w:rPr>
          <w:rFonts w:hint="default" w:ascii="宋体" w:hAnsi="宋体" w:eastAsia="宋体" w:cs="宋体"/>
          <w:kern w:val="0"/>
          <w:sz w:val="28"/>
          <w:szCs w:val="28"/>
          <w:lang w:val="en-US" w:eastAsia="zh-CN"/>
        </w:rPr>
        <w:t>核查监测数据的完整性、连续性，确认数据以自然日为最小单位记录，无断档、补录、篡改等影响数据真实性的情形。</w:t>
      </w:r>
    </w:p>
    <w:p w14:paraId="4DEC25F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r>
        <w:rPr>
          <w:rFonts w:hint="default" w:ascii="宋体" w:hAnsi="宋体" w:eastAsia="宋体" w:cs="宋体"/>
          <w:kern w:val="0"/>
          <w:sz w:val="28"/>
          <w:szCs w:val="28"/>
          <w:lang w:val="en-US" w:eastAsia="zh-CN"/>
        </w:rPr>
        <w:t>审核数据安全与隐私保护措施，确认充电相关信息采集、存储符合相关规定，监测数据及</w:t>
      </w:r>
      <w:r>
        <w:rPr>
          <w:rFonts w:hint="eastAsia" w:ascii="宋体" w:hAnsi="宋体" w:eastAsia="宋体" w:cs="宋体"/>
          <w:kern w:val="0"/>
          <w:sz w:val="28"/>
          <w:szCs w:val="28"/>
          <w:lang w:val="en-US" w:eastAsia="zh-CN"/>
        </w:rPr>
        <w:t>场景</w:t>
      </w:r>
      <w:r>
        <w:rPr>
          <w:rFonts w:hint="default" w:ascii="宋体" w:hAnsi="宋体" w:eastAsia="宋体" w:cs="宋体"/>
          <w:kern w:val="0"/>
          <w:sz w:val="28"/>
          <w:szCs w:val="28"/>
          <w:lang w:val="en-US" w:eastAsia="zh-CN"/>
        </w:rPr>
        <w:t>档案留存期限满足监管要求。</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A1B3">
    <w:pPr>
      <w:pStyle w:val="6"/>
      <w:jc w:val="center"/>
      <w:rPr>
        <w:rFonts w:hint="eastAsia"/>
      </w:rPr>
    </w:pPr>
  </w:p>
  <w:p w14:paraId="2058FF4F">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6047">
    <w:pPr>
      <w:pStyle w:val="6"/>
      <w:jc w:val="center"/>
      <w:rPr>
        <w:rFonts w:hint="eastAsia"/>
      </w:rPr>
    </w:pPr>
  </w:p>
  <w:p w14:paraId="394889C4">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6528284"/>
    </w:sdtPr>
    <w:sdtContent>
      <w:p w14:paraId="7AA64CAB">
        <w:pPr>
          <w:pStyle w:val="6"/>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8D82731">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35FEC"/>
    <w:multiLevelType w:val="multilevel"/>
    <w:tmpl w:val="21D35FEC"/>
    <w:lvl w:ilvl="0" w:tentative="0">
      <w:start w:val="1"/>
      <w:numFmt w:val="decimal"/>
      <w:lvlText w:val="%1"/>
      <w:lvlJc w:val="left"/>
      <w:pPr>
        <w:ind w:left="564" w:hanging="442"/>
      </w:pPr>
      <w:rPr>
        <w:rFonts w:hint="default" w:ascii="宋体" w:hAnsi="宋体" w:eastAsia="宋体" w:cs="宋体"/>
        <w:b w:val="0"/>
        <w:bCs w:val="0"/>
        <w:i w:val="0"/>
        <w:iCs w:val="0"/>
        <w:w w:val="99"/>
        <w:sz w:val="21"/>
        <w:szCs w:val="21"/>
      </w:rPr>
    </w:lvl>
    <w:lvl w:ilvl="1" w:tentative="0">
      <w:start w:val="1"/>
      <w:numFmt w:val="decimal"/>
      <w:lvlText w:val="%2"/>
      <w:lvlJc w:val="left"/>
      <w:pPr>
        <w:ind w:left="284" w:hanging="284"/>
      </w:pPr>
      <w:rPr>
        <w:rFonts w:hint="default" w:ascii="黑体" w:hAnsi="黑体" w:eastAsia="黑体" w:cs="黑体"/>
        <w:b w:val="0"/>
        <w:bCs w:val="0"/>
        <w:i w:val="0"/>
        <w:iCs w:val="0"/>
        <w:w w:val="98"/>
        <w:sz w:val="28"/>
        <w:szCs w:val="28"/>
      </w:rPr>
    </w:lvl>
    <w:lvl w:ilvl="2" w:tentative="0">
      <w:start w:val="1"/>
      <w:numFmt w:val="lowerLetter"/>
      <w:lvlText w:val="%3)"/>
      <w:lvlJc w:val="left"/>
      <w:pPr>
        <w:ind w:left="1269" w:hanging="442"/>
      </w:pPr>
      <w:rPr>
        <w:rFonts w:hint="default" w:ascii="Times New Roman" w:hAnsi="Times New Roman" w:eastAsia="Times New Roman" w:cs="Times New Roman"/>
        <w:b w:val="0"/>
        <w:bCs w:val="0"/>
        <w:i w:val="0"/>
        <w:iCs w:val="0"/>
        <w:w w:val="99"/>
        <w:sz w:val="28"/>
        <w:szCs w:val="28"/>
      </w:rPr>
    </w:lvl>
    <w:lvl w:ilvl="3" w:tentative="0">
      <w:start w:val="0"/>
      <w:numFmt w:val="bullet"/>
      <w:lvlText w:val="•"/>
      <w:lvlJc w:val="left"/>
      <w:pPr>
        <w:ind w:left="2308" w:hanging="442"/>
      </w:pPr>
      <w:rPr>
        <w:rFonts w:hint="default"/>
      </w:rPr>
    </w:lvl>
    <w:lvl w:ilvl="4" w:tentative="0">
      <w:start w:val="0"/>
      <w:numFmt w:val="bullet"/>
      <w:lvlText w:val="•"/>
      <w:lvlJc w:val="left"/>
      <w:pPr>
        <w:ind w:left="3356" w:hanging="442"/>
      </w:pPr>
      <w:rPr>
        <w:rFonts w:hint="default"/>
      </w:rPr>
    </w:lvl>
    <w:lvl w:ilvl="5" w:tentative="0">
      <w:start w:val="0"/>
      <w:numFmt w:val="bullet"/>
      <w:lvlText w:val="•"/>
      <w:lvlJc w:val="left"/>
      <w:pPr>
        <w:ind w:left="4404" w:hanging="442"/>
      </w:pPr>
      <w:rPr>
        <w:rFonts w:hint="default"/>
      </w:rPr>
    </w:lvl>
    <w:lvl w:ilvl="6" w:tentative="0">
      <w:start w:val="0"/>
      <w:numFmt w:val="bullet"/>
      <w:lvlText w:val="•"/>
      <w:lvlJc w:val="left"/>
      <w:pPr>
        <w:ind w:left="5453" w:hanging="442"/>
      </w:pPr>
      <w:rPr>
        <w:rFonts w:hint="default"/>
      </w:rPr>
    </w:lvl>
    <w:lvl w:ilvl="7" w:tentative="0">
      <w:start w:val="0"/>
      <w:numFmt w:val="bullet"/>
      <w:lvlText w:val="•"/>
      <w:lvlJc w:val="left"/>
      <w:pPr>
        <w:ind w:left="6501" w:hanging="442"/>
      </w:pPr>
      <w:rPr>
        <w:rFonts w:hint="default"/>
      </w:rPr>
    </w:lvl>
    <w:lvl w:ilvl="8" w:tentative="0">
      <w:start w:val="0"/>
      <w:numFmt w:val="bullet"/>
      <w:lvlText w:val="•"/>
      <w:lvlJc w:val="left"/>
      <w:pPr>
        <w:ind w:left="7549" w:hanging="442"/>
      </w:pPr>
      <w:rPr>
        <w:rFonts w:hint="default"/>
      </w:rPr>
    </w:lvl>
  </w:abstractNum>
  <w:abstractNum w:abstractNumId="1">
    <w:nsid w:val="4BFB2C8D"/>
    <w:multiLevelType w:val="multilevel"/>
    <w:tmpl w:val="4BFB2C8D"/>
    <w:lvl w:ilvl="0" w:tentative="0">
      <w:start w:val="1"/>
      <w:numFmt w:val="japaneseCounting"/>
      <w:lvlText w:val="%1、"/>
      <w:lvlJc w:val="left"/>
      <w:pPr>
        <w:ind w:left="1997" w:hanging="720"/>
      </w:pPr>
    </w:lvl>
    <w:lvl w:ilvl="1" w:tentative="0">
      <w:start w:val="1"/>
      <w:numFmt w:val="lowerLetter"/>
      <w:pStyle w:val="25"/>
      <w:lvlText w:val="%2)"/>
      <w:lvlJc w:val="left"/>
      <w:pPr>
        <w:ind w:left="2157" w:hanging="440"/>
      </w:pPr>
    </w:lvl>
    <w:lvl w:ilvl="2" w:tentative="0">
      <w:start w:val="1"/>
      <w:numFmt w:val="lowerRoman"/>
      <w:lvlText w:val="%3."/>
      <w:lvlJc w:val="right"/>
      <w:pPr>
        <w:ind w:left="2597" w:hanging="440"/>
      </w:pPr>
    </w:lvl>
    <w:lvl w:ilvl="3" w:tentative="0">
      <w:start w:val="1"/>
      <w:numFmt w:val="decimal"/>
      <w:lvlText w:val="%4."/>
      <w:lvlJc w:val="left"/>
      <w:pPr>
        <w:ind w:left="3037" w:hanging="440"/>
      </w:pPr>
    </w:lvl>
    <w:lvl w:ilvl="4" w:tentative="0">
      <w:start w:val="1"/>
      <w:numFmt w:val="lowerLetter"/>
      <w:lvlText w:val="%5)"/>
      <w:lvlJc w:val="left"/>
      <w:pPr>
        <w:ind w:left="3477" w:hanging="440"/>
      </w:pPr>
    </w:lvl>
    <w:lvl w:ilvl="5" w:tentative="0">
      <w:start w:val="1"/>
      <w:numFmt w:val="lowerRoman"/>
      <w:lvlText w:val="%6."/>
      <w:lvlJc w:val="right"/>
      <w:pPr>
        <w:ind w:left="3917" w:hanging="440"/>
      </w:pPr>
    </w:lvl>
    <w:lvl w:ilvl="6" w:tentative="0">
      <w:start w:val="1"/>
      <w:numFmt w:val="decimal"/>
      <w:lvlText w:val="%7."/>
      <w:lvlJc w:val="left"/>
      <w:pPr>
        <w:ind w:left="4357" w:hanging="440"/>
      </w:pPr>
    </w:lvl>
    <w:lvl w:ilvl="7" w:tentative="0">
      <w:start w:val="1"/>
      <w:numFmt w:val="lowerLetter"/>
      <w:lvlText w:val="%8)"/>
      <w:lvlJc w:val="left"/>
      <w:pPr>
        <w:ind w:left="4797" w:hanging="440"/>
      </w:pPr>
    </w:lvl>
    <w:lvl w:ilvl="8" w:tentative="0">
      <w:start w:val="1"/>
      <w:numFmt w:val="lowerRoman"/>
      <w:lvlText w:val="%9."/>
      <w:lvlJc w:val="right"/>
      <w:pPr>
        <w:ind w:left="5237" w:hanging="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4MGFkYTkwNjZjODA3YTU3OGUyNDFjZDZiMjMyMWMifQ=="/>
  </w:docVars>
  <w:rsids>
    <w:rsidRoot w:val="00172A27"/>
    <w:rsid w:val="00033D01"/>
    <w:rsid w:val="00064323"/>
    <w:rsid w:val="00064630"/>
    <w:rsid w:val="00066DD6"/>
    <w:rsid w:val="0008299C"/>
    <w:rsid w:val="000E2DD6"/>
    <w:rsid w:val="000F4A9D"/>
    <w:rsid w:val="00107E28"/>
    <w:rsid w:val="00135E9E"/>
    <w:rsid w:val="0014492B"/>
    <w:rsid w:val="00144C16"/>
    <w:rsid w:val="00163A9B"/>
    <w:rsid w:val="00172A27"/>
    <w:rsid w:val="001E58B7"/>
    <w:rsid w:val="00247549"/>
    <w:rsid w:val="0027585E"/>
    <w:rsid w:val="00290C9D"/>
    <w:rsid w:val="0029106E"/>
    <w:rsid w:val="002A7502"/>
    <w:rsid w:val="002B3157"/>
    <w:rsid w:val="002C28C4"/>
    <w:rsid w:val="002C334A"/>
    <w:rsid w:val="002D39D2"/>
    <w:rsid w:val="002F256B"/>
    <w:rsid w:val="00315C0D"/>
    <w:rsid w:val="0032238C"/>
    <w:rsid w:val="00367C76"/>
    <w:rsid w:val="003B7581"/>
    <w:rsid w:val="003C6052"/>
    <w:rsid w:val="003D5151"/>
    <w:rsid w:val="003E1FB7"/>
    <w:rsid w:val="00405F7C"/>
    <w:rsid w:val="00411682"/>
    <w:rsid w:val="00420603"/>
    <w:rsid w:val="004331CC"/>
    <w:rsid w:val="0044372E"/>
    <w:rsid w:val="004627CA"/>
    <w:rsid w:val="004879EA"/>
    <w:rsid w:val="00487ED1"/>
    <w:rsid w:val="004C1E7B"/>
    <w:rsid w:val="005025A5"/>
    <w:rsid w:val="00514197"/>
    <w:rsid w:val="00526B85"/>
    <w:rsid w:val="00531926"/>
    <w:rsid w:val="0054019F"/>
    <w:rsid w:val="00553254"/>
    <w:rsid w:val="005557E4"/>
    <w:rsid w:val="00576390"/>
    <w:rsid w:val="0058308E"/>
    <w:rsid w:val="005B62B3"/>
    <w:rsid w:val="005F5DEE"/>
    <w:rsid w:val="00603B4D"/>
    <w:rsid w:val="006262FE"/>
    <w:rsid w:val="00663D09"/>
    <w:rsid w:val="00671107"/>
    <w:rsid w:val="006745C1"/>
    <w:rsid w:val="006C5CA6"/>
    <w:rsid w:val="00715AFC"/>
    <w:rsid w:val="00731022"/>
    <w:rsid w:val="00742278"/>
    <w:rsid w:val="00760281"/>
    <w:rsid w:val="007929FB"/>
    <w:rsid w:val="007B2FE0"/>
    <w:rsid w:val="007F1909"/>
    <w:rsid w:val="007F7C6C"/>
    <w:rsid w:val="008340AF"/>
    <w:rsid w:val="0083483E"/>
    <w:rsid w:val="00857266"/>
    <w:rsid w:val="00865293"/>
    <w:rsid w:val="008900DA"/>
    <w:rsid w:val="008A0076"/>
    <w:rsid w:val="008A1DE1"/>
    <w:rsid w:val="008A67A4"/>
    <w:rsid w:val="008E409E"/>
    <w:rsid w:val="008E657F"/>
    <w:rsid w:val="00972162"/>
    <w:rsid w:val="009836B7"/>
    <w:rsid w:val="00995495"/>
    <w:rsid w:val="009B23DF"/>
    <w:rsid w:val="009C021B"/>
    <w:rsid w:val="009C2FBF"/>
    <w:rsid w:val="00A00B65"/>
    <w:rsid w:val="00A02B66"/>
    <w:rsid w:val="00A064F3"/>
    <w:rsid w:val="00A14114"/>
    <w:rsid w:val="00A3478F"/>
    <w:rsid w:val="00A40BCE"/>
    <w:rsid w:val="00A472BD"/>
    <w:rsid w:val="00A47DA1"/>
    <w:rsid w:val="00A65C60"/>
    <w:rsid w:val="00A71C94"/>
    <w:rsid w:val="00AC63FB"/>
    <w:rsid w:val="00AD1A38"/>
    <w:rsid w:val="00B00489"/>
    <w:rsid w:val="00B06992"/>
    <w:rsid w:val="00B21CC0"/>
    <w:rsid w:val="00B97A70"/>
    <w:rsid w:val="00BD5ADF"/>
    <w:rsid w:val="00BF3B9F"/>
    <w:rsid w:val="00C2718A"/>
    <w:rsid w:val="00C3028D"/>
    <w:rsid w:val="00C53B88"/>
    <w:rsid w:val="00C84696"/>
    <w:rsid w:val="00CC185A"/>
    <w:rsid w:val="00CC3DF5"/>
    <w:rsid w:val="00CD1056"/>
    <w:rsid w:val="00CD3E20"/>
    <w:rsid w:val="00D0125A"/>
    <w:rsid w:val="00D0381A"/>
    <w:rsid w:val="00D63CCE"/>
    <w:rsid w:val="00D83922"/>
    <w:rsid w:val="00DB7805"/>
    <w:rsid w:val="00DD00F2"/>
    <w:rsid w:val="00E17F09"/>
    <w:rsid w:val="00E32D95"/>
    <w:rsid w:val="00E63848"/>
    <w:rsid w:val="00EB4D72"/>
    <w:rsid w:val="00EC73DC"/>
    <w:rsid w:val="00EF39F9"/>
    <w:rsid w:val="00F05BE5"/>
    <w:rsid w:val="00F11B25"/>
    <w:rsid w:val="00F36EBB"/>
    <w:rsid w:val="00F53BA2"/>
    <w:rsid w:val="00F86769"/>
    <w:rsid w:val="00FB2C67"/>
    <w:rsid w:val="00FB3896"/>
    <w:rsid w:val="00FF16D8"/>
    <w:rsid w:val="00FF51B1"/>
    <w:rsid w:val="01497B09"/>
    <w:rsid w:val="02B32DB9"/>
    <w:rsid w:val="07AB1A5C"/>
    <w:rsid w:val="0D9B0577"/>
    <w:rsid w:val="0E803AD5"/>
    <w:rsid w:val="0EDC0C85"/>
    <w:rsid w:val="10923E54"/>
    <w:rsid w:val="11C21DA6"/>
    <w:rsid w:val="12F54EB3"/>
    <w:rsid w:val="16626B95"/>
    <w:rsid w:val="172D73F6"/>
    <w:rsid w:val="17690EDD"/>
    <w:rsid w:val="17CA6FF4"/>
    <w:rsid w:val="1C2A656D"/>
    <w:rsid w:val="1D742F7C"/>
    <w:rsid w:val="1EB27D37"/>
    <w:rsid w:val="20667175"/>
    <w:rsid w:val="20C9449E"/>
    <w:rsid w:val="232229EB"/>
    <w:rsid w:val="23BF4512"/>
    <w:rsid w:val="26B33BCD"/>
    <w:rsid w:val="275A3F5C"/>
    <w:rsid w:val="28187FFD"/>
    <w:rsid w:val="2878559B"/>
    <w:rsid w:val="2C020C08"/>
    <w:rsid w:val="316B5D64"/>
    <w:rsid w:val="365035E7"/>
    <w:rsid w:val="367250E2"/>
    <w:rsid w:val="374A6648"/>
    <w:rsid w:val="37581D20"/>
    <w:rsid w:val="398E5251"/>
    <w:rsid w:val="3A8318EB"/>
    <w:rsid w:val="3B280CA8"/>
    <w:rsid w:val="3B2C6AD0"/>
    <w:rsid w:val="3C397852"/>
    <w:rsid w:val="3C6A3573"/>
    <w:rsid w:val="3C710F56"/>
    <w:rsid w:val="3CC72F54"/>
    <w:rsid w:val="3E0C209B"/>
    <w:rsid w:val="3E5552F2"/>
    <w:rsid w:val="44EE266C"/>
    <w:rsid w:val="454D237B"/>
    <w:rsid w:val="46072475"/>
    <w:rsid w:val="46746B66"/>
    <w:rsid w:val="47882E48"/>
    <w:rsid w:val="49506BE7"/>
    <w:rsid w:val="49E018C5"/>
    <w:rsid w:val="4AC705C3"/>
    <w:rsid w:val="4F3071A9"/>
    <w:rsid w:val="50C166A2"/>
    <w:rsid w:val="54D51FDC"/>
    <w:rsid w:val="571C2F84"/>
    <w:rsid w:val="612E122E"/>
    <w:rsid w:val="63611D5B"/>
    <w:rsid w:val="68A21128"/>
    <w:rsid w:val="68CA23F8"/>
    <w:rsid w:val="6F16070F"/>
    <w:rsid w:val="75567D69"/>
    <w:rsid w:val="7A585AA1"/>
    <w:rsid w:val="7B3C1066"/>
    <w:rsid w:val="7BE41FBD"/>
    <w:rsid w:val="7C6A0B6F"/>
    <w:rsid w:val="7CA74403"/>
    <w:rsid w:val="7D6606F6"/>
    <w:rsid w:val="7F146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autoSpaceDE w:val="0"/>
      <w:autoSpaceDN w:val="0"/>
      <w:ind w:left="828" w:hanging="420"/>
      <w:jc w:val="left"/>
      <w:outlineLvl w:val="0"/>
    </w:pPr>
    <w:rPr>
      <w:rFonts w:ascii="黑体" w:hAnsi="黑体" w:eastAsia="黑体" w:cs="黑体"/>
      <w:b/>
      <w:bCs/>
      <w:kern w:val="0"/>
      <w:szCs w:val="21"/>
      <w:lang w:eastAsia="en-US"/>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9"/>
    <w:qFormat/>
    <w:uiPriority w:val="1"/>
    <w:pPr>
      <w:autoSpaceDE w:val="0"/>
      <w:autoSpaceDN w:val="0"/>
      <w:jc w:val="left"/>
    </w:pPr>
    <w:rPr>
      <w:rFonts w:ascii="宋体" w:hAnsi="宋体" w:eastAsia="宋体" w:cs="宋体"/>
      <w:kern w:val="0"/>
      <w:szCs w:val="21"/>
      <w:lang w:eastAsia="en-US"/>
    </w:rPr>
  </w:style>
  <w:style w:type="paragraph" w:styleId="5">
    <w:name w:val="toc 3"/>
    <w:basedOn w:val="1"/>
    <w:next w:val="1"/>
    <w:unhideWhenUsed/>
    <w:qFormat/>
    <w:uiPriority w:val="39"/>
    <w:pPr>
      <w:widowControl/>
      <w:spacing w:after="100" w:line="259" w:lineRule="auto"/>
      <w:ind w:left="440"/>
      <w:jc w:val="left"/>
    </w:pPr>
    <w:rPr>
      <w:rFonts w:cs="Times New Roman"/>
      <w:kern w:val="0"/>
      <w:sz w:val="22"/>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napToGrid w:val="0"/>
      <w:spacing w:line="480" w:lineRule="auto"/>
      <w:ind w:left="150" w:hanging="150" w:hangingChars="150"/>
      <w:jc w:val="left"/>
    </w:pPr>
    <w:rPr>
      <w:rFonts w:ascii="Times New Roman" w:hAnsi="Times New Roman" w:eastAsia="宋体" w:cs="Times New Roman"/>
      <w:kern w:val="0"/>
    </w:rPr>
  </w:style>
  <w:style w:type="paragraph" w:styleId="9">
    <w:name w:val="footnote text"/>
    <w:basedOn w:val="1"/>
    <w:link w:val="20"/>
    <w:semiHidden/>
    <w:unhideWhenUsed/>
    <w:qFormat/>
    <w:uiPriority w:val="99"/>
    <w:pPr>
      <w:autoSpaceDE w:val="0"/>
      <w:autoSpaceDN w:val="0"/>
      <w:snapToGrid w:val="0"/>
      <w:jc w:val="left"/>
    </w:pPr>
    <w:rPr>
      <w:rFonts w:ascii="宋体" w:hAnsi="宋体" w:eastAsia="宋体" w:cs="宋体"/>
      <w:kern w:val="0"/>
      <w:sz w:val="18"/>
      <w:szCs w:val="18"/>
      <w:lang w:eastAsia="en-US"/>
    </w:rPr>
  </w:style>
  <w:style w:type="paragraph" w:styleId="10">
    <w:name w:val="toc 2"/>
    <w:basedOn w:val="1"/>
    <w:next w:val="1"/>
    <w:unhideWhenUsed/>
    <w:qFormat/>
    <w:uiPriority w:val="39"/>
    <w:pPr>
      <w:widowControl/>
      <w:spacing w:after="100" w:line="259" w:lineRule="auto"/>
      <w:ind w:left="220"/>
      <w:jc w:val="left"/>
    </w:pPr>
    <w:rPr>
      <w:rFonts w:eastAsia="宋体" w:cs="Times New Roman"/>
      <w:kern w:val="0"/>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styleId="15">
    <w:name w:val="footnote reference"/>
    <w:basedOn w:val="13"/>
    <w:semiHidden/>
    <w:unhideWhenUsed/>
    <w:qFormat/>
    <w:uiPriority w:val="99"/>
    <w:rPr>
      <w:vertAlign w:val="superscript"/>
    </w:rPr>
  </w:style>
  <w:style w:type="character" w:customStyle="1" w:styleId="16">
    <w:name w:val="页眉 字符"/>
    <w:basedOn w:val="13"/>
    <w:link w:val="7"/>
    <w:qFormat/>
    <w:uiPriority w:val="99"/>
    <w:rPr>
      <w:sz w:val="18"/>
      <w:szCs w:val="18"/>
    </w:rPr>
  </w:style>
  <w:style w:type="character" w:customStyle="1" w:styleId="17">
    <w:name w:val="页脚 字符"/>
    <w:basedOn w:val="13"/>
    <w:link w:val="6"/>
    <w:qFormat/>
    <w:uiPriority w:val="99"/>
    <w:rPr>
      <w:sz w:val="18"/>
      <w:szCs w:val="18"/>
    </w:rPr>
  </w:style>
  <w:style w:type="character" w:customStyle="1" w:styleId="18">
    <w:name w:val="标题 1 字符"/>
    <w:basedOn w:val="13"/>
    <w:link w:val="2"/>
    <w:qFormat/>
    <w:uiPriority w:val="9"/>
    <w:rPr>
      <w:rFonts w:ascii="黑体" w:hAnsi="黑体" w:eastAsia="黑体" w:cs="黑体"/>
      <w:b/>
      <w:bCs/>
      <w:kern w:val="0"/>
      <w:szCs w:val="21"/>
      <w:lang w:eastAsia="en-US"/>
    </w:rPr>
  </w:style>
  <w:style w:type="character" w:customStyle="1" w:styleId="19">
    <w:name w:val="正文文本 字符"/>
    <w:basedOn w:val="13"/>
    <w:link w:val="4"/>
    <w:qFormat/>
    <w:uiPriority w:val="1"/>
    <w:rPr>
      <w:rFonts w:ascii="宋体" w:hAnsi="宋体" w:eastAsia="宋体" w:cs="宋体"/>
      <w:kern w:val="0"/>
      <w:szCs w:val="21"/>
      <w:lang w:eastAsia="en-US"/>
    </w:rPr>
  </w:style>
  <w:style w:type="character" w:customStyle="1" w:styleId="20">
    <w:name w:val="脚注文本 字符"/>
    <w:basedOn w:val="13"/>
    <w:link w:val="9"/>
    <w:semiHidden/>
    <w:qFormat/>
    <w:uiPriority w:val="99"/>
    <w:rPr>
      <w:rFonts w:ascii="宋体" w:hAnsi="宋体" w:eastAsia="宋体" w:cs="宋体"/>
      <w:kern w:val="0"/>
      <w:sz w:val="18"/>
      <w:szCs w:val="18"/>
      <w:lang w:eastAsia="en-US"/>
    </w:rPr>
  </w:style>
  <w:style w:type="character" w:styleId="21">
    <w:name w:val="Placeholder Text"/>
    <w:basedOn w:val="13"/>
    <w:semiHidden/>
    <w:qFormat/>
    <w:uiPriority w:val="99"/>
    <w:rPr>
      <w:color w:val="666666"/>
    </w:rPr>
  </w:style>
  <w:style w:type="paragraph" w:customStyle="1" w:styleId="22">
    <w:name w:val="TOC 标题1"/>
    <w:basedOn w:val="2"/>
    <w:next w:val="1"/>
    <w:unhideWhenUsed/>
    <w:qFormat/>
    <w:uiPriority w:val="39"/>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2F5597" w:themeColor="accent1" w:themeShade="BF"/>
      <w:sz w:val="32"/>
      <w:szCs w:val="32"/>
      <w:lang w:eastAsia="zh-CN"/>
    </w:rPr>
  </w:style>
  <w:style w:type="paragraph" w:customStyle="1" w:styleId="23">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4">
    <w:name w:val="章标题 字符"/>
    <w:link w:val="25"/>
    <w:qFormat/>
    <w:uiPriority w:val="0"/>
    <w:rPr>
      <w:rFonts w:ascii="黑体" w:hAnsi="黑体" w:eastAsia="黑体" w:cs="黑体"/>
      <w:sz w:val="21"/>
      <w:szCs w:val="21"/>
    </w:rPr>
  </w:style>
  <w:style w:type="paragraph" w:customStyle="1" w:styleId="25">
    <w:name w:val="章标题"/>
    <w:basedOn w:val="1"/>
    <w:next w:val="1"/>
    <w:link w:val="24"/>
    <w:qFormat/>
    <w:uiPriority w:val="0"/>
    <w:pPr>
      <w:widowControl/>
      <w:numPr>
        <w:ilvl w:val="1"/>
        <w:numId w:val="1"/>
      </w:numPr>
      <w:spacing w:beforeLines="100" w:afterLines="100"/>
      <w:outlineLvl w:val="0"/>
    </w:pPr>
    <w:rPr>
      <w:rFonts w:ascii="黑体" w:hAnsi="黑体" w:eastAsia="黑体" w:cs="黑体"/>
      <w:kern w:val="0"/>
      <w:szCs w:val="21"/>
    </w:rPr>
  </w:style>
  <w:style w:type="paragraph" w:styleId="2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oleObject" Target="embeddings/oleObject4.bin"/><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06f86ea5-45e1-4613-8fe6-2f97f7c74783</errorID>
      <errorWord>(</errorWord>
      <group>L1_Format</group>
      <groupName>格式问题</groupName>
      <ability>L2_HalfPunc_CN</ability>
      <abilityName>全半角问题</abilityName>
      <candidateList>
        <item>（</item>
      </candidateList>
      <explain>文本全半角错误。</explain>
      <paraID>24A617D8</paraID>
      <start>123</start>
      <end>125</end>
      <status>modified</status>
      <modifiedWord>（</modifiedWord>
      <trackRevisions>true</trackRevisions>
    </reviewItem>
    <reviewItem>
      <errorID>5161b7cf-f91c-402b-b9a5-62ae2582846c</errorID>
      <errorWord>)</errorWord>
      <group>L1_Format</group>
      <groupName>格式问题</groupName>
      <ability>L2_HalfPunc_CN</ability>
      <abilityName>全半角问题</abilityName>
      <candidateList>
        <item>）</item>
      </candidateList>
      <explain>文本全半角错误。</explain>
      <paraID>24A617D8</paraID>
      <start>127</start>
      <end>129</end>
      <status>modified</status>
      <modifiedWord>）</modifiedWord>
      <trackRevisions>true</trackRevisions>
    </reviewItem>
    <reviewItem>
      <errorID>f5fad220-bbcf-4510-bd91-259f9bc3b380</errorID>
      <errorWord>条</errorWord>
      <group>L1_Word</group>
      <groupName>字词问题</groupName>
      <ability>L2_Typo</ability>
      <abilityName>字词错误</abilityName>
      <candidateList>
        <item>条件</item>
      </candidateList>
      <explain/>
      <paraID>33D4819E</paraID>
      <start>109</start>
      <end>112</end>
      <status>modified</status>
      <modifiedWord>条件</modifiedWord>
      <trackRevisions>true</trackRevisions>
    </reviewItem>
    <reviewItem>
      <errorID>6e8f0fc0-c440-4fb4-8e6e-5294102b3d61</errorID>
      <errorWord>。。</errorWord>
      <group>L1_Punc</group>
      <groupName>标点问题</groupName>
      <ability>L2_Punc_CN</ability>
      <abilityName>标点符号问题</abilityName>
      <candidateList>
        <item>。</item>
      </candidateList>
      <explain/>
      <paraID>34CCCB93</paraID>
      <start>106</start>
      <end>185</end>
      <status>modified</status>
      <modifiedWord>。</modifiedWord>
      <trackRevisions>true</trackRevisions>
    </reviewItem>
    <reviewItem>
      <errorID>035e9289-16dd-4a14-8e1e-6b01d22d46fc</errorID>
      <errorWord>,</errorWord>
      <group>L1_Punc</group>
      <groupName>标点问题</groupName>
      <ability>L2_Punc_CN</ability>
      <abilityName>标点符号问题</abilityName>
      <candidateList/>
      <explain/>
      <paraID>38DD7523</paraID>
      <start>10</start>
      <end>11</end>
      <status>ignored</status>
      <modifiedWord/>
      <trackRevisions>false</trackRevisions>
    </reviewItem>
    <reviewItem>
      <errorID>3c79bf73-a00f-46ca-8455-d4c874fe02f4</errorID>
      <errorWord>,</errorWord>
      <group>L1_Punc</group>
      <groupName>标点问题</groupName>
      <ability>L2_Punc_CN</ability>
      <abilityName>标点符号问题</abilityName>
      <candidateList/>
      <explain/>
      <paraID>22E3A2EC</paraID>
      <start>42</start>
      <end>43</end>
      <status>ignored</status>
      <modifiedWord/>
      <trackRevisions>false</trackRevisions>
    </reviewItem>
    <reviewItem>
      <errorID>e841f4e0-935a-4b54-8cc1-820179a2a383</errorID>
      <errorWord>（</errorWord>
      <group>L1_Format</group>
      <groupName>格式问题</groupName>
      <ability>L2_HalfPunc_CN</ability>
      <abilityName>全半角问题</abilityName>
      <candidateList>
        <item>(</item>
      </candidateList>
      <explain>文本全半角错误。</explain>
      <paraID>377F8F24</paraID>
      <start>69</start>
      <end>71</end>
      <status>modified</status>
      <modifiedWord>(</modifiedWord>
      <trackRevisions>true</trackRevisions>
    </reviewItem>
    <reviewItem>
      <errorID>e52c033b-8a44-430c-a6b7-781771982b8f</errorID>
      <errorWord>）</errorWord>
      <group>L1_Format</group>
      <groupName>格式问题</groupName>
      <ability>L2_HalfPunc_CN</ability>
      <abilityName>全半角问题</abilityName>
      <candidateList>
        <item>)</item>
      </candidateList>
      <explain>文本全半角错误。</explain>
      <paraID>377F8F24</paraID>
      <start>72</start>
      <end>74</end>
      <status>modified</status>
      <modifiedWord>)</modifiedWord>
      <trackRevisions>true</trackRevisions>
    </reviewItem>
    <reviewItem>
      <errorID>13818728-7bdc-4025-b804-3e94793be969</errorID>
      <errorWord>OFi</errorWord>
      <group>L1_English</group>
      <groupName>英文问题</groupName>
      <ability>L2_Case</ability>
      <abilityName>大小写问题</abilityName>
      <candidateList>
        <item>OFI</item>
      </candidateList>
      <explain>疑似单词大小写错误，建议将OFi修改为OFI</explain>
      <paraID>78044FB3</paraID>
      <start>0</start>
      <end>3</end>
      <status>ignored</status>
      <modifiedWord/>
      <trackRevisions>false</trackRevisions>
    </reviewItem>
    <reviewItem>
      <errorID>bd388ff0-151c-4935-b83e-2b1d41b2c07d</errorID>
      <errorWord>,</errorWord>
      <group>L1_Punc</group>
      <groupName>标点问题</groupName>
      <ability>L2_Punc_CN</ability>
      <abilityName>标点符号问题</abilityName>
      <candidateList/>
      <explain/>
      <paraID>72C108D0</paraID>
      <start>14</start>
      <end>15</end>
      <status>ignored</status>
      <modifiedWord/>
      <trackRevisions>false</trackRevisions>
    </reviewItem>
    <reviewItem>
      <errorID>45dd468a-c700-494a-9156-37a784339147</errorID>
      <errorWord>,</errorWord>
      <group>L1_Punc</group>
      <groupName>标点问题</groupName>
      <ability>L2_Punc_CN</ability>
      <abilityName>标点符号问题</abilityName>
      <candidateList/>
      <explain/>
      <paraID>56A496E2</paraID>
      <start>12</start>
      <end>13</end>
      <status>ignored</status>
      <modifiedWord/>
      <trackRevisions>false</trackRevisions>
    </reviewItem>
    <reviewItem>
      <errorID>84639ae6-8394-48eb-b811-8ddf8e6c3b04</errorID>
      <errorWord>数据</errorWord>
      <group>L1_Punc</group>
      <groupName>标点问题</groupName>
      <ability>L2_Punc_CN</ability>
      <abilityName>标点符号问题</abilityName>
      <candidateList>
        <item>. 数据</item>
      </candidateList>
      <explain/>
      <paraID>788AE6EA</paraID>
      <start>0</start>
      <end>2</end>
      <status>ignored</status>
      <modifiedWord/>
      <trackRevisions>false</trackRevisions>
    </reviewItem>
    <reviewItem>
      <errorID>bef79f17-e9ba-4771-9e63-a96314cbf10e</errorID>
      <errorWord>（</errorWord>
      <group>L1_Format</group>
      <groupName>格式问题</groupName>
      <ability>L2_HalfPunc_CN</ability>
      <abilityName>全半角问题</abilityName>
      <candidateList>
        <item>(</item>
      </candidateList>
      <explain>文本全半角错误。</explain>
      <paraID> 626FA30</paraID>
      <start>0</start>
      <end>2</end>
      <status>modified</status>
      <modifiedWord>(</modifiedWord>
      <trackRevisions>true</trackRevisions>
    </reviewItem>
    <reviewItem>
      <errorID>36d431c3-856a-4b75-8935-470dd80f169a</errorID>
      <errorWord>）</errorWord>
      <group>L1_Format</group>
      <groupName>格式问题</groupName>
      <ability>L2_HalfPunc_CN</ability>
      <abilityName>全半角问题</abilityName>
      <candidateList>
        <item>)</item>
      </candidateList>
      <explain>文本全半角错误。</explain>
      <paraID> 626FA30</paraID>
      <start>3</start>
      <end>5</end>
      <status>modified</status>
      <modifiedWord>)</modifiedWord>
      <trackRevisions>true</trackRevisions>
    </reviewItem>
    <reviewItem>
      <errorID>6bce6d8b-5787-4837-bab6-2d25365e6726</errorID>
      <errorWord>。</errorWord>
      <group>L1_Punc</group>
      <groupName>标点问题</groupName>
      <ability>L2_Punc_CN</ability>
      <abilityName>标点符号问题</abilityName>
      <candidateList/>
      <explain/>
      <paraID>28DF28B5</paraID>
      <start>63</start>
      <end>64</end>
      <status>ignored</status>
      <modifiedWord/>
      <trackRevisions>false</trackRevisions>
    </reviewItem>
    <reviewItem>
      <errorID>e956aec1-1c6f-42f8-bdf5-880df8a3f1c1</errorID>
      <errorWord> </errorWord>
      <group>L1_Punc</group>
      <groupName>标点问题</groupName>
      <ability>L2_Punc_CN</ability>
      <abilityName>标点符号问题</abilityName>
      <candidateList>
        <item/>
      </candidateList>
      <explain>此处空格冗余，建议删除。</explain>
      <paraID> 43899F3</paraID>
      <start>47</start>
      <end>48</end>
      <status>ignored</status>
      <modifiedWord/>
      <trackRevisions>false</trackRevisions>
    </reviewItem>
    <reviewItem>
      <errorID>32605bcf-343a-4ea1-89ff-6de26b5eb98b</errorID>
      <errorWord>  </errorWord>
      <group>L1_Punc</group>
      <groupName>标点问题</groupName>
      <ability>L2_Punc_CN</ability>
      <abilityName>标点符号问题</abilityName>
      <candidateList>
        <item/>
      </candidateList>
      <explain>此处空格冗余，建议删除。</explain>
      <paraID> 43899F3</paraID>
      <start>50</start>
      <end>52</end>
      <status>ignored</status>
      <modifiedWord/>
      <trackRevisions>false</trackRevisions>
    </reviewItem>
    <reviewItem>
      <errorID>27b4c199-6efe-4863-8fa1-9c66722f43a4</errorID>
      <errorWord>,</errorWord>
      <group>L1_Punc</group>
      <groupName>标点问题</groupName>
      <ability>L2_Punc_CN</ability>
      <abilityName>标点符号问题</abilityName>
      <candidateList/>
      <explain/>
      <paraID>5DBA9A97</paraID>
      <start>16</start>
      <end>17</end>
      <status>ignored</status>
      <modifiedWord/>
      <trackRevisions>false</trackRevisions>
    </reviewItem>
    <reviewItem>
      <errorID>aaef866b-0836-423e-b0f0-7dfc85fb1015</errorID>
      <errorWord>OFi</errorWord>
      <group>L1_English</group>
      <groupName>英文问题</groupName>
      <ability>L2_Case</ability>
      <abilityName>大小写问题</abilityName>
      <candidateList>
        <item>OFI</item>
      </candidateList>
      <explain>疑似单词大小写错误，建议将OFi修改为OFI</explain>
      <paraID>6A047F17</paraID>
      <start>0</start>
      <end>3</end>
      <status>ignored</status>
      <modifiedWord/>
      <trackRevisions>false</trackRevisions>
    </reviewItem>
    <reviewItem>
      <errorID>b2c07917-3d64-469e-b11c-e952d70de603</errorID>
      <errorWord>y</errorWord>
      <group>L1_English</group>
      <groupName>英文问题</groupName>
      <ability>L2_Case</ability>
      <abilityName>大小写问题</abilityName>
      <candidateList>
        <item>Y</item>
      </candidateList>
      <explain>疑似单词大小写错误，建议将y修改为Y</explain>
      <paraID>6A047F17</paraID>
      <start>4</start>
      <end>5</end>
      <status>ignored</status>
      <modifiedWord/>
      <trackRevisions>false</trackRevisions>
    </reviewItem>
    <reviewItem>
      <errorID>ad442538-af27-43ba-a4b3-a5f080cae08f</errorID>
      <errorWord>碳氧化率子</errorWord>
      <group>L1_Other</group>
      <groupName>其他问题</groupName>
      <ability>L2_Consistency</ability>
      <abilityName>一致性检查</abilityName>
      <candidateList>
        <item>碳氧化率</item>
      </candidateList>
      <explain>术语一致性错误，全文其余同类表述均为碳氧化率，此处表述不一致</explain>
      <paraID>1C646F76</paraID>
      <start>20</start>
      <end>50</end>
      <status>modified</status>
      <modifiedWord>碳氧化率</modifiedWord>
      <trackRevisions>true</trackRevisions>
    </reviewItem>
    <reviewItem>
      <errorID>5a2791bb-20c8-4ff9-a7ca-eaba18b4185b</errorID>
      <errorWord>,,</errorWord>
      <group>L1_Punc</group>
      <groupName>标点问题</groupName>
      <ability>L2_Punc_CN</ability>
      <abilityName>标点符号问题</abilityName>
      <candidateList>
        <item>,</item>
      </candidateList>
      <explain/>
      <paraID>747025C0</paraID>
      <start>18</start>
      <end>20</end>
      <status>ignored</status>
      <modifiedWord/>
      <trackRevisions>false</trackRevisions>
    </reviewItem>
    <reviewItem>
      <errorID>7e456264-be4a-41ef-a127-03b3e1b8625d</errorID>
      <errorWord> </errorWord>
      <group>L1_Punc</group>
      <groupName>标点问题</groupName>
      <ability>L2_Punc_CN</ability>
      <abilityName>标点符号问题</abilityName>
      <candidateList>
        <item>,</item>
      </candidateList>
      <explain/>
      <paraID>747025C0</paraID>
      <start>21</start>
      <end>22</end>
      <status>ignored</status>
      <modifiedWord/>
      <trackRevisions>false</trackRevisions>
    </reviewItem>
    <reviewItem>
      <errorID>560c99c2-1272-4f86-94a6-da8f0ce327a5</errorID>
      <errorWord>,</errorWord>
      <group>L1_Punc</group>
      <groupName>标点问题</groupName>
      <ability>L2_Punc_CN</ability>
      <abilityName>标点符号问题</abilityName>
      <candidateList/>
      <explain/>
      <paraID>43C76D0D</paraID>
      <start>14</start>
      <end>15</end>
      <status>ignored</status>
      <modifiedWord/>
      <trackRevisions>false</trackRevisions>
    </reviewItem>
    <reviewItem>
      <errorID>ff8ff54c-2ccf-4c8c-87e6-519d56a7c8ec</errorID>
      <errorWord>型</errorWord>
      <group>L1_Word</group>
      <groupName>字词问题</groupName>
      <ability>L2_Typo</ability>
      <abilityName>字词错误</abilityName>
      <candidateList>
        <item>型等</item>
      </candidateList>
      <explain/>
      <paraID>30CFBCBB</paraID>
      <start>32</start>
      <end>35</end>
      <status>modified</status>
      <modifiedWord>型等</modifiedWord>
      <trackRevisions>true</trackRevisions>
    </reviewItem>
  </reviewItems>
  <config/>
</contractReview>
</file>

<file path=customXml/itemProps1.xml><?xml version="1.0" encoding="utf-8"?>
<ds:datastoreItem xmlns:ds="http://schemas.openxmlformats.org/officeDocument/2006/customXml" ds:itemID="{4220073B-BE95-4226-844B-D8F894C17F39}">
  <ds:schemaRefs/>
</ds:datastoreItem>
</file>

<file path=customXml/itemProps2.xml><?xml version="1.0" encoding="utf-8"?>
<ds:datastoreItem xmlns:ds="http://schemas.openxmlformats.org/officeDocument/2006/customXml" ds:itemID="{4c0b8d2c-42f8-467c-8315-fef3fbe92def}">
  <ds:schemaRefs/>
</ds:datastoreItem>
</file>

<file path=docProps/app.xml><?xml version="1.0" encoding="utf-8"?>
<Properties xmlns="http://schemas.openxmlformats.org/officeDocument/2006/extended-properties" xmlns:vt="http://schemas.openxmlformats.org/officeDocument/2006/docPropsVTypes">
  <Template>Normal</Template>
  <Pages>12</Pages>
  <Words>93</Words>
  <Characters>96</Characters>
  <Lines>42</Lines>
  <Paragraphs>11</Paragraphs>
  <TotalTime>52</TotalTime>
  <ScaleCrop>false</ScaleCrop>
  <LinksUpToDate>false</LinksUpToDate>
  <CharactersWithSpaces>115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2024-07-25T08:50:00Z</dcterms:created>
  <dc:creator>Yidan WANG</dc:creator>
  <cp:lastModifiedBy>沙浅岛</cp:lastModifiedBy>
  <dcterms:modified xsi:type="dcterms:W3CDTF">2026-09-20T10:11:14Z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0E0B2B0D8A394FD8A6510076FB9097FF_13</vt:lpwstr>
  </property>
  <property fmtid="{D5CDD505-2E9C-101B-9397-08002B2CF9AE}" pid="4" name="MTWinEqns">
    <vt:bool>true</vt:bool>
  </property>
  <property fmtid="{D5CDD505-2E9C-101B-9397-08002B2CF9AE}" pid="5" name="KSOTemplateDocerSaveRecord">
    <vt:lpwstr>eyJoZGlkIjoiNjJhNTE5YzkwNGZmYTUyM2RmZmVlNjk1YTg0NjIzM2QiLCJ1c2VySWQiOiIzODAxMzE1ODEifQ==</vt:lpwstr>
  </property>
</Properties>
</file>