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8BC44">
      <w:pPr>
        <w:autoSpaceDE w:val="0"/>
        <w:autoSpaceDN w:val="0"/>
        <w:spacing w:before="55"/>
        <w:ind w:left="408"/>
        <w:jc w:val="left"/>
        <w:rPr>
          <w:rFonts w:hint="eastAsia" w:ascii="黑体" w:hAnsi="宋体" w:eastAsia="黑体" w:cs="宋体"/>
          <w:kern w:val="0"/>
          <w:sz w:val="32"/>
        </w:rPr>
      </w:pPr>
    </w:p>
    <w:p w14:paraId="790B3712">
      <w:pPr>
        <w:autoSpaceDE w:val="0"/>
        <w:autoSpaceDN w:val="0"/>
        <w:jc w:val="left"/>
        <w:rPr>
          <w:rFonts w:hint="eastAsia" w:ascii="黑体" w:hAnsi="宋体" w:eastAsia="宋体" w:cs="宋体"/>
          <w:kern w:val="0"/>
          <w:sz w:val="32"/>
          <w:szCs w:val="21"/>
        </w:rPr>
      </w:pPr>
    </w:p>
    <w:p w14:paraId="3E4C9A7C">
      <w:pPr>
        <w:autoSpaceDE w:val="0"/>
        <w:autoSpaceDN w:val="0"/>
        <w:jc w:val="left"/>
        <w:rPr>
          <w:rFonts w:hint="eastAsia" w:ascii="黑体" w:hAnsi="宋体" w:eastAsia="宋体" w:cs="宋体"/>
          <w:kern w:val="0"/>
          <w:sz w:val="32"/>
          <w:szCs w:val="21"/>
        </w:rPr>
      </w:pPr>
    </w:p>
    <w:p w14:paraId="1BCF6516">
      <w:pPr>
        <w:autoSpaceDE w:val="0"/>
        <w:autoSpaceDN w:val="0"/>
        <w:jc w:val="left"/>
        <w:rPr>
          <w:rFonts w:hint="eastAsia" w:ascii="黑体" w:hAnsi="宋体" w:eastAsia="宋体" w:cs="宋体"/>
          <w:kern w:val="0"/>
          <w:sz w:val="32"/>
          <w:szCs w:val="21"/>
        </w:rPr>
      </w:pPr>
    </w:p>
    <w:p w14:paraId="7E65AEE4">
      <w:pPr>
        <w:autoSpaceDE w:val="0"/>
        <w:autoSpaceDN w:val="0"/>
        <w:jc w:val="left"/>
        <w:rPr>
          <w:rFonts w:hint="eastAsia" w:ascii="黑体" w:hAnsi="宋体" w:eastAsia="宋体" w:cs="宋体"/>
          <w:kern w:val="0"/>
          <w:sz w:val="32"/>
          <w:szCs w:val="21"/>
        </w:rPr>
      </w:pPr>
    </w:p>
    <w:p w14:paraId="1DF35FFC">
      <w:pPr>
        <w:autoSpaceDE w:val="0"/>
        <w:autoSpaceDN w:val="0"/>
        <w:jc w:val="left"/>
        <w:rPr>
          <w:rFonts w:hint="eastAsia" w:ascii="黑体" w:hAnsi="宋体" w:eastAsia="宋体" w:cs="宋体"/>
          <w:kern w:val="0"/>
          <w:sz w:val="32"/>
          <w:szCs w:val="21"/>
        </w:rPr>
      </w:pPr>
    </w:p>
    <w:p w14:paraId="1CB60377">
      <w:pPr>
        <w:autoSpaceDE w:val="0"/>
        <w:autoSpaceDN w:val="0"/>
        <w:jc w:val="left"/>
        <w:rPr>
          <w:rFonts w:hint="eastAsia" w:ascii="黑体" w:hAnsi="宋体" w:eastAsia="宋体" w:cs="宋体"/>
          <w:kern w:val="0"/>
          <w:sz w:val="32"/>
          <w:szCs w:val="21"/>
        </w:rPr>
      </w:pPr>
    </w:p>
    <w:p w14:paraId="0DAFB98F">
      <w:pPr>
        <w:autoSpaceDE w:val="0"/>
        <w:autoSpaceDN w:val="0"/>
        <w:jc w:val="left"/>
        <w:rPr>
          <w:rFonts w:hint="eastAsia" w:ascii="黑体" w:hAnsi="宋体" w:eastAsia="宋体" w:cs="宋体"/>
          <w:kern w:val="0"/>
          <w:sz w:val="32"/>
          <w:szCs w:val="21"/>
        </w:rPr>
      </w:pPr>
    </w:p>
    <w:p w14:paraId="25A96611">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eastAsia" w:ascii="黑体" w:hAnsi="黑体" w:eastAsia="黑体" w:cs="黑体"/>
          <w:b w:val="0"/>
          <w:bCs w:val="0"/>
          <w:w w:val="95"/>
          <w:kern w:val="0"/>
          <w:sz w:val="52"/>
          <w:szCs w:val="52"/>
          <w:lang w:val="en-US" w:eastAsia="zh-CN"/>
        </w:rPr>
      </w:pPr>
      <w:r>
        <w:rPr>
          <w:rFonts w:hint="eastAsia" w:ascii="黑体" w:hAnsi="黑体" w:eastAsia="黑体" w:cs="黑体"/>
          <w:b w:val="0"/>
          <w:bCs w:val="0"/>
          <w:w w:val="95"/>
          <w:kern w:val="0"/>
          <w:sz w:val="52"/>
          <w:szCs w:val="52"/>
        </w:rPr>
        <w:t>南京市</w:t>
      </w:r>
      <w:r>
        <w:rPr>
          <w:rFonts w:hint="eastAsia" w:ascii="黑体" w:hAnsi="黑体" w:eastAsia="黑体" w:cs="黑体"/>
          <w:b w:val="0"/>
          <w:bCs w:val="0"/>
          <w:w w:val="95"/>
          <w:kern w:val="0"/>
          <w:sz w:val="52"/>
          <w:szCs w:val="52"/>
          <w:lang w:val="en-US" w:eastAsia="zh-CN"/>
        </w:rPr>
        <w:t>区街道（镇）电动汽车充电设施</w:t>
      </w:r>
    </w:p>
    <w:p w14:paraId="296E67CF">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default" w:ascii="黑体" w:hAnsi="黑体" w:eastAsia="黑体" w:cs="黑体"/>
          <w:b w:val="0"/>
          <w:bCs w:val="0"/>
          <w:kern w:val="0"/>
          <w:sz w:val="52"/>
          <w:szCs w:val="52"/>
          <w:lang w:val="en-US" w:eastAsia="zh-CN"/>
        </w:rPr>
      </w:pPr>
      <w:r>
        <w:rPr>
          <w:rFonts w:hint="eastAsia" w:ascii="黑体" w:hAnsi="黑体" w:eastAsia="黑体" w:cs="黑体"/>
          <w:b w:val="0"/>
          <w:bCs w:val="0"/>
          <w:spacing w:val="-2"/>
          <w:w w:val="95"/>
          <w:kern w:val="0"/>
          <w:sz w:val="52"/>
          <w:szCs w:val="52"/>
          <w:lang w:val="en-US" w:eastAsia="zh-CN"/>
        </w:rPr>
        <w:t>碳普惠方法学</w:t>
      </w:r>
    </w:p>
    <w:p w14:paraId="5F67D817">
      <w:pPr>
        <w:autoSpaceDE w:val="0"/>
        <w:autoSpaceDN w:val="0"/>
        <w:jc w:val="left"/>
        <w:rPr>
          <w:rFonts w:hint="eastAsia" w:ascii="黑体" w:hAnsi="宋体" w:eastAsia="宋体" w:cs="宋体"/>
          <w:b/>
          <w:kern w:val="0"/>
          <w:sz w:val="40"/>
          <w:szCs w:val="21"/>
        </w:rPr>
      </w:pPr>
    </w:p>
    <w:p w14:paraId="2DD9C2C6">
      <w:pPr>
        <w:autoSpaceDE w:val="0"/>
        <w:autoSpaceDN w:val="0"/>
        <w:jc w:val="left"/>
        <w:rPr>
          <w:rFonts w:hint="eastAsia" w:ascii="黑体" w:hAnsi="宋体" w:eastAsia="宋体" w:cs="宋体"/>
          <w:b/>
          <w:kern w:val="0"/>
          <w:sz w:val="40"/>
          <w:szCs w:val="21"/>
        </w:rPr>
      </w:pPr>
    </w:p>
    <w:p w14:paraId="1611E64C">
      <w:pPr>
        <w:autoSpaceDE w:val="0"/>
        <w:autoSpaceDN w:val="0"/>
        <w:jc w:val="left"/>
        <w:rPr>
          <w:rFonts w:hint="eastAsia" w:ascii="黑体" w:hAnsi="宋体" w:eastAsia="宋体" w:cs="宋体"/>
          <w:b/>
          <w:kern w:val="0"/>
          <w:sz w:val="40"/>
          <w:szCs w:val="21"/>
        </w:rPr>
      </w:pPr>
    </w:p>
    <w:p w14:paraId="47BCA635">
      <w:pPr>
        <w:autoSpaceDE w:val="0"/>
        <w:autoSpaceDN w:val="0"/>
        <w:jc w:val="left"/>
        <w:rPr>
          <w:rFonts w:hint="eastAsia" w:ascii="黑体" w:hAnsi="宋体" w:eastAsia="宋体" w:cs="宋体"/>
          <w:b/>
          <w:kern w:val="0"/>
          <w:sz w:val="40"/>
          <w:szCs w:val="21"/>
        </w:rPr>
      </w:pPr>
    </w:p>
    <w:p w14:paraId="2B412CBA">
      <w:pPr>
        <w:autoSpaceDE w:val="0"/>
        <w:autoSpaceDN w:val="0"/>
        <w:jc w:val="left"/>
        <w:rPr>
          <w:rFonts w:hint="eastAsia" w:ascii="黑体" w:hAnsi="宋体" w:eastAsia="宋体" w:cs="宋体"/>
          <w:b/>
          <w:kern w:val="0"/>
          <w:sz w:val="40"/>
          <w:szCs w:val="21"/>
        </w:rPr>
      </w:pPr>
    </w:p>
    <w:p w14:paraId="7E5D9D81">
      <w:pPr>
        <w:autoSpaceDE w:val="0"/>
        <w:autoSpaceDN w:val="0"/>
        <w:jc w:val="left"/>
        <w:rPr>
          <w:rFonts w:hint="eastAsia" w:ascii="黑体" w:hAnsi="宋体" w:eastAsia="宋体" w:cs="宋体"/>
          <w:b/>
          <w:kern w:val="0"/>
          <w:sz w:val="40"/>
          <w:szCs w:val="21"/>
        </w:rPr>
      </w:pPr>
    </w:p>
    <w:p w14:paraId="68705812">
      <w:pPr>
        <w:autoSpaceDE w:val="0"/>
        <w:autoSpaceDN w:val="0"/>
        <w:jc w:val="left"/>
        <w:rPr>
          <w:rFonts w:hint="eastAsia" w:ascii="黑体" w:hAnsi="宋体" w:eastAsia="宋体" w:cs="宋体"/>
          <w:b/>
          <w:kern w:val="0"/>
          <w:sz w:val="40"/>
          <w:szCs w:val="21"/>
        </w:rPr>
      </w:pPr>
    </w:p>
    <w:p w14:paraId="7AA94EE8">
      <w:pPr>
        <w:autoSpaceDE w:val="0"/>
        <w:autoSpaceDN w:val="0"/>
        <w:jc w:val="left"/>
        <w:rPr>
          <w:rFonts w:hint="eastAsia" w:ascii="黑体" w:hAnsi="宋体" w:eastAsia="宋体" w:cs="宋体"/>
          <w:b/>
          <w:kern w:val="0"/>
          <w:sz w:val="40"/>
          <w:szCs w:val="21"/>
        </w:rPr>
      </w:pPr>
    </w:p>
    <w:p w14:paraId="51157630">
      <w:pPr>
        <w:autoSpaceDE w:val="0"/>
        <w:autoSpaceDN w:val="0"/>
        <w:jc w:val="left"/>
        <w:rPr>
          <w:rFonts w:hint="eastAsia" w:ascii="黑体" w:hAnsi="宋体" w:eastAsia="宋体" w:cs="宋体"/>
          <w:b/>
          <w:kern w:val="0"/>
          <w:sz w:val="40"/>
          <w:szCs w:val="21"/>
        </w:rPr>
      </w:pPr>
    </w:p>
    <w:p w14:paraId="04241F3A">
      <w:pPr>
        <w:autoSpaceDE w:val="0"/>
        <w:autoSpaceDN w:val="0"/>
        <w:jc w:val="left"/>
        <w:rPr>
          <w:rFonts w:hint="eastAsia" w:ascii="黑体" w:hAnsi="宋体" w:eastAsia="宋体" w:cs="宋体"/>
          <w:b/>
          <w:kern w:val="0"/>
          <w:sz w:val="40"/>
          <w:szCs w:val="21"/>
        </w:rPr>
      </w:pPr>
    </w:p>
    <w:p w14:paraId="5931BDD7">
      <w:pPr>
        <w:autoSpaceDE w:val="0"/>
        <w:autoSpaceDN w:val="0"/>
        <w:spacing w:before="7"/>
        <w:jc w:val="left"/>
        <w:rPr>
          <w:rFonts w:hint="eastAsia" w:ascii="黑体" w:hAnsi="宋体" w:eastAsia="宋体" w:cs="宋体"/>
          <w:b/>
          <w:kern w:val="0"/>
          <w:sz w:val="40"/>
          <w:szCs w:val="21"/>
        </w:rPr>
      </w:pPr>
    </w:p>
    <w:p w14:paraId="644CB39A">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eastAsia" w:ascii="黑体" w:hAnsi="宋体" w:eastAsia="黑体" w:cs="宋体"/>
          <w:spacing w:val="-2"/>
          <w:kern w:val="0"/>
          <w:sz w:val="28"/>
        </w:rPr>
      </w:pPr>
      <w:r>
        <w:rPr>
          <w:rFonts w:hint="eastAsia" w:ascii="Times New Roman" w:hAnsi="Times New Roman" w:eastAsia="黑体" w:cs="宋体"/>
          <w:spacing w:val="-2"/>
          <w:kern w:val="0"/>
          <w:sz w:val="28"/>
        </w:rPr>
        <w:t>202</w:t>
      </w:r>
      <w:r>
        <w:rPr>
          <w:rFonts w:hint="eastAsia" w:ascii="Times New Roman" w:hAnsi="Times New Roman" w:eastAsia="黑体" w:cs="宋体"/>
          <w:spacing w:val="-2"/>
          <w:kern w:val="0"/>
          <w:sz w:val="28"/>
          <w:lang w:val="en-US" w:eastAsia="zh-CN"/>
        </w:rPr>
        <w:t>6</w:t>
      </w:r>
      <w:r>
        <w:rPr>
          <w:rFonts w:hint="eastAsia" w:ascii="黑体" w:hAnsi="宋体" w:eastAsia="黑体" w:cs="宋体"/>
          <w:spacing w:val="-2"/>
          <w:kern w:val="0"/>
          <w:sz w:val="28"/>
        </w:rPr>
        <w:t>年</w:t>
      </w:r>
      <w:r>
        <w:rPr>
          <w:rFonts w:hint="eastAsia" w:ascii="Times New Roman" w:hAnsi="Times New Roman" w:eastAsia="黑体" w:cs="宋体"/>
          <w:spacing w:val="-2"/>
          <w:kern w:val="0"/>
          <w:sz w:val="28"/>
          <w:lang w:val="en-US" w:eastAsia="zh-CN"/>
        </w:rPr>
        <w:t>7</w:t>
      </w:r>
      <w:r>
        <w:rPr>
          <w:rFonts w:hint="eastAsia" w:ascii="黑体" w:hAnsi="宋体" w:eastAsia="黑体" w:cs="宋体"/>
          <w:spacing w:val="-2"/>
          <w:kern w:val="0"/>
          <w:sz w:val="28"/>
        </w:rPr>
        <w:t>月</w:t>
      </w:r>
    </w:p>
    <w:p w14:paraId="478799FC">
      <w:pPr>
        <w:autoSpaceDE w:val="0"/>
        <w:autoSpaceDN w:val="0"/>
        <w:ind w:right="814"/>
        <w:jc w:val="center"/>
        <w:rPr>
          <w:rFonts w:hint="eastAsia" w:ascii="黑体" w:hAnsi="宋体" w:eastAsia="黑体" w:cs="宋体"/>
          <w:spacing w:val="-40"/>
          <w:kern w:val="0"/>
          <w:sz w:val="28"/>
        </w:rPr>
        <w:sectPr>
          <w:footerReference r:id="rId3" w:type="default"/>
          <w:pgSz w:w="11906" w:h="16838"/>
          <w:pgMar w:top="1440" w:right="1800" w:bottom="1440" w:left="1800" w:header="851" w:footer="992" w:gutter="0"/>
          <w:cols w:space="425" w:num="1"/>
          <w:docGrid w:type="lines" w:linePitch="312" w:charSpace="0"/>
        </w:sectPr>
      </w:pPr>
    </w:p>
    <w:p w14:paraId="39B17599">
      <w:pPr>
        <w:keepNext w:val="0"/>
        <w:keepLines w:val="0"/>
        <w:pageBreakBefore w:val="0"/>
        <w:widowControl w:val="0"/>
        <w:tabs>
          <w:tab w:val="left" w:pos="803"/>
        </w:tabs>
        <w:kinsoku/>
        <w:wordWrap/>
        <w:overflowPunct/>
        <w:topLinePunct w:val="0"/>
        <w:autoSpaceDE w:val="0"/>
        <w:autoSpaceDN w:val="0"/>
        <w:bidi w:val="0"/>
        <w:adjustRightInd/>
        <w:snapToGrid w:val="0"/>
        <w:spacing w:line="360" w:lineRule="auto"/>
        <w:ind w:right="0"/>
        <w:jc w:val="center"/>
        <w:textAlignment w:val="auto"/>
        <w:rPr>
          <w:rFonts w:hint="eastAsia" w:ascii="黑体" w:hAnsi="宋体" w:eastAsia="黑体" w:cs="宋体"/>
          <w:b w:val="0"/>
          <w:bCs/>
          <w:spacing w:val="-10"/>
          <w:kern w:val="0"/>
          <w:sz w:val="32"/>
        </w:rPr>
      </w:pPr>
      <w:r>
        <w:rPr>
          <w:rFonts w:hint="eastAsia" w:ascii="黑体" w:hAnsi="宋体" w:eastAsia="黑体" w:cs="宋体"/>
          <w:b w:val="0"/>
          <w:bCs/>
          <w:spacing w:val="-10"/>
          <w:kern w:val="0"/>
          <w:sz w:val="32"/>
        </w:rPr>
        <w:t>目</w:t>
      </w:r>
      <w:r>
        <w:rPr>
          <w:rFonts w:hint="eastAsia" w:ascii="黑体" w:hAnsi="宋体" w:eastAsia="黑体" w:cs="宋体"/>
          <w:b w:val="0"/>
          <w:bCs/>
          <w:kern w:val="0"/>
          <w:sz w:val="32"/>
        </w:rPr>
        <w:tab/>
      </w:r>
      <w:r>
        <w:rPr>
          <w:rFonts w:hint="eastAsia" w:ascii="黑体" w:hAnsi="宋体" w:eastAsia="黑体" w:cs="宋体"/>
          <w:b w:val="0"/>
          <w:bCs/>
          <w:spacing w:val="-10"/>
          <w:kern w:val="0"/>
          <w:sz w:val="32"/>
        </w:rPr>
        <w:t>录</w:t>
      </w:r>
    </w:p>
    <w:p w14:paraId="603F684B">
      <w:pPr>
        <w:pStyle w:val="7"/>
        <w:tabs>
          <w:tab w:val="right" w:leader="dot" w:pos="8306"/>
        </w:tabs>
      </w:pPr>
      <w:r>
        <w:rPr>
          <w:b w:val="0"/>
          <w:bCs/>
          <w:sz w:val="32"/>
        </w:rPr>
        <w:fldChar w:fldCharType="begin"/>
      </w:r>
      <w:r>
        <w:rPr>
          <w:b w:val="0"/>
          <w:bCs/>
          <w:sz w:val="32"/>
        </w:rPr>
        <w:instrText xml:space="preserve"> TOC \o "1-1" \h \z \u </w:instrText>
      </w:r>
      <w:r>
        <w:rPr>
          <w:b w:val="0"/>
          <w:bCs/>
          <w:sz w:val="32"/>
        </w:rPr>
        <w:fldChar w:fldCharType="separate"/>
      </w:r>
      <w:r>
        <w:rPr>
          <w:bCs/>
        </w:rPr>
        <w:fldChar w:fldCharType="begin"/>
      </w:r>
      <w:r>
        <w:rPr>
          <w:bCs/>
        </w:rPr>
        <w:instrText xml:space="preserve"> HYPERLINK \l _Toc18519 </w:instrText>
      </w:r>
      <w:r>
        <w:rPr>
          <w:bCs/>
        </w:rPr>
        <w:fldChar w:fldCharType="separate"/>
      </w:r>
      <w:r>
        <w:rPr>
          <w:rFonts w:hint="default" w:ascii="黑体" w:hAnsi="黑体" w:eastAsia="黑体" w:cs="黑体"/>
          <w:bCs w:val="0"/>
          <w:i w:val="0"/>
          <w:iCs w:val="0"/>
          <w:spacing w:val="-2"/>
          <w:w w:val="98"/>
          <w:kern w:val="0"/>
          <w:szCs w:val="28"/>
          <w:lang w:eastAsia="en-US"/>
        </w:rPr>
        <w:t xml:space="preserve">1 </w:t>
      </w:r>
      <w:r>
        <w:rPr>
          <w:rFonts w:hint="eastAsia" w:ascii="黑体" w:hAnsi="黑体" w:eastAsia="黑体" w:cs="黑体"/>
          <w:bCs w:val="0"/>
          <w:spacing w:val="-2"/>
          <w:w w:val="95"/>
          <w:kern w:val="0"/>
          <w:szCs w:val="28"/>
          <w:lang w:val="en-US" w:eastAsia="zh-CN"/>
        </w:rPr>
        <w:t>引言</w:t>
      </w:r>
      <w:r>
        <w:tab/>
      </w:r>
      <w:r>
        <w:fldChar w:fldCharType="begin"/>
      </w:r>
      <w:r>
        <w:instrText xml:space="preserve"> PAGEREF _Toc18519 \h </w:instrText>
      </w:r>
      <w:r>
        <w:fldChar w:fldCharType="separate"/>
      </w:r>
      <w:r>
        <w:t>1</w:t>
      </w:r>
      <w:r>
        <w:fldChar w:fldCharType="end"/>
      </w:r>
      <w:r>
        <w:rPr>
          <w:bCs/>
        </w:rPr>
        <w:fldChar w:fldCharType="end"/>
      </w:r>
    </w:p>
    <w:p w14:paraId="475F8974">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_Toc11874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2 </w:t>
      </w:r>
      <w:r>
        <w:rPr>
          <w:rFonts w:hint="eastAsia" w:ascii="黑体" w:hAnsi="黑体" w:eastAsia="黑体" w:cs="黑体"/>
          <w:bCs w:val="0"/>
          <w:spacing w:val="-2"/>
          <w:w w:val="95"/>
          <w:kern w:val="0"/>
          <w:szCs w:val="28"/>
          <w:lang w:val="en-US" w:eastAsia="en-US"/>
        </w:rPr>
        <w:t>适用</w:t>
      </w:r>
      <w:r>
        <w:rPr>
          <w:rFonts w:hint="eastAsia" w:ascii="黑体" w:hAnsi="黑体" w:eastAsia="黑体" w:cs="黑体"/>
          <w:bCs w:val="0"/>
          <w:spacing w:val="-2"/>
          <w:w w:val="95"/>
          <w:kern w:val="0"/>
          <w:szCs w:val="28"/>
          <w:lang w:val="en-US" w:eastAsia="zh-CN"/>
        </w:rPr>
        <w:t>范围</w:t>
      </w:r>
      <w:r>
        <w:tab/>
      </w:r>
      <w:r>
        <w:fldChar w:fldCharType="begin"/>
      </w:r>
      <w:r>
        <w:instrText xml:space="preserve"> PAGEREF _Toc11874 \h </w:instrText>
      </w:r>
      <w:r>
        <w:fldChar w:fldCharType="separate"/>
      </w:r>
      <w:r>
        <w:t>1</w:t>
      </w:r>
      <w:r>
        <w:fldChar w:fldCharType="end"/>
      </w:r>
      <w:r>
        <w:rPr>
          <w:rFonts w:ascii="Times New Roman" w:hAnsi="Times New Roman" w:eastAsia="宋体" w:cs="Times New Roman"/>
          <w:bCs/>
          <w:kern w:val="0"/>
        </w:rPr>
        <w:fldChar w:fldCharType="end"/>
      </w:r>
    </w:p>
    <w:p w14:paraId="3136C4A4">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_Toc31535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3 </w:t>
      </w:r>
      <w:r>
        <w:rPr>
          <w:rFonts w:hint="eastAsia" w:ascii="黑体" w:hAnsi="黑体" w:eastAsia="黑体" w:cs="黑体"/>
          <w:bCs w:val="0"/>
          <w:spacing w:val="-2"/>
          <w:w w:val="95"/>
          <w:kern w:val="0"/>
          <w:szCs w:val="28"/>
          <w:lang w:val="en-US" w:eastAsia="en-US"/>
        </w:rPr>
        <w:t>引用文件</w:t>
      </w:r>
      <w:r>
        <w:tab/>
      </w:r>
      <w:r>
        <w:fldChar w:fldCharType="begin"/>
      </w:r>
      <w:r>
        <w:instrText xml:space="preserve"> PAGEREF _Toc31535 \h </w:instrText>
      </w:r>
      <w:r>
        <w:fldChar w:fldCharType="separate"/>
      </w:r>
      <w:r>
        <w:t>2</w:t>
      </w:r>
      <w:r>
        <w:fldChar w:fldCharType="end"/>
      </w:r>
      <w:r>
        <w:rPr>
          <w:rFonts w:ascii="Times New Roman" w:hAnsi="Times New Roman" w:eastAsia="宋体" w:cs="Times New Roman"/>
          <w:bCs/>
          <w:kern w:val="0"/>
        </w:rPr>
        <w:fldChar w:fldCharType="end"/>
      </w:r>
    </w:p>
    <w:p w14:paraId="49424AC1">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_Toc3115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4 </w:t>
      </w:r>
      <w:r>
        <w:rPr>
          <w:rFonts w:hint="eastAsia" w:ascii="黑体" w:hAnsi="黑体" w:eastAsia="黑体" w:cs="黑体"/>
          <w:bCs w:val="0"/>
          <w:spacing w:val="-2"/>
          <w:w w:val="95"/>
          <w:kern w:val="0"/>
          <w:szCs w:val="28"/>
          <w:lang w:val="en-US" w:eastAsia="en-US"/>
        </w:rPr>
        <w:t>术语和定义</w:t>
      </w:r>
      <w:r>
        <w:tab/>
      </w:r>
      <w:r>
        <w:fldChar w:fldCharType="begin"/>
      </w:r>
      <w:r>
        <w:instrText xml:space="preserve"> PAGEREF _Toc3115 \h </w:instrText>
      </w:r>
      <w:r>
        <w:fldChar w:fldCharType="separate"/>
      </w:r>
      <w:r>
        <w:t>2</w:t>
      </w:r>
      <w:r>
        <w:fldChar w:fldCharType="end"/>
      </w:r>
      <w:r>
        <w:rPr>
          <w:rFonts w:ascii="Times New Roman" w:hAnsi="Times New Roman" w:eastAsia="宋体" w:cs="Times New Roman"/>
          <w:bCs/>
          <w:kern w:val="0"/>
        </w:rPr>
        <w:fldChar w:fldCharType="end"/>
      </w:r>
    </w:p>
    <w:p w14:paraId="5688B530">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_Toc22146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5 </w:t>
      </w:r>
      <w:r>
        <w:rPr>
          <w:rFonts w:hint="eastAsia" w:ascii="黑体" w:hAnsi="黑体" w:eastAsia="黑体" w:cs="黑体"/>
          <w:bCs w:val="0"/>
          <w:spacing w:val="-2"/>
          <w:w w:val="95"/>
          <w:kern w:val="0"/>
          <w:szCs w:val="28"/>
          <w:lang w:val="en-US" w:eastAsia="zh-CN"/>
        </w:rPr>
        <w:t>基本要求</w:t>
      </w:r>
      <w:r>
        <w:tab/>
      </w:r>
      <w:r>
        <w:fldChar w:fldCharType="begin"/>
      </w:r>
      <w:r>
        <w:instrText xml:space="preserve"> PAGEREF _Toc22146 \h </w:instrText>
      </w:r>
      <w:r>
        <w:fldChar w:fldCharType="separate"/>
      </w:r>
      <w:r>
        <w:t>3</w:t>
      </w:r>
      <w:r>
        <w:fldChar w:fldCharType="end"/>
      </w:r>
      <w:r>
        <w:rPr>
          <w:rFonts w:ascii="Times New Roman" w:hAnsi="Times New Roman" w:eastAsia="宋体" w:cs="Times New Roman"/>
          <w:bCs/>
          <w:kern w:val="0"/>
        </w:rPr>
        <w:fldChar w:fldCharType="end"/>
      </w:r>
    </w:p>
    <w:p w14:paraId="58A8DDF7">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_Toc5455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6 </w:t>
      </w:r>
      <w:r>
        <w:rPr>
          <w:rFonts w:hint="eastAsia" w:ascii="黑体" w:hAnsi="黑体" w:eastAsia="黑体" w:cs="黑体"/>
          <w:bCs w:val="0"/>
          <w:spacing w:val="-2"/>
          <w:w w:val="95"/>
          <w:kern w:val="0"/>
          <w:szCs w:val="28"/>
          <w:lang w:val="en-US" w:eastAsia="zh-CN"/>
        </w:rPr>
        <w:t>核算边界及排放源</w:t>
      </w:r>
      <w:r>
        <w:tab/>
      </w:r>
      <w:r>
        <w:fldChar w:fldCharType="begin"/>
      </w:r>
      <w:r>
        <w:instrText xml:space="preserve"> PAGEREF _Toc5455 \h </w:instrText>
      </w:r>
      <w:r>
        <w:fldChar w:fldCharType="separate"/>
      </w:r>
      <w:r>
        <w:t>3</w:t>
      </w:r>
      <w:r>
        <w:fldChar w:fldCharType="end"/>
      </w:r>
      <w:r>
        <w:rPr>
          <w:rFonts w:ascii="Times New Roman" w:hAnsi="Times New Roman" w:eastAsia="宋体" w:cs="Times New Roman"/>
          <w:bCs/>
          <w:kern w:val="0"/>
        </w:rPr>
        <w:fldChar w:fldCharType="end"/>
      </w:r>
    </w:p>
    <w:p w14:paraId="2C27BD94">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_Toc32349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7 </w:t>
      </w:r>
      <w:r>
        <w:rPr>
          <w:rFonts w:hint="eastAsia" w:ascii="黑体" w:hAnsi="黑体" w:eastAsia="黑体" w:cs="黑体"/>
          <w:bCs w:val="0"/>
          <w:spacing w:val="-2"/>
          <w:w w:val="95"/>
          <w:kern w:val="0"/>
          <w:szCs w:val="28"/>
          <w:lang w:val="en-US" w:eastAsia="zh-CN"/>
        </w:rPr>
        <w:t>减排量计算</w:t>
      </w:r>
      <w:r>
        <w:tab/>
      </w:r>
      <w:r>
        <w:fldChar w:fldCharType="begin"/>
      </w:r>
      <w:r>
        <w:instrText xml:space="preserve"> PAGEREF _Toc32349 \h </w:instrText>
      </w:r>
      <w:r>
        <w:fldChar w:fldCharType="separate"/>
      </w:r>
      <w:r>
        <w:t>4</w:t>
      </w:r>
      <w:r>
        <w:fldChar w:fldCharType="end"/>
      </w:r>
      <w:r>
        <w:rPr>
          <w:rFonts w:ascii="Times New Roman" w:hAnsi="Times New Roman" w:eastAsia="宋体" w:cs="Times New Roman"/>
          <w:bCs/>
          <w:kern w:val="0"/>
        </w:rPr>
        <w:fldChar w:fldCharType="end"/>
      </w:r>
    </w:p>
    <w:p w14:paraId="0D72A43F">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_Toc5632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8 </w:t>
      </w:r>
      <w:r>
        <w:rPr>
          <w:rFonts w:hint="eastAsia" w:ascii="黑体" w:hAnsi="黑体" w:eastAsia="黑体" w:cs="黑体"/>
          <w:bCs w:val="0"/>
          <w:spacing w:val="-2"/>
          <w:w w:val="95"/>
          <w:kern w:val="0"/>
          <w:szCs w:val="28"/>
          <w:lang w:val="en-US" w:eastAsia="zh-CN"/>
        </w:rPr>
        <w:t>数据来源监测</w:t>
      </w:r>
      <w:r>
        <w:tab/>
      </w:r>
      <w:r>
        <w:fldChar w:fldCharType="begin"/>
      </w:r>
      <w:r>
        <w:instrText xml:space="preserve"> PAGEREF _Toc5632 \h </w:instrText>
      </w:r>
      <w:r>
        <w:fldChar w:fldCharType="separate"/>
      </w:r>
      <w:r>
        <w:t>6</w:t>
      </w:r>
      <w:r>
        <w:fldChar w:fldCharType="end"/>
      </w:r>
      <w:r>
        <w:rPr>
          <w:rFonts w:ascii="Times New Roman" w:hAnsi="Times New Roman" w:eastAsia="宋体" w:cs="Times New Roman"/>
          <w:bCs/>
          <w:kern w:val="0"/>
        </w:rPr>
        <w:fldChar w:fldCharType="end"/>
      </w:r>
    </w:p>
    <w:p w14:paraId="3FA0A8C5">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_Toc19749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9 </w:t>
      </w:r>
      <w:r>
        <w:rPr>
          <w:rFonts w:hint="eastAsia" w:ascii="黑体" w:hAnsi="黑体" w:eastAsia="黑体" w:cs="黑体"/>
          <w:bCs w:val="0"/>
          <w:spacing w:val="-2"/>
          <w:w w:val="95"/>
          <w:kern w:val="0"/>
          <w:szCs w:val="28"/>
          <w:lang w:val="en-US" w:eastAsia="zh-CN"/>
        </w:rPr>
        <w:t>项目审定与核查要点</w:t>
      </w:r>
      <w:r>
        <w:tab/>
      </w:r>
      <w:r>
        <w:fldChar w:fldCharType="begin"/>
      </w:r>
      <w:r>
        <w:instrText xml:space="preserve"> PAGEREF _Toc19749 \h </w:instrText>
      </w:r>
      <w:r>
        <w:fldChar w:fldCharType="separate"/>
      </w:r>
      <w:r>
        <w:t>8</w:t>
      </w:r>
      <w:r>
        <w:fldChar w:fldCharType="end"/>
      </w:r>
      <w:r>
        <w:rPr>
          <w:rFonts w:ascii="Times New Roman" w:hAnsi="Times New Roman" w:eastAsia="宋体" w:cs="Times New Roman"/>
          <w:bCs/>
          <w:kern w:val="0"/>
        </w:rPr>
        <w:fldChar w:fldCharType="end"/>
      </w:r>
    </w:p>
    <w:p w14:paraId="07681C9F">
      <w:pPr>
        <w:tabs>
          <w:tab w:val="left" w:pos="803"/>
        </w:tabs>
        <w:autoSpaceDE w:val="0"/>
        <w:autoSpaceDN w:val="0"/>
        <w:spacing w:before="54"/>
        <w:ind w:right="1100"/>
        <w:jc w:val="center"/>
        <w:rPr>
          <w:rFonts w:hint="eastAsia" w:ascii="黑体" w:hAnsi="宋体" w:eastAsia="黑体" w:cs="宋体"/>
          <w:b/>
          <w:kern w:val="0"/>
          <w:sz w:val="32"/>
        </w:rPr>
      </w:pPr>
      <w:r>
        <w:rPr>
          <w:rFonts w:ascii="Times New Roman" w:hAnsi="Times New Roman" w:eastAsia="宋体" w:cs="Times New Roman"/>
          <w:bCs/>
          <w:kern w:val="0"/>
        </w:rPr>
        <w:fldChar w:fldCharType="end"/>
      </w:r>
    </w:p>
    <w:p w14:paraId="303DE857">
      <w:pPr>
        <w:tabs>
          <w:tab w:val="left" w:pos="563"/>
          <w:tab w:val="left" w:pos="564"/>
          <w:tab w:val="right" w:leader="dot" w:pos="8427"/>
        </w:tabs>
        <w:autoSpaceDE w:val="0"/>
        <w:autoSpaceDN w:val="0"/>
        <w:spacing w:before="855"/>
        <w:jc w:val="left"/>
        <w:rPr>
          <w:rFonts w:hint="eastAsia" w:ascii="黑体" w:hAnsi="宋体" w:eastAsia="黑体" w:cs="宋体"/>
          <w:kern w:val="0"/>
          <w:sz w:val="28"/>
          <w:lang w:eastAsia="en-US"/>
        </w:rPr>
        <w:sectPr>
          <w:footerReference r:id="rId4" w:type="default"/>
          <w:pgSz w:w="11906" w:h="16838"/>
          <w:pgMar w:top="1440" w:right="1800" w:bottom="1440" w:left="1800" w:header="851" w:footer="992" w:gutter="0"/>
          <w:cols w:space="425" w:num="1"/>
          <w:docGrid w:type="lines" w:linePitch="312" w:charSpace="0"/>
        </w:sectPr>
      </w:pPr>
    </w:p>
    <w:p w14:paraId="38DCD8FD">
      <w:pPr>
        <w:keepNext w:val="0"/>
        <w:keepLines w:val="0"/>
        <w:pageBreakBefore w:val="0"/>
        <w:widowControl w:val="0"/>
        <w:numPr>
          <w:ilvl w:val="0"/>
          <w:numId w:val="0"/>
        </w:numPr>
        <w:tabs>
          <w:tab w:val="left" w:pos="847"/>
          <w:tab w:val="left" w:pos="848"/>
        </w:tabs>
        <w:kinsoku/>
        <w:wordWrap/>
        <w:overflowPunct/>
        <w:topLinePunct w:val="0"/>
        <w:autoSpaceDE w:val="0"/>
        <w:autoSpaceDN w:val="0"/>
        <w:bidi w:val="0"/>
        <w:adjustRightInd/>
        <w:snapToGrid w:val="0"/>
        <w:ind w:leftChars="0"/>
        <w:jc w:val="center"/>
        <w:textAlignment w:val="auto"/>
        <w:outlineLvl w:val="9"/>
        <w:rPr>
          <w:rFonts w:hint="eastAsia" w:ascii="黑体" w:hAnsi="黑体" w:eastAsia="黑体" w:cs="黑体"/>
          <w:b w:val="0"/>
          <w:bCs w:val="0"/>
          <w:spacing w:val="-2"/>
          <w:w w:val="95"/>
          <w:kern w:val="0"/>
          <w:sz w:val="52"/>
          <w:szCs w:val="52"/>
          <w:lang w:val="en-US" w:eastAsia="zh-CN"/>
        </w:rPr>
      </w:pPr>
      <w:bookmarkStart w:id="0" w:name="_Toc170134103"/>
      <w:r>
        <w:rPr>
          <w:rFonts w:hint="eastAsia" w:ascii="黑体" w:hAnsi="黑体" w:eastAsia="黑体" w:cs="黑体"/>
          <w:b w:val="0"/>
          <w:bCs w:val="0"/>
          <w:spacing w:val="-2"/>
          <w:w w:val="95"/>
          <w:kern w:val="0"/>
          <w:sz w:val="52"/>
          <w:szCs w:val="52"/>
          <w:lang w:eastAsia="en-US"/>
        </w:rPr>
        <w:t>南京市</w:t>
      </w:r>
      <w:r>
        <w:rPr>
          <w:rFonts w:hint="eastAsia" w:ascii="黑体" w:hAnsi="黑体" w:eastAsia="黑体" w:cs="黑体"/>
          <w:b w:val="0"/>
          <w:bCs w:val="0"/>
          <w:spacing w:val="-2"/>
          <w:w w:val="95"/>
          <w:kern w:val="0"/>
          <w:sz w:val="52"/>
          <w:szCs w:val="52"/>
          <w:lang w:val="en-US" w:eastAsia="zh-CN"/>
        </w:rPr>
        <w:t>区街道（镇）电动汽车充电设施</w:t>
      </w:r>
    </w:p>
    <w:p w14:paraId="52C7CF68">
      <w:pPr>
        <w:keepNext w:val="0"/>
        <w:keepLines w:val="0"/>
        <w:pageBreakBefore w:val="0"/>
        <w:widowControl w:val="0"/>
        <w:numPr>
          <w:ilvl w:val="0"/>
          <w:numId w:val="0"/>
        </w:numPr>
        <w:tabs>
          <w:tab w:val="left" w:pos="847"/>
          <w:tab w:val="left" w:pos="848"/>
        </w:tabs>
        <w:kinsoku/>
        <w:wordWrap/>
        <w:overflowPunct/>
        <w:topLinePunct w:val="0"/>
        <w:autoSpaceDE w:val="0"/>
        <w:autoSpaceDN w:val="0"/>
        <w:bidi w:val="0"/>
        <w:adjustRightInd/>
        <w:snapToGrid w:val="0"/>
        <w:ind w:leftChars="0"/>
        <w:jc w:val="center"/>
        <w:textAlignment w:val="auto"/>
        <w:outlineLvl w:val="9"/>
        <w:rPr>
          <w:rFonts w:hint="default" w:ascii="黑体" w:hAnsi="黑体" w:eastAsia="黑体" w:cs="黑体"/>
          <w:b w:val="0"/>
          <w:bCs w:val="0"/>
          <w:spacing w:val="-2"/>
          <w:w w:val="95"/>
          <w:kern w:val="0"/>
          <w:sz w:val="52"/>
          <w:szCs w:val="52"/>
          <w:lang w:val="en-US" w:eastAsia="zh-CN"/>
        </w:rPr>
      </w:pPr>
      <w:r>
        <w:rPr>
          <w:rFonts w:hint="eastAsia" w:ascii="黑体" w:hAnsi="黑体" w:eastAsia="黑体" w:cs="黑体"/>
          <w:b w:val="0"/>
          <w:bCs w:val="0"/>
          <w:spacing w:val="-2"/>
          <w:w w:val="95"/>
          <w:kern w:val="0"/>
          <w:sz w:val="52"/>
          <w:szCs w:val="52"/>
          <w:lang w:val="en-US" w:eastAsia="zh-CN"/>
        </w:rPr>
        <w:t>碳普惠方法学</w:t>
      </w:r>
    </w:p>
    <w:p w14:paraId="674A43B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eastAsia="en-US"/>
        </w:rPr>
      </w:pPr>
      <w:bookmarkStart w:id="1" w:name="_Toc18519"/>
      <w:r>
        <w:rPr>
          <w:rFonts w:hint="eastAsia" w:ascii="黑体" w:hAnsi="黑体" w:eastAsia="黑体" w:cs="黑体"/>
          <w:b w:val="0"/>
          <w:bCs w:val="0"/>
          <w:spacing w:val="-2"/>
          <w:w w:val="95"/>
          <w:kern w:val="0"/>
          <w:sz w:val="28"/>
          <w:szCs w:val="28"/>
          <w:lang w:val="en-US" w:eastAsia="zh-CN"/>
        </w:rPr>
        <w:t>引言</w:t>
      </w:r>
      <w:bookmarkEnd w:id="1"/>
    </w:p>
    <w:p w14:paraId="7338BDB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区街道（镇）地区电动汽车充电设施建设是推动交通领域绿色低碳转型的关键举措，对促进电动汽车普及、减少化石燃料依赖、实现“双碳”目标具有重要意义。为落实《南京市碳普惠管理实施方案》要求，规范本市区街道（镇）地区电动汽车充电设施充电行为的碳减排核算方法，推动本市区街道（镇）地区交通领域绿色低碳转型，特编制《南京市区街道（镇）电动汽车充电设施碳普惠方法学》。</w:t>
      </w:r>
    </w:p>
    <w:p w14:paraId="24A617D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highlight w:val="none"/>
          <w:lang w:val="en-US" w:eastAsia="zh-CN"/>
        </w:rPr>
        <w:t>本方法学为新开发方法学，旨在明确区街道（镇）地区电动汽车充电设施充电项目的减排核算规则、数据监测要求与管理规范。本方法学适用于南京市行政区域内投运使用的、位于区街道（镇）地区的电动汽车充电设施项目，以区街道（镇）汽车车主因充电设施匮乏而继续使用燃油车为基准线</w:t>
      </w:r>
      <w:r>
        <w:rPr>
          <w:rFonts w:hint="eastAsia" w:ascii="宋体" w:hAnsi="宋体" w:eastAsia="宋体" w:cs="宋体"/>
          <w:kern w:val="0"/>
          <w:sz w:val="28"/>
          <w:szCs w:val="28"/>
          <w:lang w:val="en-US" w:eastAsia="zh-CN"/>
        </w:rPr>
        <w:t>情景，通过基准线排放与项目排放的差值核算减排量，实现减排量可测量、可报告、可核查。本方法学有助于扩大区街道（镇）充电设施的普及，促进新能源车在区街道（镇）的推广，推动城乡交通清洁化转型，为南京市绿色低碳交通体系建设提供支撑。</w:t>
      </w:r>
    </w:p>
    <w:p w14:paraId="75F42FA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2" w:name="_Toc11874"/>
      <w:r>
        <w:rPr>
          <w:rFonts w:hint="eastAsia" w:ascii="黑体" w:hAnsi="黑体" w:eastAsia="黑体" w:cs="黑体"/>
          <w:b w:val="0"/>
          <w:bCs w:val="0"/>
          <w:spacing w:val="-2"/>
          <w:w w:val="95"/>
          <w:kern w:val="0"/>
          <w:sz w:val="28"/>
          <w:szCs w:val="28"/>
          <w:lang w:val="en-US" w:eastAsia="en-US"/>
        </w:rPr>
        <w:t>适用</w:t>
      </w:r>
      <w:bookmarkEnd w:id="0"/>
      <w:r>
        <w:rPr>
          <w:rFonts w:hint="eastAsia" w:ascii="黑体" w:hAnsi="黑体" w:eastAsia="黑体" w:cs="黑体"/>
          <w:b w:val="0"/>
          <w:bCs w:val="0"/>
          <w:spacing w:val="-2"/>
          <w:w w:val="95"/>
          <w:kern w:val="0"/>
          <w:sz w:val="28"/>
          <w:szCs w:val="28"/>
          <w:lang w:val="en-US" w:eastAsia="zh-CN"/>
        </w:rPr>
        <w:t>范围</w:t>
      </w:r>
      <w:bookmarkEnd w:id="2"/>
    </w:p>
    <w:p w14:paraId="33D4819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本方法学适用于南京市行政区域内投运使用的</w:t>
      </w:r>
      <w:r>
        <w:rPr>
          <w:rFonts w:hint="eastAsia" w:ascii="宋体" w:hAnsi="宋体" w:eastAsia="宋体" w:cs="宋体"/>
          <w:kern w:val="0"/>
          <w:sz w:val="28"/>
          <w:szCs w:val="28"/>
          <w:lang w:eastAsia="zh-CN"/>
        </w:rPr>
        <w:t>、位于区街道（镇）地区</w:t>
      </w:r>
      <w:r>
        <w:rPr>
          <w:rFonts w:hint="eastAsia" w:ascii="宋体" w:hAnsi="宋体" w:eastAsia="宋体" w:cs="宋体"/>
          <w:kern w:val="0"/>
          <w:sz w:val="28"/>
          <w:szCs w:val="28"/>
          <w:lang w:val="en-US" w:eastAsia="zh-CN"/>
        </w:rPr>
        <w:t>的</w:t>
      </w:r>
      <w:r>
        <w:rPr>
          <w:rFonts w:hint="eastAsia" w:ascii="宋体" w:hAnsi="宋体" w:eastAsia="宋体" w:cs="宋体"/>
          <w:kern w:val="0"/>
          <w:sz w:val="28"/>
          <w:szCs w:val="28"/>
        </w:rPr>
        <w:t>电动汽车充电设施项目。</w:t>
      </w:r>
      <w:r>
        <w:rPr>
          <w:rFonts w:ascii="宋体" w:hAnsi="宋体" w:eastAsia="宋体" w:cs="宋体"/>
          <w:kern w:val="0"/>
          <w:sz w:val="28"/>
          <w:szCs w:val="28"/>
        </w:rPr>
        <w:t>使用本方法学必须满足以下条件：</w:t>
      </w:r>
    </w:p>
    <w:p w14:paraId="17B6D506">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在</w:t>
      </w:r>
      <w:r>
        <w:rPr>
          <w:rFonts w:hint="eastAsia" w:ascii="宋体" w:hAnsi="宋体" w:eastAsia="宋体" w:cs="宋体"/>
          <w:kern w:val="0"/>
          <w:sz w:val="28"/>
          <w:szCs w:val="28"/>
          <w:lang w:val="en-US" w:eastAsia="zh-CN"/>
        </w:rPr>
        <w:t>区</w:t>
      </w:r>
      <w:r>
        <w:rPr>
          <w:rFonts w:hint="eastAsia" w:ascii="宋体" w:hAnsi="宋体" w:eastAsia="宋体" w:cs="宋体"/>
          <w:kern w:val="0"/>
          <w:sz w:val="28"/>
          <w:szCs w:val="28"/>
        </w:rPr>
        <w:t>级行政中心、</w:t>
      </w:r>
      <w:r>
        <w:rPr>
          <w:rFonts w:hint="eastAsia" w:ascii="宋体" w:hAnsi="宋体" w:eastAsia="宋体" w:cs="宋体"/>
          <w:kern w:val="0"/>
          <w:sz w:val="28"/>
          <w:szCs w:val="28"/>
          <w:lang w:val="en-US" w:eastAsia="zh-CN"/>
        </w:rPr>
        <w:t>街道</w:t>
      </w:r>
      <w:r>
        <w:rPr>
          <w:rFonts w:hint="eastAsia" w:ascii="宋体" w:hAnsi="宋体" w:eastAsia="宋体" w:cs="宋体"/>
          <w:kern w:val="0"/>
          <w:sz w:val="28"/>
          <w:szCs w:val="28"/>
        </w:rPr>
        <w:t>（镇）政府驻地、行政村及交通干线沿线布局的公共充电设施；</w:t>
      </w:r>
    </w:p>
    <w:p w14:paraId="215217D5">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电动汽车类型包括但不限于乘用车、公交车、物流货车等，不包括摩托车和三轮车；</w:t>
      </w:r>
    </w:p>
    <w:p w14:paraId="0B8BE73B">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充电量、运行状态等数据需实时接入充电设施监测系统，减排量仅计入联网后产生的部分；</w:t>
      </w:r>
    </w:p>
    <w:p w14:paraId="2E288819">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可</w:t>
      </w:r>
      <w:r>
        <w:rPr>
          <w:rFonts w:hint="eastAsia" w:ascii="宋体" w:hAnsi="宋体" w:eastAsia="宋体" w:cs="宋体"/>
          <w:kern w:val="0"/>
          <w:sz w:val="28"/>
          <w:szCs w:val="28"/>
          <w:lang w:eastAsia="zh-CN"/>
        </w:rPr>
        <w:t>以把</w:t>
      </w:r>
      <w:r>
        <w:rPr>
          <w:rFonts w:hint="eastAsia" w:ascii="宋体" w:hAnsi="宋体" w:eastAsia="宋体" w:cs="宋体"/>
          <w:kern w:val="0"/>
          <w:sz w:val="28"/>
          <w:szCs w:val="28"/>
        </w:rPr>
        <w:t>多个</w:t>
      </w:r>
      <w:r>
        <w:rPr>
          <w:rFonts w:hint="eastAsia" w:ascii="宋体" w:hAnsi="宋体" w:eastAsia="宋体" w:cs="宋体"/>
          <w:kern w:val="0"/>
          <w:sz w:val="28"/>
          <w:szCs w:val="28"/>
          <w:lang w:val="en-US" w:eastAsia="zh-CN"/>
        </w:rPr>
        <w:t>区</w:t>
      </w: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街道</w:t>
      </w:r>
      <w:r>
        <w:rPr>
          <w:rFonts w:hint="eastAsia" w:ascii="宋体" w:hAnsi="宋体" w:eastAsia="宋体" w:cs="宋体"/>
          <w:kern w:val="0"/>
          <w:sz w:val="28"/>
          <w:szCs w:val="28"/>
        </w:rPr>
        <w:t>（镇）的充电设施打捆在一个项目里联合申报减排量；</w:t>
      </w:r>
    </w:p>
    <w:p w14:paraId="35BADE02">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项目车辆和基准车辆应属于同等类型车辆，载重量或整车装备质量变化不超过20%。</w:t>
      </w:r>
    </w:p>
    <w:p w14:paraId="5CE3C2F9">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3" w:name="_Toc170134104"/>
      <w:bookmarkStart w:id="4" w:name="_Toc31535"/>
      <w:r>
        <w:rPr>
          <w:rFonts w:hint="eastAsia" w:ascii="黑体" w:hAnsi="黑体" w:eastAsia="黑体" w:cs="黑体"/>
          <w:b w:val="0"/>
          <w:bCs w:val="0"/>
          <w:spacing w:val="-2"/>
          <w:w w:val="95"/>
          <w:kern w:val="0"/>
          <w:sz w:val="28"/>
          <w:szCs w:val="28"/>
          <w:lang w:val="en-US" w:eastAsia="en-US"/>
        </w:rPr>
        <w:t>引用文件</w:t>
      </w:r>
      <w:bookmarkEnd w:id="3"/>
      <w:bookmarkEnd w:id="4"/>
    </w:p>
    <w:p w14:paraId="28BBB8E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ascii="宋体" w:hAnsi="宋体" w:eastAsia="宋体" w:cs="宋体"/>
          <w:kern w:val="0"/>
          <w:sz w:val="28"/>
          <w:szCs w:val="28"/>
        </w:rPr>
        <w:t>本方法学引用了下列文件或其中的条款。凡是注日期的引用文件，仅注日期的版本适用于本方法学。凡是未注日期的引用文件，其有效版本（包括所有的修改单）适用于本方法学。</w:t>
      </w:r>
    </w:p>
    <w:p w14:paraId="6309BB6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GB/T 28569 电动汽车交流充电桩电能计量</w:t>
      </w:r>
    </w:p>
    <w:p w14:paraId="616B7A0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GB/T 29781 电动汽车充电站通用要求</w:t>
      </w:r>
    </w:p>
    <w:p w14:paraId="75E8F8F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GB/T 51313 电动汽车分散充电设施工程技术标准</w:t>
      </w:r>
    </w:p>
    <w:p w14:paraId="58443B3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JJG 1148 电动汽车交流充电桩（试行）</w:t>
      </w:r>
    </w:p>
    <w:p w14:paraId="0017DD6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JJG 1149 电动汽车非车载充电机（试行）</w:t>
      </w:r>
    </w:p>
    <w:p w14:paraId="22771E3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JJG 596 电子式交流电能表</w:t>
      </w:r>
    </w:p>
    <w:p w14:paraId="4EE75F3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Times New Roman" w:hAnsi="Times New Roman" w:eastAsia="宋体" w:cs="Times New Roman"/>
          <w:kern w:val="0"/>
          <w:sz w:val="28"/>
          <w:szCs w:val="28"/>
          <w:lang w:val="en-US" w:eastAsia="zh-CN"/>
        </w:rPr>
        <w:t>DL/T 448 电能计量装置技术管理规程</w:t>
      </w:r>
    </w:p>
    <w:p w14:paraId="1D3CBEA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5" w:name="_Toc170134105"/>
      <w:bookmarkStart w:id="6" w:name="_Toc3115"/>
      <w:r>
        <w:rPr>
          <w:rFonts w:hint="eastAsia" w:ascii="黑体" w:hAnsi="黑体" w:eastAsia="黑体" w:cs="黑体"/>
          <w:b w:val="0"/>
          <w:bCs w:val="0"/>
          <w:spacing w:val="-2"/>
          <w:w w:val="95"/>
          <w:kern w:val="0"/>
          <w:sz w:val="28"/>
          <w:szCs w:val="28"/>
          <w:lang w:val="en-US" w:eastAsia="en-US"/>
        </w:rPr>
        <w:t>术语和定义</w:t>
      </w:r>
      <w:bookmarkEnd w:id="5"/>
      <w:bookmarkEnd w:id="6"/>
    </w:p>
    <w:p w14:paraId="1E37C71B">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cs="Times New Roman"/>
          <w:b w:val="0"/>
          <w:bCs/>
          <w:spacing w:val="-5"/>
          <w:sz w:val="28"/>
          <w:szCs w:val="28"/>
          <w:lang w:val="en-US" w:eastAsia="zh-CN"/>
        </w:rPr>
      </w:pPr>
      <w:bookmarkStart w:id="7" w:name="3.1"/>
      <w:bookmarkEnd w:id="7"/>
      <w:bookmarkStart w:id="8" w:name="_Toc1322001721"/>
      <w:bookmarkStart w:id="9" w:name="_Toc1310109466"/>
      <w:bookmarkStart w:id="10" w:name="_Toc960204844"/>
      <w:bookmarkStart w:id="11" w:name="_Toc9005"/>
      <w:r>
        <w:rPr>
          <w:rFonts w:hint="default" w:ascii="Times New Roman" w:hAnsi="Times New Roman" w:cs="Times New Roman"/>
          <w:b w:val="0"/>
          <w:bCs/>
          <w:spacing w:val="-5"/>
          <w:sz w:val="28"/>
          <w:szCs w:val="28"/>
          <w:lang w:val="en-US" w:eastAsia="zh-CN"/>
        </w:rPr>
        <w:t xml:space="preserve">4.1 分散充电设施  </w:t>
      </w:r>
    </w:p>
    <w:p w14:paraId="7C98C48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结合用户居住地停车位、单位停车场、公共建筑物停车场、社会公共停车场、路内临时停车位等配建的为电动汽车提供电能的设施，包括充电设备、供电系统、配套设施等。</w:t>
      </w:r>
    </w:p>
    <w:p w14:paraId="224C71E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[来源：GB/T 51313—2018，2.01]</w:t>
      </w:r>
    </w:p>
    <w:p w14:paraId="042F4F58">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jc w:val="both"/>
        <w:textAlignment w:val="auto"/>
        <w:outlineLvl w:val="9"/>
        <w:rPr>
          <w:rFonts w:hint="default" w:ascii="Times New Roman" w:hAnsi="Times New Roman" w:cs="Times New Roman"/>
          <w:b w:val="0"/>
          <w:bCs/>
          <w:spacing w:val="-5"/>
          <w:sz w:val="28"/>
          <w:szCs w:val="28"/>
          <w:lang w:eastAsia="en-US"/>
        </w:rPr>
      </w:pPr>
      <w:r>
        <w:rPr>
          <w:rFonts w:hint="default" w:ascii="Times New Roman" w:hAnsi="Times New Roman" w:cs="Times New Roman"/>
          <w:b w:val="0"/>
          <w:bCs/>
          <w:spacing w:val="-5"/>
          <w:sz w:val="28"/>
          <w:szCs w:val="28"/>
          <w:lang w:val="en-US" w:eastAsia="zh-CN"/>
        </w:rPr>
        <w:t>4</w:t>
      </w:r>
      <w:r>
        <w:rPr>
          <w:rFonts w:hint="default" w:ascii="Times New Roman" w:hAnsi="Times New Roman" w:cs="Times New Roman"/>
          <w:b w:val="0"/>
          <w:bCs/>
          <w:spacing w:val="-5"/>
          <w:sz w:val="28"/>
          <w:szCs w:val="28"/>
          <w:lang w:eastAsia="en-US"/>
        </w:rPr>
        <w:t>.2</w:t>
      </w:r>
      <w:r>
        <w:rPr>
          <w:rFonts w:hint="default" w:ascii="Times New Roman" w:hAnsi="Times New Roman" w:cs="Times New Roman"/>
          <w:b w:val="0"/>
          <w:bCs/>
          <w:spacing w:val="-5"/>
          <w:sz w:val="28"/>
          <w:szCs w:val="28"/>
          <w:lang w:val="en-US" w:eastAsia="zh-CN"/>
        </w:rPr>
        <w:t xml:space="preserve"> </w:t>
      </w:r>
      <w:bookmarkEnd w:id="8"/>
      <w:bookmarkEnd w:id="9"/>
      <w:bookmarkEnd w:id="10"/>
      <w:r>
        <w:rPr>
          <w:rFonts w:hint="default" w:ascii="Times New Roman" w:hAnsi="Times New Roman" w:cs="Times New Roman"/>
          <w:b w:val="0"/>
          <w:bCs/>
          <w:spacing w:val="-5"/>
          <w:sz w:val="28"/>
          <w:szCs w:val="28"/>
          <w:lang w:eastAsia="en-US"/>
        </w:rPr>
        <w:t>充电站</w:t>
      </w:r>
    </w:p>
    <w:p w14:paraId="7AC1979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由三台及以上电动汽车充电设备（至少有一台非车载充电机）组成</w:t>
      </w:r>
      <w:r>
        <w:rPr>
          <w:rFonts w:hint="eastAsia" w:ascii="Times New Roman" w:hAnsi="Times New Roman" w:eastAsia="宋体" w:cs="Times New Roman"/>
          <w:kern w:val="0"/>
          <w:sz w:val="28"/>
          <w:szCs w:val="28"/>
          <w:lang w:eastAsia="zh-CN"/>
        </w:rPr>
        <w:t>，</w:t>
      </w:r>
      <w:r>
        <w:rPr>
          <w:rFonts w:hint="default" w:ascii="Times New Roman" w:hAnsi="Times New Roman" w:eastAsia="宋体" w:cs="Times New Roman"/>
          <w:kern w:val="0"/>
          <w:sz w:val="28"/>
          <w:szCs w:val="28"/>
        </w:rPr>
        <w:t>为电动汽车进行充电，并能够在充电过程中对充电设备进行状态监控的场所。</w:t>
      </w:r>
    </w:p>
    <w:p w14:paraId="4CD3657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eastAsia="zh-CN"/>
        </w:rPr>
      </w:pPr>
      <w:r>
        <w:rPr>
          <w:rFonts w:hint="default" w:ascii="Times New Roman" w:hAnsi="Times New Roman" w:eastAsia="宋体" w:cs="Times New Roman"/>
          <w:kern w:val="0"/>
          <w:sz w:val="28"/>
          <w:szCs w:val="28"/>
        </w:rPr>
        <w:t>[来源：GB/T 29781—2013，3.4]</w:t>
      </w:r>
    </w:p>
    <w:bookmarkEnd w:id="11"/>
    <w:p w14:paraId="3E522A90">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12" w:name="_Toc22146"/>
      <w:r>
        <w:rPr>
          <w:rFonts w:hint="eastAsia" w:ascii="黑体" w:hAnsi="黑体" w:eastAsia="黑体" w:cs="黑体"/>
          <w:b w:val="0"/>
          <w:bCs w:val="0"/>
          <w:spacing w:val="-2"/>
          <w:w w:val="95"/>
          <w:kern w:val="0"/>
          <w:sz w:val="28"/>
          <w:szCs w:val="28"/>
          <w:lang w:val="en-US" w:eastAsia="zh-CN"/>
        </w:rPr>
        <w:t>基本要求</w:t>
      </w:r>
      <w:bookmarkEnd w:id="12"/>
    </w:p>
    <w:p w14:paraId="1E8ACA6F">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eastAsia="en-US"/>
        </w:rPr>
      </w:pPr>
      <w:r>
        <w:rPr>
          <w:rFonts w:hint="eastAsia" w:cs="宋体"/>
          <w:b w:val="0"/>
          <w:bCs/>
          <w:spacing w:val="-5"/>
          <w:sz w:val="28"/>
          <w:szCs w:val="28"/>
          <w:lang w:eastAsia="en-US"/>
        </w:rPr>
        <w:t>5.1 合规性说明</w:t>
      </w:r>
    </w:p>
    <w:p w14:paraId="78CCF82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本</w:t>
      </w:r>
      <w:r>
        <w:rPr>
          <w:rFonts w:hint="eastAsia" w:ascii="宋体" w:hAnsi="宋体" w:eastAsia="宋体" w:cs="宋体"/>
          <w:kern w:val="0"/>
          <w:sz w:val="28"/>
          <w:szCs w:val="28"/>
          <w:lang w:eastAsia="zh-CN"/>
        </w:rPr>
        <w:t>项目</w:t>
      </w:r>
      <w:r>
        <w:rPr>
          <w:rFonts w:hint="eastAsia" w:ascii="宋体" w:hAnsi="宋体" w:eastAsia="宋体" w:cs="宋体"/>
          <w:kern w:val="0"/>
          <w:sz w:val="28"/>
          <w:szCs w:val="28"/>
        </w:rPr>
        <w:t>需要在合法合规的前提下进行，</w:t>
      </w:r>
      <w:r>
        <w:rPr>
          <w:rFonts w:hint="eastAsia" w:ascii="宋体" w:hAnsi="宋体" w:eastAsia="宋体" w:cs="宋体"/>
          <w:kern w:val="0"/>
          <w:sz w:val="28"/>
          <w:szCs w:val="28"/>
          <w:lang w:eastAsia="zh-CN"/>
        </w:rPr>
        <w:t>项目</w:t>
      </w:r>
      <w:r>
        <w:rPr>
          <w:rFonts w:hint="eastAsia" w:ascii="宋体" w:hAnsi="宋体" w:eastAsia="宋体" w:cs="宋体"/>
          <w:kern w:val="0"/>
          <w:sz w:val="28"/>
          <w:szCs w:val="28"/>
        </w:rPr>
        <w:t>开发主体不得非法收集、使用、加工、传输用户信息，不得非法买卖、提供或者公开用户信息。</w:t>
      </w:r>
    </w:p>
    <w:p w14:paraId="04877D83">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eastAsia="en-US"/>
        </w:rPr>
      </w:pPr>
      <w:r>
        <w:rPr>
          <w:rFonts w:hint="eastAsia" w:cs="宋体"/>
          <w:b w:val="0"/>
          <w:bCs/>
          <w:spacing w:val="-5"/>
          <w:sz w:val="28"/>
          <w:szCs w:val="28"/>
          <w:lang w:eastAsia="en-US"/>
        </w:rPr>
        <w:t>5.2 普惠性说明</w:t>
      </w:r>
    </w:p>
    <w:p w14:paraId="2063720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当前本市</w:t>
      </w:r>
      <w:r>
        <w:rPr>
          <w:rFonts w:hint="eastAsia" w:ascii="宋体" w:hAnsi="宋体" w:eastAsia="宋体" w:cs="宋体"/>
          <w:kern w:val="0"/>
          <w:sz w:val="28"/>
          <w:szCs w:val="28"/>
          <w:lang w:val="en-US" w:eastAsia="zh-CN"/>
        </w:rPr>
        <w:t>区街道（镇）</w:t>
      </w:r>
      <w:r>
        <w:rPr>
          <w:rFonts w:hint="eastAsia" w:ascii="宋体" w:hAnsi="宋体" w:eastAsia="宋体" w:cs="宋体"/>
          <w:kern w:val="0"/>
          <w:sz w:val="28"/>
          <w:szCs w:val="28"/>
        </w:rPr>
        <w:t>纯电动乘用车已</w:t>
      </w:r>
      <w:r>
        <w:rPr>
          <w:rFonts w:hint="eastAsia" w:ascii="宋体" w:hAnsi="宋体" w:eastAsia="宋体" w:cs="宋体"/>
          <w:kern w:val="0"/>
          <w:sz w:val="28"/>
          <w:szCs w:val="28"/>
          <w:lang w:val="en-US" w:eastAsia="zh-CN"/>
        </w:rPr>
        <w:t>具备一定</w:t>
      </w:r>
      <w:r>
        <w:rPr>
          <w:rFonts w:hint="eastAsia" w:ascii="宋体" w:hAnsi="宋体" w:eastAsia="宋体" w:cs="宋体"/>
          <w:kern w:val="0"/>
          <w:sz w:val="28"/>
          <w:szCs w:val="28"/>
        </w:rPr>
        <w:t>规模，且个人</w:t>
      </w:r>
      <w:r>
        <w:rPr>
          <w:rFonts w:hint="eastAsia" w:ascii="宋体" w:hAnsi="宋体" w:eastAsia="宋体" w:cs="宋体"/>
          <w:kern w:val="0"/>
          <w:sz w:val="28"/>
          <w:szCs w:val="28"/>
          <w:lang w:val="en-US" w:eastAsia="zh-CN"/>
        </w:rPr>
        <w:t>和区街道（镇）电动汽车充电设施运营单位均</w:t>
      </w:r>
      <w:r>
        <w:rPr>
          <w:rFonts w:hint="eastAsia" w:ascii="宋体" w:hAnsi="宋体" w:eastAsia="宋体" w:cs="宋体"/>
          <w:kern w:val="0"/>
          <w:sz w:val="28"/>
          <w:szCs w:val="28"/>
        </w:rPr>
        <w:t>拥有参与减排的意愿，具备一定公众基础；本方法学适用于</w:t>
      </w:r>
      <w:r>
        <w:rPr>
          <w:rFonts w:hint="eastAsia" w:ascii="宋体" w:hAnsi="宋体" w:eastAsia="宋体" w:cs="宋体"/>
          <w:kern w:val="0"/>
          <w:sz w:val="28"/>
          <w:szCs w:val="28"/>
          <w:lang w:val="en-US" w:eastAsia="zh-CN"/>
        </w:rPr>
        <w:t>区街道（镇）电动汽车</w:t>
      </w:r>
      <w:r>
        <w:rPr>
          <w:rFonts w:hint="eastAsia" w:ascii="宋体" w:hAnsi="宋体" w:eastAsia="宋体" w:cs="宋体"/>
          <w:kern w:val="0"/>
          <w:sz w:val="28"/>
          <w:szCs w:val="28"/>
        </w:rPr>
        <w:t>充电</w:t>
      </w:r>
      <w:r>
        <w:rPr>
          <w:rFonts w:hint="eastAsia" w:ascii="宋体" w:hAnsi="宋体" w:eastAsia="宋体" w:cs="宋体"/>
          <w:kern w:val="0"/>
          <w:sz w:val="28"/>
          <w:szCs w:val="28"/>
          <w:lang w:val="en-US" w:eastAsia="zh-CN"/>
        </w:rPr>
        <w:t>设施充电</w:t>
      </w:r>
      <w:r>
        <w:rPr>
          <w:rFonts w:hint="eastAsia" w:ascii="宋体" w:hAnsi="宋体" w:eastAsia="宋体" w:cs="宋体"/>
          <w:kern w:val="0"/>
          <w:sz w:val="28"/>
          <w:szCs w:val="28"/>
        </w:rPr>
        <w:t>的电动车辆替代常规燃油车辆运行带来的减排量核算，具备一定普适性；基于本方法学核算并申请获得的碳普惠</w:t>
      </w:r>
      <w:r>
        <w:rPr>
          <w:rFonts w:hint="eastAsia" w:ascii="宋体" w:hAnsi="宋体" w:eastAsia="宋体" w:cs="宋体"/>
          <w:kern w:val="0"/>
          <w:sz w:val="28"/>
          <w:szCs w:val="28"/>
          <w:lang w:eastAsia="zh-CN"/>
        </w:rPr>
        <w:t>项目</w:t>
      </w:r>
      <w:r>
        <w:rPr>
          <w:rFonts w:hint="eastAsia" w:ascii="宋体" w:hAnsi="宋体" w:eastAsia="宋体" w:cs="宋体"/>
          <w:kern w:val="0"/>
          <w:sz w:val="28"/>
          <w:szCs w:val="28"/>
        </w:rPr>
        <w:t>减排量，其第一获益人为</w:t>
      </w:r>
      <w:r>
        <w:rPr>
          <w:rFonts w:hint="eastAsia" w:ascii="宋体" w:hAnsi="宋体" w:eastAsia="宋体" w:cs="宋体"/>
          <w:kern w:val="0"/>
          <w:sz w:val="28"/>
          <w:szCs w:val="28"/>
          <w:lang w:eastAsia="zh-CN"/>
        </w:rPr>
        <w:t>区街道（镇）</w:t>
      </w:r>
      <w:r>
        <w:rPr>
          <w:rFonts w:hint="eastAsia" w:ascii="宋体" w:hAnsi="宋体" w:eastAsia="宋体" w:cs="宋体"/>
          <w:kern w:val="0"/>
          <w:sz w:val="28"/>
          <w:szCs w:val="28"/>
        </w:rPr>
        <w:t>电动汽车充电设施</w:t>
      </w:r>
      <w:r>
        <w:rPr>
          <w:rFonts w:hint="eastAsia" w:ascii="宋体" w:hAnsi="宋体" w:eastAsia="宋体" w:cs="宋体"/>
          <w:kern w:val="0"/>
          <w:sz w:val="28"/>
          <w:szCs w:val="28"/>
          <w:lang w:val="en-US" w:eastAsia="zh-CN"/>
        </w:rPr>
        <w:t>运营单位</w:t>
      </w:r>
      <w:r>
        <w:rPr>
          <w:rFonts w:hint="eastAsia" w:ascii="宋体" w:hAnsi="宋体" w:eastAsia="宋体" w:cs="宋体"/>
          <w:kern w:val="0"/>
          <w:sz w:val="28"/>
          <w:szCs w:val="28"/>
        </w:rPr>
        <w:t>，可操作性高，能够调动</w:t>
      </w:r>
      <w:r>
        <w:rPr>
          <w:rFonts w:hint="eastAsia" w:ascii="宋体" w:hAnsi="宋体" w:eastAsia="宋体" w:cs="宋体"/>
          <w:kern w:val="0"/>
          <w:sz w:val="28"/>
          <w:szCs w:val="28"/>
          <w:lang w:val="en-US" w:eastAsia="zh-CN"/>
        </w:rPr>
        <w:t>社会主体参与区街道（镇）电动汽车充电设施建设的积极性</w:t>
      </w:r>
      <w:r>
        <w:rPr>
          <w:rFonts w:hint="eastAsia" w:ascii="宋体" w:hAnsi="宋体" w:eastAsia="宋体" w:cs="宋体"/>
          <w:kern w:val="0"/>
          <w:sz w:val="28"/>
          <w:szCs w:val="28"/>
        </w:rPr>
        <w:t>，具备一定激励作用。</w:t>
      </w:r>
    </w:p>
    <w:p w14:paraId="26C6FF6F">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13" w:name="_Toc5455"/>
      <w:r>
        <w:rPr>
          <w:rFonts w:hint="eastAsia" w:ascii="黑体" w:hAnsi="黑体" w:eastAsia="黑体" w:cs="黑体"/>
          <w:b w:val="0"/>
          <w:bCs w:val="0"/>
          <w:spacing w:val="-2"/>
          <w:w w:val="95"/>
          <w:kern w:val="0"/>
          <w:sz w:val="28"/>
          <w:szCs w:val="28"/>
          <w:lang w:val="en-US" w:eastAsia="zh-CN"/>
        </w:rPr>
        <w:t>核算边界及排放源</w:t>
      </w:r>
      <w:bookmarkEnd w:id="13"/>
    </w:p>
    <w:p w14:paraId="3B420A1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核算边界的范围包括</w:t>
      </w:r>
      <w:r>
        <w:rPr>
          <w:rFonts w:hint="eastAsia" w:ascii="宋体" w:hAnsi="宋体" w:eastAsia="宋体" w:cs="宋体"/>
          <w:kern w:val="0"/>
          <w:sz w:val="28"/>
          <w:szCs w:val="28"/>
          <w:lang w:val="en-US" w:eastAsia="zh-CN"/>
        </w:rPr>
        <w:t>充电设施的</w:t>
      </w:r>
      <w:r>
        <w:rPr>
          <w:rFonts w:hint="eastAsia" w:ascii="宋体" w:hAnsi="宋体" w:eastAsia="宋体" w:cs="宋体"/>
          <w:kern w:val="0"/>
          <w:sz w:val="28"/>
          <w:szCs w:val="28"/>
        </w:rPr>
        <w:t>地理边界</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项目车辆、为项目活动车辆提供的电力供应源（</w:t>
      </w:r>
      <w:r>
        <w:rPr>
          <w:rFonts w:hint="eastAsia" w:ascii="宋体" w:hAnsi="宋体" w:eastAsia="宋体" w:cs="宋体"/>
          <w:kern w:val="0"/>
          <w:sz w:val="28"/>
          <w:szCs w:val="28"/>
          <w:lang w:val="en-US" w:eastAsia="zh-CN"/>
        </w:rPr>
        <w:t>如</w:t>
      </w:r>
      <w:r>
        <w:rPr>
          <w:rFonts w:hint="eastAsia" w:ascii="宋体" w:hAnsi="宋体" w:eastAsia="宋体" w:cs="宋体"/>
          <w:kern w:val="0"/>
          <w:sz w:val="28"/>
          <w:szCs w:val="28"/>
        </w:rPr>
        <w:t>连接到充电站的电网和/或通过专用线路连接到充电站的可再生能源）和其他辅助设施。</w:t>
      </w:r>
    </w:p>
    <w:p w14:paraId="6F8AA44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lang w:eastAsia="zh-CN"/>
        </w:rPr>
        <w:t>项目</w:t>
      </w:r>
      <w:r>
        <w:rPr>
          <w:rFonts w:hint="eastAsia" w:ascii="宋体" w:hAnsi="宋体" w:eastAsia="宋体" w:cs="宋体"/>
          <w:kern w:val="0"/>
          <w:sz w:val="28"/>
          <w:szCs w:val="28"/>
        </w:rPr>
        <w:t>减排量核算涉及的温室气体排放来源及种类见表1。</w:t>
      </w:r>
    </w:p>
    <w:p w14:paraId="34CCCB9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本方法学中，监测周期最小单位为自然日，减排量核算中需确保减排量与监测周期的一一对应，</w:t>
      </w:r>
      <w:r>
        <w:rPr>
          <w:rFonts w:hint="eastAsia" w:ascii="宋体" w:hAnsi="宋体" w:eastAsia="宋体" w:cs="宋体"/>
          <w:kern w:val="0"/>
          <w:sz w:val="28"/>
          <w:szCs w:val="28"/>
          <w:lang w:eastAsia="zh-CN"/>
        </w:rPr>
        <w:t>区街道（镇）</w:t>
      </w:r>
      <w:r>
        <w:rPr>
          <w:rFonts w:hint="eastAsia" w:ascii="宋体" w:hAnsi="宋体" w:eastAsia="宋体" w:cs="宋体"/>
          <w:kern w:val="0"/>
          <w:sz w:val="28"/>
          <w:szCs w:val="28"/>
        </w:rPr>
        <w:t>电动汽车充电设施运营单位需按核算口径完整记录每日充电数据，保障监测信息连续可追溯、周期匹配规范，满足审定与核查要求。</w:t>
      </w:r>
    </w:p>
    <w:p w14:paraId="2FAA9E7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jc w:val="center"/>
        <w:textAlignment w:val="auto"/>
        <w:rPr>
          <w:rFonts w:hint="eastAsia" w:ascii="黑体" w:hAnsi="黑体" w:eastAsia="黑体" w:cs="黑体"/>
          <w:kern w:val="0"/>
          <w:sz w:val="24"/>
          <w:szCs w:val="24"/>
        </w:rPr>
      </w:pPr>
      <w:r>
        <w:rPr>
          <w:rFonts w:hint="eastAsia" w:ascii="黑体" w:hAnsi="黑体" w:eastAsia="黑体" w:cs="黑体"/>
          <w:kern w:val="0"/>
          <w:sz w:val="24"/>
          <w:szCs w:val="24"/>
        </w:rPr>
        <w:t>表1 温室气体主要种类</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2473"/>
        <w:gridCol w:w="1380"/>
        <w:gridCol w:w="1375"/>
        <w:gridCol w:w="2461"/>
      </w:tblGrid>
      <w:tr w14:paraId="13F3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89" w:type="pct"/>
            <w:vAlign w:val="center"/>
          </w:tcPr>
          <w:p w14:paraId="3F8D3F4D">
            <w:pPr>
              <w:pStyle w:val="22"/>
              <w:widowControl w:val="0"/>
              <w:ind w:firstLine="0" w:firstLineChars="0"/>
              <w:jc w:val="center"/>
              <w:rPr>
                <w:rFonts w:ascii="Times New Roman"/>
                <w:b/>
                <w:bCs/>
                <w:color w:val="000000"/>
                <w:sz w:val="24"/>
                <w:szCs w:val="24"/>
              </w:rPr>
            </w:pPr>
            <w:r>
              <w:rPr>
                <w:rFonts w:ascii="Times New Roman"/>
                <w:b/>
                <w:bCs/>
                <w:color w:val="000000"/>
                <w:sz w:val="24"/>
                <w:szCs w:val="24"/>
              </w:rPr>
              <w:t>类型</w:t>
            </w:r>
          </w:p>
        </w:tc>
        <w:tc>
          <w:tcPr>
            <w:tcW w:w="1450" w:type="pct"/>
            <w:vAlign w:val="center"/>
          </w:tcPr>
          <w:p w14:paraId="28C2362E">
            <w:pPr>
              <w:pStyle w:val="22"/>
              <w:widowControl w:val="0"/>
              <w:ind w:firstLine="0" w:firstLineChars="0"/>
              <w:jc w:val="center"/>
              <w:rPr>
                <w:rFonts w:ascii="Times New Roman"/>
                <w:b/>
                <w:bCs/>
                <w:color w:val="000000"/>
                <w:sz w:val="24"/>
                <w:szCs w:val="24"/>
              </w:rPr>
            </w:pPr>
            <w:r>
              <w:rPr>
                <w:rFonts w:ascii="Times New Roman"/>
                <w:b/>
                <w:bCs/>
                <w:color w:val="000000"/>
                <w:sz w:val="24"/>
                <w:szCs w:val="24"/>
              </w:rPr>
              <w:t>排放源</w:t>
            </w:r>
          </w:p>
        </w:tc>
        <w:tc>
          <w:tcPr>
            <w:tcW w:w="809" w:type="pct"/>
            <w:vAlign w:val="center"/>
          </w:tcPr>
          <w:p w14:paraId="3DA547F2">
            <w:pPr>
              <w:pStyle w:val="22"/>
              <w:widowControl w:val="0"/>
              <w:ind w:firstLine="0" w:firstLineChars="0"/>
              <w:jc w:val="center"/>
              <w:rPr>
                <w:rFonts w:ascii="Times New Roman"/>
                <w:b/>
                <w:bCs/>
                <w:color w:val="000000"/>
                <w:sz w:val="24"/>
                <w:szCs w:val="24"/>
              </w:rPr>
            </w:pPr>
            <w:r>
              <w:rPr>
                <w:rFonts w:ascii="Times New Roman"/>
                <w:b/>
                <w:bCs/>
                <w:color w:val="000000"/>
                <w:sz w:val="24"/>
                <w:szCs w:val="24"/>
              </w:rPr>
              <w:t>温室气体</w:t>
            </w:r>
          </w:p>
        </w:tc>
        <w:tc>
          <w:tcPr>
            <w:tcW w:w="806" w:type="pct"/>
            <w:vAlign w:val="center"/>
          </w:tcPr>
          <w:p w14:paraId="08C5E276">
            <w:pPr>
              <w:pStyle w:val="22"/>
              <w:widowControl w:val="0"/>
              <w:ind w:firstLine="0" w:firstLineChars="0"/>
              <w:jc w:val="center"/>
              <w:rPr>
                <w:rFonts w:ascii="Times New Roman"/>
                <w:b/>
                <w:bCs/>
                <w:color w:val="000000"/>
                <w:sz w:val="24"/>
                <w:szCs w:val="24"/>
              </w:rPr>
            </w:pPr>
            <w:r>
              <w:rPr>
                <w:rFonts w:ascii="Times New Roman"/>
                <w:b/>
                <w:bCs/>
                <w:color w:val="000000"/>
                <w:sz w:val="24"/>
                <w:szCs w:val="24"/>
              </w:rPr>
              <w:t>是否包括</w:t>
            </w:r>
          </w:p>
        </w:tc>
        <w:tc>
          <w:tcPr>
            <w:tcW w:w="1443" w:type="pct"/>
            <w:vAlign w:val="center"/>
          </w:tcPr>
          <w:p w14:paraId="2A8D90A6">
            <w:pPr>
              <w:pStyle w:val="22"/>
              <w:widowControl w:val="0"/>
              <w:ind w:firstLine="0" w:firstLineChars="0"/>
              <w:jc w:val="center"/>
              <w:rPr>
                <w:rFonts w:ascii="Times New Roman"/>
                <w:b/>
                <w:bCs/>
                <w:color w:val="000000"/>
                <w:sz w:val="24"/>
                <w:szCs w:val="24"/>
              </w:rPr>
            </w:pPr>
            <w:r>
              <w:rPr>
                <w:rFonts w:ascii="Times New Roman"/>
                <w:b/>
                <w:bCs/>
                <w:color w:val="000000"/>
                <w:sz w:val="24"/>
                <w:szCs w:val="24"/>
              </w:rPr>
              <w:t>说明理由/解释</w:t>
            </w:r>
          </w:p>
        </w:tc>
      </w:tr>
      <w:tr w14:paraId="3DCEE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89" w:type="pct"/>
            <w:vMerge w:val="restart"/>
            <w:vAlign w:val="center"/>
          </w:tcPr>
          <w:p w14:paraId="6DEA3E56">
            <w:pPr>
              <w:pStyle w:val="22"/>
              <w:widowControl w:val="0"/>
              <w:ind w:firstLine="0" w:firstLineChars="0"/>
              <w:jc w:val="center"/>
              <w:rPr>
                <w:rFonts w:ascii="Times New Roman"/>
                <w:color w:val="000000"/>
                <w:sz w:val="24"/>
                <w:szCs w:val="24"/>
              </w:rPr>
            </w:pPr>
            <w:r>
              <w:rPr>
                <w:rFonts w:ascii="Times New Roman"/>
                <w:color w:val="000000"/>
                <w:sz w:val="24"/>
                <w:szCs w:val="24"/>
              </w:rPr>
              <w:t>项目活动</w:t>
            </w:r>
          </w:p>
        </w:tc>
        <w:tc>
          <w:tcPr>
            <w:tcW w:w="1450" w:type="pct"/>
            <w:vMerge w:val="restart"/>
            <w:vAlign w:val="center"/>
          </w:tcPr>
          <w:p w14:paraId="4E665045">
            <w:pPr>
              <w:pStyle w:val="22"/>
              <w:widowControl w:val="0"/>
              <w:ind w:firstLine="0" w:firstLineChars="0"/>
              <w:jc w:val="left"/>
              <w:rPr>
                <w:rFonts w:ascii="Times New Roman"/>
                <w:color w:val="000000"/>
                <w:sz w:val="24"/>
                <w:szCs w:val="24"/>
              </w:rPr>
            </w:pPr>
            <w:r>
              <w:rPr>
                <w:rFonts w:ascii="Times New Roman"/>
                <w:color w:val="000000"/>
                <w:sz w:val="24"/>
                <w:szCs w:val="24"/>
              </w:rPr>
              <w:t>在项目活动情况下，</w:t>
            </w:r>
            <w:r>
              <w:rPr>
                <w:rFonts w:hint="eastAsia" w:ascii="Times New Roman"/>
                <w:color w:val="000000"/>
                <w:sz w:val="24"/>
                <w:szCs w:val="24"/>
              </w:rPr>
              <w:t>电动汽车行驶</w:t>
            </w:r>
            <w:r>
              <w:rPr>
                <w:rFonts w:ascii="Times New Roman"/>
                <w:color w:val="000000"/>
                <w:sz w:val="24"/>
                <w:szCs w:val="24"/>
              </w:rPr>
              <w:t>所对应的电力生产环节的排放</w:t>
            </w:r>
          </w:p>
        </w:tc>
        <w:tc>
          <w:tcPr>
            <w:tcW w:w="809" w:type="pct"/>
            <w:vAlign w:val="center"/>
          </w:tcPr>
          <w:p w14:paraId="4622379D">
            <w:pPr>
              <w:pStyle w:val="22"/>
              <w:widowControl w:val="0"/>
              <w:ind w:firstLine="0" w:firstLineChars="0"/>
              <w:jc w:val="center"/>
              <w:rPr>
                <w:rFonts w:ascii="Times New Roman"/>
                <w:color w:val="000000"/>
                <w:sz w:val="24"/>
                <w:szCs w:val="24"/>
              </w:rPr>
            </w:pPr>
            <w:r>
              <w:rPr>
                <w:rFonts w:ascii="Times New Roman"/>
                <w:color w:val="000000"/>
                <w:sz w:val="24"/>
                <w:szCs w:val="24"/>
              </w:rPr>
              <w:t>CO</w:t>
            </w:r>
            <w:r>
              <w:rPr>
                <w:rFonts w:ascii="Times New Roman"/>
                <w:color w:val="000000"/>
                <w:sz w:val="24"/>
                <w:szCs w:val="24"/>
                <w:vertAlign w:val="subscript"/>
              </w:rPr>
              <w:t>2</w:t>
            </w:r>
          </w:p>
        </w:tc>
        <w:tc>
          <w:tcPr>
            <w:tcW w:w="806" w:type="pct"/>
            <w:vAlign w:val="center"/>
          </w:tcPr>
          <w:p w14:paraId="29BC65FE">
            <w:pPr>
              <w:pStyle w:val="22"/>
              <w:widowControl w:val="0"/>
              <w:ind w:firstLine="0" w:firstLineChars="0"/>
              <w:jc w:val="center"/>
              <w:rPr>
                <w:rFonts w:ascii="Times New Roman"/>
                <w:color w:val="000000"/>
                <w:sz w:val="24"/>
                <w:szCs w:val="24"/>
              </w:rPr>
            </w:pPr>
            <w:r>
              <w:rPr>
                <w:rFonts w:ascii="Times New Roman"/>
                <w:color w:val="000000"/>
                <w:sz w:val="24"/>
                <w:szCs w:val="24"/>
              </w:rPr>
              <w:t>是</w:t>
            </w:r>
          </w:p>
        </w:tc>
        <w:tc>
          <w:tcPr>
            <w:tcW w:w="1443" w:type="pct"/>
            <w:vAlign w:val="center"/>
          </w:tcPr>
          <w:p w14:paraId="3BA18097">
            <w:pPr>
              <w:pStyle w:val="22"/>
              <w:widowControl w:val="0"/>
              <w:ind w:firstLine="0" w:firstLineChars="0"/>
              <w:jc w:val="center"/>
              <w:rPr>
                <w:rFonts w:ascii="Times New Roman"/>
                <w:color w:val="000000"/>
                <w:sz w:val="24"/>
                <w:szCs w:val="24"/>
              </w:rPr>
            </w:pPr>
            <w:r>
              <w:rPr>
                <w:rFonts w:ascii="Times New Roman"/>
                <w:color w:val="000000"/>
                <w:sz w:val="24"/>
                <w:szCs w:val="24"/>
              </w:rPr>
              <w:t>主要排放源</w:t>
            </w:r>
          </w:p>
        </w:tc>
      </w:tr>
      <w:tr w14:paraId="04E2B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9" w:type="pct"/>
            <w:vMerge w:val="continue"/>
            <w:vAlign w:val="center"/>
          </w:tcPr>
          <w:p w14:paraId="45805259">
            <w:pPr>
              <w:pStyle w:val="22"/>
              <w:widowControl w:val="0"/>
              <w:ind w:firstLine="360"/>
              <w:jc w:val="center"/>
              <w:rPr>
                <w:rFonts w:ascii="Times New Roman"/>
                <w:color w:val="000000"/>
                <w:sz w:val="24"/>
                <w:szCs w:val="24"/>
              </w:rPr>
            </w:pPr>
          </w:p>
        </w:tc>
        <w:tc>
          <w:tcPr>
            <w:tcW w:w="1450" w:type="pct"/>
            <w:vMerge w:val="continue"/>
            <w:vAlign w:val="center"/>
          </w:tcPr>
          <w:p w14:paraId="66E40363">
            <w:pPr>
              <w:pStyle w:val="22"/>
              <w:widowControl w:val="0"/>
              <w:ind w:firstLine="0" w:firstLineChars="0"/>
              <w:jc w:val="left"/>
              <w:rPr>
                <w:rFonts w:ascii="Times New Roman"/>
                <w:color w:val="000000"/>
                <w:sz w:val="24"/>
                <w:szCs w:val="24"/>
              </w:rPr>
            </w:pPr>
          </w:p>
        </w:tc>
        <w:tc>
          <w:tcPr>
            <w:tcW w:w="809" w:type="pct"/>
            <w:vAlign w:val="center"/>
          </w:tcPr>
          <w:p w14:paraId="5462CBC0">
            <w:pPr>
              <w:pStyle w:val="22"/>
              <w:widowControl w:val="0"/>
              <w:ind w:firstLine="0" w:firstLineChars="0"/>
              <w:jc w:val="center"/>
              <w:rPr>
                <w:rFonts w:ascii="Times New Roman"/>
                <w:color w:val="000000"/>
                <w:sz w:val="24"/>
                <w:szCs w:val="24"/>
              </w:rPr>
            </w:pPr>
            <w:r>
              <w:rPr>
                <w:rFonts w:ascii="Times New Roman"/>
                <w:color w:val="000000"/>
                <w:sz w:val="24"/>
                <w:szCs w:val="24"/>
              </w:rPr>
              <w:t>CH</w:t>
            </w:r>
            <w:r>
              <w:rPr>
                <w:rFonts w:ascii="Times New Roman"/>
                <w:color w:val="000000"/>
                <w:sz w:val="24"/>
                <w:szCs w:val="24"/>
                <w:vertAlign w:val="subscript"/>
              </w:rPr>
              <w:t>4</w:t>
            </w:r>
          </w:p>
        </w:tc>
        <w:tc>
          <w:tcPr>
            <w:tcW w:w="806" w:type="pct"/>
            <w:vAlign w:val="center"/>
          </w:tcPr>
          <w:p w14:paraId="6D2F55F8">
            <w:pPr>
              <w:pStyle w:val="22"/>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3" w:type="pct"/>
            <w:vAlign w:val="center"/>
          </w:tcPr>
          <w:p w14:paraId="4C020766">
            <w:pPr>
              <w:pStyle w:val="22"/>
              <w:widowControl w:val="0"/>
              <w:ind w:firstLine="0" w:firstLineChars="0"/>
              <w:jc w:val="center"/>
              <w:rPr>
                <w:rFonts w:ascii="Times New Roman"/>
                <w:color w:val="000000"/>
                <w:sz w:val="24"/>
                <w:szCs w:val="24"/>
              </w:rPr>
            </w:pPr>
            <w:r>
              <w:rPr>
                <w:rFonts w:ascii="Times New Roman"/>
                <w:color w:val="000000"/>
                <w:sz w:val="24"/>
                <w:szCs w:val="24"/>
              </w:rPr>
              <w:t>简化起见，排除</w:t>
            </w:r>
          </w:p>
        </w:tc>
      </w:tr>
      <w:tr w14:paraId="457D2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9" w:type="pct"/>
            <w:vMerge w:val="continue"/>
            <w:vAlign w:val="center"/>
          </w:tcPr>
          <w:p w14:paraId="092FE51B">
            <w:pPr>
              <w:pStyle w:val="22"/>
              <w:widowControl w:val="0"/>
              <w:ind w:firstLine="360"/>
              <w:jc w:val="center"/>
              <w:rPr>
                <w:rFonts w:ascii="Times New Roman"/>
                <w:color w:val="000000"/>
                <w:sz w:val="24"/>
                <w:szCs w:val="24"/>
              </w:rPr>
            </w:pPr>
          </w:p>
        </w:tc>
        <w:tc>
          <w:tcPr>
            <w:tcW w:w="1450" w:type="pct"/>
            <w:vMerge w:val="continue"/>
            <w:vAlign w:val="center"/>
          </w:tcPr>
          <w:p w14:paraId="0D74F36F">
            <w:pPr>
              <w:pStyle w:val="22"/>
              <w:widowControl w:val="0"/>
              <w:ind w:firstLine="0" w:firstLineChars="0"/>
              <w:jc w:val="left"/>
              <w:rPr>
                <w:rFonts w:ascii="Times New Roman"/>
                <w:color w:val="000000"/>
                <w:sz w:val="24"/>
                <w:szCs w:val="24"/>
              </w:rPr>
            </w:pPr>
          </w:p>
        </w:tc>
        <w:tc>
          <w:tcPr>
            <w:tcW w:w="809" w:type="pct"/>
            <w:vAlign w:val="center"/>
          </w:tcPr>
          <w:p w14:paraId="5AABACC2">
            <w:pPr>
              <w:pStyle w:val="22"/>
              <w:widowControl w:val="0"/>
              <w:ind w:firstLine="0" w:firstLineChars="0"/>
              <w:jc w:val="center"/>
              <w:rPr>
                <w:rFonts w:ascii="Times New Roman"/>
                <w:color w:val="000000"/>
                <w:sz w:val="24"/>
                <w:szCs w:val="24"/>
              </w:rPr>
            </w:pPr>
            <w:r>
              <w:rPr>
                <w:rFonts w:ascii="Times New Roman"/>
                <w:color w:val="000000"/>
                <w:sz w:val="24"/>
                <w:szCs w:val="24"/>
              </w:rPr>
              <w:t>N</w:t>
            </w:r>
            <w:r>
              <w:rPr>
                <w:rFonts w:ascii="Times New Roman"/>
                <w:color w:val="000000"/>
                <w:sz w:val="24"/>
                <w:szCs w:val="24"/>
                <w:vertAlign w:val="subscript"/>
              </w:rPr>
              <w:t>2</w:t>
            </w:r>
            <w:r>
              <w:rPr>
                <w:rFonts w:ascii="Times New Roman"/>
                <w:color w:val="000000"/>
                <w:sz w:val="24"/>
                <w:szCs w:val="24"/>
              </w:rPr>
              <w:t>O</w:t>
            </w:r>
          </w:p>
        </w:tc>
        <w:tc>
          <w:tcPr>
            <w:tcW w:w="806" w:type="pct"/>
            <w:vAlign w:val="center"/>
          </w:tcPr>
          <w:p w14:paraId="070F7A9A">
            <w:pPr>
              <w:pStyle w:val="22"/>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3" w:type="pct"/>
            <w:vAlign w:val="center"/>
          </w:tcPr>
          <w:p w14:paraId="77DF1D8A">
            <w:pPr>
              <w:pStyle w:val="22"/>
              <w:widowControl w:val="0"/>
              <w:ind w:firstLine="0" w:firstLineChars="0"/>
              <w:jc w:val="center"/>
              <w:rPr>
                <w:rFonts w:ascii="Times New Roman"/>
                <w:color w:val="000000"/>
                <w:sz w:val="24"/>
                <w:szCs w:val="24"/>
              </w:rPr>
            </w:pPr>
            <w:r>
              <w:rPr>
                <w:rFonts w:ascii="Times New Roman"/>
                <w:color w:val="000000"/>
                <w:sz w:val="24"/>
                <w:szCs w:val="24"/>
              </w:rPr>
              <w:t>简化起见，排除</w:t>
            </w:r>
          </w:p>
        </w:tc>
      </w:tr>
      <w:tr w14:paraId="72DA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489" w:type="pct"/>
            <w:vMerge w:val="restart"/>
            <w:vAlign w:val="center"/>
          </w:tcPr>
          <w:p w14:paraId="6E78FEBB">
            <w:pPr>
              <w:pStyle w:val="22"/>
              <w:widowControl w:val="0"/>
              <w:ind w:firstLine="0" w:firstLineChars="0"/>
              <w:jc w:val="center"/>
              <w:rPr>
                <w:rFonts w:ascii="Times New Roman"/>
                <w:color w:val="000000"/>
                <w:sz w:val="24"/>
                <w:szCs w:val="24"/>
              </w:rPr>
            </w:pPr>
            <w:r>
              <w:rPr>
                <w:rFonts w:ascii="Times New Roman"/>
                <w:color w:val="000000"/>
                <w:sz w:val="24"/>
                <w:szCs w:val="24"/>
              </w:rPr>
              <w:t>基准线情景</w:t>
            </w:r>
          </w:p>
        </w:tc>
        <w:tc>
          <w:tcPr>
            <w:tcW w:w="1450" w:type="pct"/>
            <w:vMerge w:val="restart"/>
            <w:vAlign w:val="center"/>
          </w:tcPr>
          <w:p w14:paraId="32D135BC">
            <w:pPr>
              <w:pStyle w:val="22"/>
              <w:widowControl w:val="0"/>
              <w:ind w:firstLine="0" w:firstLineChars="0"/>
              <w:jc w:val="left"/>
              <w:rPr>
                <w:rFonts w:ascii="Times New Roman"/>
                <w:color w:val="000000"/>
                <w:sz w:val="24"/>
                <w:szCs w:val="24"/>
              </w:rPr>
            </w:pPr>
            <w:r>
              <w:rPr>
                <w:rFonts w:ascii="Times New Roman"/>
                <w:color w:val="000000"/>
                <w:sz w:val="24"/>
                <w:szCs w:val="24"/>
              </w:rPr>
              <w:t>在没有项目活动的情况下，</w:t>
            </w:r>
            <w:r>
              <w:rPr>
                <w:rFonts w:hint="eastAsia" w:ascii="Times New Roman"/>
                <w:color w:val="000000"/>
                <w:sz w:val="24"/>
                <w:szCs w:val="24"/>
              </w:rPr>
              <w:t>燃油汽车</w:t>
            </w:r>
            <w:r>
              <w:rPr>
                <w:rFonts w:ascii="Times New Roman"/>
                <w:color w:val="000000"/>
                <w:sz w:val="24"/>
                <w:szCs w:val="24"/>
              </w:rPr>
              <w:t>消耗燃料等产生的排放</w:t>
            </w:r>
          </w:p>
        </w:tc>
        <w:tc>
          <w:tcPr>
            <w:tcW w:w="809" w:type="pct"/>
            <w:vAlign w:val="center"/>
          </w:tcPr>
          <w:p w14:paraId="1F07330F">
            <w:pPr>
              <w:pStyle w:val="22"/>
              <w:widowControl w:val="0"/>
              <w:ind w:firstLine="0" w:firstLineChars="0"/>
              <w:jc w:val="center"/>
              <w:rPr>
                <w:rFonts w:ascii="Times New Roman"/>
                <w:color w:val="000000"/>
                <w:sz w:val="24"/>
                <w:szCs w:val="24"/>
              </w:rPr>
            </w:pPr>
            <w:r>
              <w:rPr>
                <w:rFonts w:ascii="Times New Roman"/>
                <w:color w:val="000000"/>
                <w:sz w:val="24"/>
                <w:szCs w:val="24"/>
              </w:rPr>
              <w:t>CO</w:t>
            </w:r>
            <w:r>
              <w:rPr>
                <w:rFonts w:ascii="Times New Roman"/>
                <w:color w:val="000000"/>
                <w:sz w:val="24"/>
                <w:szCs w:val="24"/>
                <w:vertAlign w:val="subscript"/>
              </w:rPr>
              <w:t>2</w:t>
            </w:r>
          </w:p>
        </w:tc>
        <w:tc>
          <w:tcPr>
            <w:tcW w:w="806" w:type="pct"/>
            <w:vAlign w:val="center"/>
          </w:tcPr>
          <w:p w14:paraId="723E7E0B">
            <w:pPr>
              <w:pStyle w:val="22"/>
              <w:widowControl w:val="0"/>
              <w:ind w:firstLine="0" w:firstLineChars="0"/>
              <w:jc w:val="center"/>
              <w:rPr>
                <w:rFonts w:ascii="Times New Roman"/>
                <w:color w:val="000000"/>
                <w:sz w:val="24"/>
                <w:szCs w:val="24"/>
              </w:rPr>
            </w:pPr>
            <w:r>
              <w:rPr>
                <w:rFonts w:ascii="Times New Roman"/>
                <w:color w:val="000000"/>
                <w:sz w:val="24"/>
                <w:szCs w:val="24"/>
              </w:rPr>
              <w:t>是</w:t>
            </w:r>
          </w:p>
        </w:tc>
        <w:tc>
          <w:tcPr>
            <w:tcW w:w="1443" w:type="pct"/>
            <w:vAlign w:val="center"/>
          </w:tcPr>
          <w:p w14:paraId="627663A8">
            <w:pPr>
              <w:pStyle w:val="22"/>
              <w:widowControl w:val="0"/>
              <w:ind w:firstLine="0" w:firstLineChars="0"/>
              <w:jc w:val="center"/>
              <w:rPr>
                <w:rFonts w:ascii="Times New Roman"/>
                <w:color w:val="000000"/>
                <w:sz w:val="24"/>
                <w:szCs w:val="24"/>
              </w:rPr>
            </w:pPr>
            <w:r>
              <w:rPr>
                <w:rFonts w:ascii="Times New Roman"/>
                <w:color w:val="000000"/>
                <w:sz w:val="24"/>
                <w:szCs w:val="24"/>
              </w:rPr>
              <w:t>主要排放源</w:t>
            </w:r>
          </w:p>
        </w:tc>
      </w:tr>
      <w:tr w14:paraId="4BA4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9" w:type="pct"/>
            <w:vMerge w:val="continue"/>
            <w:vAlign w:val="center"/>
          </w:tcPr>
          <w:p w14:paraId="3065E041">
            <w:pPr>
              <w:pStyle w:val="22"/>
              <w:widowControl w:val="0"/>
              <w:ind w:firstLine="0" w:firstLineChars="0"/>
              <w:jc w:val="center"/>
              <w:rPr>
                <w:rFonts w:ascii="Times New Roman"/>
                <w:color w:val="000000"/>
                <w:sz w:val="24"/>
                <w:szCs w:val="24"/>
              </w:rPr>
            </w:pPr>
          </w:p>
        </w:tc>
        <w:tc>
          <w:tcPr>
            <w:tcW w:w="1450" w:type="pct"/>
            <w:vMerge w:val="continue"/>
            <w:vAlign w:val="center"/>
          </w:tcPr>
          <w:p w14:paraId="4F58E35F">
            <w:pPr>
              <w:pStyle w:val="22"/>
              <w:widowControl w:val="0"/>
              <w:ind w:firstLine="0" w:firstLineChars="0"/>
              <w:jc w:val="center"/>
              <w:rPr>
                <w:rFonts w:ascii="Times New Roman"/>
                <w:color w:val="000000"/>
                <w:sz w:val="24"/>
                <w:szCs w:val="24"/>
              </w:rPr>
            </w:pPr>
          </w:p>
        </w:tc>
        <w:tc>
          <w:tcPr>
            <w:tcW w:w="809" w:type="pct"/>
            <w:vAlign w:val="center"/>
          </w:tcPr>
          <w:p w14:paraId="20179179">
            <w:pPr>
              <w:pStyle w:val="22"/>
              <w:widowControl w:val="0"/>
              <w:ind w:firstLine="0" w:firstLineChars="0"/>
              <w:jc w:val="center"/>
              <w:rPr>
                <w:rFonts w:ascii="Times New Roman"/>
                <w:color w:val="000000"/>
                <w:sz w:val="24"/>
                <w:szCs w:val="24"/>
              </w:rPr>
            </w:pPr>
            <w:r>
              <w:rPr>
                <w:rFonts w:ascii="Times New Roman"/>
                <w:color w:val="000000"/>
                <w:sz w:val="24"/>
                <w:szCs w:val="24"/>
              </w:rPr>
              <w:t>CH</w:t>
            </w:r>
            <w:r>
              <w:rPr>
                <w:rFonts w:ascii="Times New Roman"/>
                <w:color w:val="000000"/>
                <w:sz w:val="24"/>
                <w:szCs w:val="24"/>
                <w:vertAlign w:val="subscript"/>
              </w:rPr>
              <w:t>4</w:t>
            </w:r>
          </w:p>
        </w:tc>
        <w:tc>
          <w:tcPr>
            <w:tcW w:w="806" w:type="pct"/>
            <w:vAlign w:val="center"/>
          </w:tcPr>
          <w:p w14:paraId="4334A041">
            <w:pPr>
              <w:pStyle w:val="22"/>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3" w:type="pct"/>
            <w:vAlign w:val="center"/>
          </w:tcPr>
          <w:p w14:paraId="54F4BA86">
            <w:pPr>
              <w:pStyle w:val="22"/>
              <w:widowControl w:val="0"/>
              <w:ind w:firstLine="0" w:firstLineChars="0"/>
              <w:jc w:val="center"/>
              <w:rPr>
                <w:rFonts w:ascii="Times New Roman"/>
                <w:color w:val="000000"/>
                <w:sz w:val="24"/>
                <w:szCs w:val="24"/>
              </w:rPr>
            </w:pPr>
            <w:r>
              <w:rPr>
                <w:rFonts w:ascii="Times New Roman"/>
                <w:color w:val="000000"/>
                <w:sz w:val="24"/>
                <w:szCs w:val="24"/>
              </w:rPr>
              <w:t>简化起见，排除，符合保守性原则</w:t>
            </w:r>
          </w:p>
        </w:tc>
      </w:tr>
      <w:tr w14:paraId="6893B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9" w:type="pct"/>
            <w:vMerge w:val="continue"/>
            <w:vAlign w:val="center"/>
          </w:tcPr>
          <w:p w14:paraId="023C3079">
            <w:pPr>
              <w:pStyle w:val="22"/>
              <w:widowControl w:val="0"/>
              <w:ind w:firstLine="0" w:firstLineChars="0"/>
              <w:jc w:val="center"/>
              <w:rPr>
                <w:rFonts w:ascii="Times New Roman"/>
                <w:color w:val="000000"/>
                <w:sz w:val="24"/>
                <w:szCs w:val="24"/>
              </w:rPr>
            </w:pPr>
          </w:p>
        </w:tc>
        <w:tc>
          <w:tcPr>
            <w:tcW w:w="1450" w:type="pct"/>
            <w:vMerge w:val="continue"/>
            <w:vAlign w:val="center"/>
          </w:tcPr>
          <w:p w14:paraId="5A1C492E">
            <w:pPr>
              <w:pStyle w:val="22"/>
              <w:widowControl w:val="0"/>
              <w:ind w:firstLine="0" w:firstLineChars="0"/>
              <w:jc w:val="center"/>
              <w:rPr>
                <w:rFonts w:ascii="Times New Roman"/>
                <w:color w:val="000000"/>
                <w:sz w:val="24"/>
                <w:szCs w:val="24"/>
              </w:rPr>
            </w:pPr>
          </w:p>
        </w:tc>
        <w:tc>
          <w:tcPr>
            <w:tcW w:w="809" w:type="pct"/>
            <w:vAlign w:val="center"/>
          </w:tcPr>
          <w:p w14:paraId="0A303E89">
            <w:pPr>
              <w:pStyle w:val="22"/>
              <w:widowControl w:val="0"/>
              <w:ind w:firstLine="0" w:firstLineChars="0"/>
              <w:jc w:val="center"/>
              <w:rPr>
                <w:rFonts w:ascii="Times New Roman"/>
                <w:color w:val="000000"/>
                <w:sz w:val="24"/>
                <w:szCs w:val="24"/>
              </w:rPr>
            </w:pPr>
            <w:r>
              <w:rPr>
                <w:rFonts w:ascii="Times New Roman"/>
                <w:color w:val="000000"/>
                <w:sz w:val="24"/>
                <w:szCs w:val="24"/>
              </w:rPr>
              <w:t>N</w:t>
            </w:r>
            <w:r>
              <w:rPr>
                <w:rFonts w:ascii="Times New Roman"/>
                <w:color w:val="000000"/>
                <w:sz w:val="24"/>
                <w:szCs w:val="24"/>
                <w:vertAlign w:val="subscript"/>
              </w:rPr>
              <w:t>2</w:t>
            </w:r>
            <w:r>
              <w:rPr>
                <w:rFonts w:ascii="Times New Roman"/>
                <w:color w:val="000000"/>
                <w:sz w:val="24"/>
                <w:szCs w:val="24"/>
              </w:rPr>
              <w:t xml:space="preserve">O </w:t>
            </w:r>
          </w:p>
        </w:tc>
        <w:tc>
          <w:tcPr>
            <w:tcW w:w="806" w:type="pct"/>
            <w:vAlign w:val="center"/>
          </w:tcPr>
          <w:p w14:paraId="77DBC98F">
            <w:pPr>
              <w:pStyle w:val="22"/>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3" w:type="pct"/>
            <w:vAlign w:val="center"/>
          </w:tcPr>
          <w:p w14:paraId="45D07134">
            <w:pPr>
              <w:pStyle w:val="22"/>
              <w:widowControl w:val="0"/>
              <w:ind w:firstLine="0" w:firstLineChars="0"/>
              <w:jc w:val="center"/>
              <w:rPr>
                <w:rFonts w:ascii="Times New Roman"/>
                <w:color w:val="000000"/>
                <w:sz w:val="24"/>
                <w:szCs w:val="24"/>
              </w:rPr>
            </w:pPr>
            <w:r>
              <w:rPr>
                <w:rFonts w:ascii="Times New Roman"/>
                <w:color w:val="000000"/>
                <w:sz w:val="24"/>
                <w:szCs w:val="24"/>
              </w:rPr>
              <w:t>简化起见，排除，符合保守性原则</w:t>
            </w:r>
          </w:p>
        </w:tc>
      </w:tr>
    </w:tbl>
    <w:p w14:paraId="4E05064D">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14" w:name="3.2"/>
      <w:bookmarkEnd w:id="14"/>
      <w:bookmarkStart w:id="15" w:name="_Toc32349"/>
      <w:bookmarkStart w:id="16" w:name="_Toc170134106"/>
      <w:r>
        <w:rPr>
          <w:rFonts w:hint="eastAsia" w:ascii="黑体" w:hAnsi="黑体" w:eastAsia="黑体" w:cs="黑体"/>
          <w:b w:val="0"/>
          <w:bCs w:val="0"/>
          <w:spacing w:val="-2"/>
          <w:w w:val="95"/>
          <w:kern w:val="0"/>
          <w:sz w:val="28"/>
          <w:szCs w:val="28"/>
          <w:lang w:val="en-US" w:eastAsia="zh-CN"/>
        </w:rPr>
        <w:t>减排量计算</w:t>
      </w:r>
      <w:bookmarkEnd w:id="15"/>
    </w:p>
    <w:p w14:paraId="1592B8B5">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en-US"/>
        </w:rPr>
      </w:pPr>
      <w:r>
        <w:rPr>
          <w:rFonts w:hint="eastAsia" w:cs="宋体"/>
          <w:b w:val="0"/>
          <w:bCs/>
          <w:spacing w:val="-5"/>
          <w:sz w:val="28"/>
          <w:szCs w:val="28"/>
          <w:lang w:val="en-US" w:eastAsia="zh-CN"/>
        </w:rPr>
        <w:t>7.1 基准线</w:t>
      </w:r>
      <w:bookmarkEnd w:id="16"/>
      <w:r>
        <w:rPr>
          <w:rFonts w:hint="eastAsia" w:cs="宋体"/>
          <w:b w:val="0"/>
          <w:bCs/>
          <w:spacing w:val="-5"/>
          <w:sz w:val="28"/>
          <w:szCs w:val="28"/>
          <w:lang w:val="en-US" w:eastAsia="zh-CN"/>
        </w:rPr>
        <w:t>情景识别</w:t>
      </w:r>
    </w:p>
    <w:p w14:paraId="38C4B7E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本文件规定的</w:t>
      </w:r>
      <w:r>
        <w:rPr>
          <w:rFonts w:hint="eastAsia" w:ascii="宋体" w:hAnsi="宋体" w:eastAsia="宋体" w:cs="宋体"/>
          <w:kern w:val="0"/>
          <w:sz w:val="28"/>
          <w:szCs w:val="28"/>
          <w:lang w:eastAsia="zh-CN"/>
        </w:rPr>
        <w:t>区街道（镇）</w:t>
      </w:r>
      <w:r>
        <w:rPr>
          <w:rFonts w:hint="eastAsia" w:ascii="宋体" w:hAnsi="宋体" w:eastAsia="宋体" w:cs="宋体"/>
          <w:kern w:val="0"/>
          <w:sz w:val="28"/>
          <w:szCs w:val="28"/>
        </w:rPr>
        <w:t>地区电动汽车充电设施项目的基准线情景为：因</w:t>
      </w:r>
      <w:r>
        <w:rPr>
          <w:rFonts w:hint="eastAsia" w:ascii="宋体" w:hAnsi="宋体" w:eastAsia="宋体" w:cs="宋体"/>
          <w:kern w:val="0"/>
          <w:sz w:val="28"/>
          <w:szCs w:val="28"/>
          <w:lang w:eastAsia="zh-CN"/>
        </w:rPr>
        <w:t>区街道（镇）</w:t>
      </w:r>
      <w:r>
        <w:rPr>
          <w:rFonts w:hint="eastAsia" w:ascii="宋体" w:hAnsi="宋体" w:eastAsia="宋体" w:cs="宋体"/>
          <w:kern w:val="0"/>
          <w:sz w:val="28"/>
          <w:szCs w:val="28"/>
        </w:rPr>
        <w:t>充电设施匮乏，</w:t>
      </w:r>
      <w:r>
        <w:rPr>
          <w:rFonts w:hint="eastAsia" w:ascii="宋体" w:hAnsi="宋体" w:eastAsia="宋体" w:cs="宋体"/>
          <w:kern w:val="0"/>
          <w:sz w:val="28"/>
          <w:szCs w:val="28"/>
          <w:lang w:eastAsia="zh-CN"/>
        </w:rPr>
        <w:t>区街道（镇）</w:t>
      </w:r>
      <w:r>
        <w:rPr>
          <w:rFonts w:hint="eastAsia" w:ascii="宋体" w:hAnsi="宋体" w:eastAsia="宋体" w:cs="宋体"/>
          <w:kern w:val="0"/>
          <w:sz w:val="28"/>
          <w:szCs w:val="28"/>
        </w:rPr>
        <w:t>汽车车主继续使用燃油车。</w:t>
      </w:r>
    </w:p>
    <w:p w14:paraId="6DCF923F">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bookmarkStart w:id="17" w:name="_Toc170134108"/>
      <w:r>
        <w:rPr>
          <w:rFonts w:hint="eastAsia" w:cs="宋体"/>
          <w:b w:val="0"/>
          <w:bCs/>
          <w:spacing w:val="-5"/>
          <w:sz w:val="28"/>
          <w:szCs w:val="28"/>
          <w:lang w:val="en-US" w:eastAsia="zh-CN"/>
        </w:rPr>
        <w:t>7.2 额外性</w:t>
      </w:r>
      <w:bookmarkEnd w:id="17"/>
      <w:r>
        <w:rPr>
          <w:rFonts w:hint="eastAsia" w:cs="宋体"/>
          <w:b w:val="0"/>
          <w:bCs/>
          <w:spacing w:val="-5"/>
          <w:sz w:val="28"/>
          <w:szCs w:val="28"/>
          <w:lang w:val="en-US" w:eastAsia="zh-CN"/>
        </w:rPr>
        <w:t>论证</w:t>
      </w:r>
    </w:p>
    <w:p w14:paraId="4F2A74B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lang w:eastAsia="zh-CN"/>
        </w:rPr>
        <w:t>区街道（镇）</w:t>
      </w:r>
      <w:r>
        <w:rPr>
          <w:rFonts w:hint="eastAsia" w:ascii="宋体" w:hAnsi="宋体" w:eastAsia="宋体" w:cs="宋体"/>
          <w:kern w:val="0"/>
          <w:sz w:val="28"/>
          <w:szCs w:val="28"/>
        </w:rPr>
        <w:t>地区人口分散，充电</w:t>
      </w:r>
      <w:r>
        <w:rPr>
          <w:rFonts w:hint="eastAsia" w:ascii="宋体" w:hAnsi="宋体" w:eastAsia="宋体" w:cs="宋体"/>
          <w:kern w:val="0"/>
          <w:sz w:val="28"/>
          <w:szCs w:val="28"/>
          <w:lang w:val="en-US" w:eastAsia="zh-CN"/>
        </w:rPr>
        <w:t>设施建设</w:t>
      </w:r>
      <w:r>
        <w:rPr>
          <w:rFonts w:hint="eastAsia" w:ascii="宋体" w:hAnsi="宋体" w:eastAsia="宋体" w:cs="宋体"/>
          <w:kern w:val="0"/>
          <w:sz w:val="28"/>
          <w:szCs w:val="28"/>
        </w:rPr>
        <w:t>投资成本高，充电运营商盈利困难，制约了</w:t>
      </w:r>
      <w:r>
        <w:rPr>
          <w:rFonts w:hint="eastAsia" w:ascii="宋体" w:hAnsi="宋体" w:eastAsia="宋体" w:cs="宋体"/>
          <w:kern w:val="0"/>
          <w:sz w:val="28"/>
          <w:szCs w:val="28"/>
          <w:lang w:eastAsia="zh-CN"/>
        </w:rPr>
        <w:t>区街道（镇）</w:t>
      </w:r>
      <w:r>
        <w:rPr>
          <w:rFonts w:hint="eastAsia" w:ascii="宋体" w:hAnsi="宋体" w:eastAsia="宋体" w:cs="宋体"/>
          <w:kern w:val="0"/>
          <w:sz w:val="28"/>
          <w:szCs w:val="28"/>
        </w:rPr>
        <w:t>地区新能源汽车消费潜力的释放。符合本文件适用条件的项目，其额外性免予论证。</w:t>
      </w:r>
    </w:p>
    <w:p w14:paraId="2ACC9E2C">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bookmarkStart w:id="18" w:name="_Toc170134109"/>
      <w:bookmarkStart w:id="19" w:name="_Hlk170131968"/>
      <w:r>
        <w:rPr>
          <w:rFonts w:hint="eastAsia" w:cs="宋体"/>
          <w:b w:val="0"/>
          <w:bCs/>
          <w:spacing w:val="-5"/>
          <w:sz w:val="28"/>
          <w:szCs w:val="28"/>
          <w:lang w:val="en-US" w:eastAsia="zh-CN"/>
        </w:rPr>
        <w:t>7.3 基准线排放计算</w:t>
      </w:r>
      <w:bookmarkEnd w:id="18"/>
    </w:p>
    <w:bookmarkEnd w:id="19"/>
    <w:p w14:paraId="06DCC3F9">
      <w:pPr>
        <w:tabs>
          <w:tab w:val="left" w:pos="1269"/>
          <w:tab w:val="left" w:pos="1270"/>
        </w:tabs>
        <w:autoSpaceDE w:val="0"/>
        <w:autoSpaceDN w:val="0"/>
        <w:snapToGrid w:val="0"/>
        <w:spacing w:line="360" w:lineRule="auto"/>
        <w:ind w:firstLine="560" w:firstLineChars="200"/>
        <w:jc w:val="both"/>
        <w:rPr>
          <w:rFonts w:hint="eastAsia" w:ascii="宋体" w:hAnsi="宋体" w:eastAsia="宋体" w:cs="宋体"/>
          <w:kern w:val="0"/>
          <w:sz w:val="28"/>
          <w:szCs w:val="28"/>
        </w:rPr>
      </w:pPr>
      <w:r>
        <w:rPr>
          <w:rFonts w:hint="eastAsia" w:ascii="宋体" w:hAnsi="宋体" w:eastAsia="宋体" w:cs="宋体"/>
          <w:kern w:val="0"/>
          <w:sz w:val="28"/>
          <w:szCs w:val="28"/>
        </w:rPr>
        <w:t>基准线排放</w:t>
      </w:r>
      <w:r>
        <w:rPr>
          <w:rFonts w:hint="eastAsia" w:ascii="宋体" w:hAnsi="宋体" w:eastAsia="宋体" w:cs="宋体"/>
          <w:kern w:val="0"/>
          <w:sz w:val="28"/>
          <w:szCs w:val="28"/>
          <w:lang w:val="en-US" w:eastAsia="zh-CN"/>
        </w:rPr>
        <w:t>通过</w:t>
      </w:r>
      <w:r>
        <w:rPr>
          <w:rFonts w:hint="eastAsia" w:ascii="宋体" w:hAnsi="宋体" w:eastAsia="宋体" w:cs="宋体"/>
          <w:kern w:val="0"/>
          <w:sz w:val="28"/>
          <w:szCs w:val="28"/>
        </w:rPr>
        <w:t>将车辆用电量转换为行驶距离，并将基准车辆行驶相同距离时使用的化石燃料的排放系数进行转换</w:t>
      </w:r>
      <w:r>
        <w:rPr>
          <w:rFonts w:hint="eastAsia" w:ascii="宋体" w:hAnsi="宋体" w:eastAsia="宋体" w:cs="宋体"/>
          <w:kern w:val="0"/>
          <w:sz w:val="28"/>
          <w:szCs w:val="28"/>
          <w:lang w:val="en-US" w:eastAsia="zh-CN"/>
        </w:rPr>
        <w:t>后计算</w:t>
      </w:r>
      <w:r>
        <w:rPr>
          <w:rFonts w:hint="eastAsia" w:ascii="宋体" w:hAnsi="宋体" w:eastAsia="宋体" w:cs="宋体"/>
          <w:kern w:val="0"/>
          <w:sz w:val="28"/>
          <w:szCs w:val="28"/>
        </w:rPr>
        <w:t>。详细计算过程如下：</w:t>
      </w:r>
    </w:p>
    <w:p w14:paraId="5E56CD98">
      <w:pPr>
        <w:tabs>
          <w:tab w:val="left" w:pos="1269"/>
          <w:tab w:val="left" w:pos="1270"/>
        </w:tabs>
        <w:autoSpaceDE w:val="0"/>
        <w:autoSpaceDN w:val="0"/>
        <w:snapToGrid w:val="0"/>
        <w:spacing w:line="360" w:lineRule="auto"/>
        <w:jc w:val="right"/>
        <w:rPr>
          <w:rFonts w:hint="eastAsia" w:ascii="宋体" w:hAnsi="宋体" w:eastAsia="宋体" w:cs="宋体"/>
          <w:kern w:val="0"/>
          <w:sz w:val="28"/>
          <w:szCs w:val="28"/>
        </w:rPr>
      </w:pPr>
      <m:oMath>
        <m:r>
          <m:rPr/>
          <w:rPr>
            <w:rFonts w:hint="default" w:ascii="Cambria Math" w:hAnsi="Cambria Math" w:eastAsia="宋体" w:cs="宋体"/>
            <w:kern w:val="0"/>
            <w:sz w:val="28"/>
            <w:szCs w:val="28"/>
          </w:rPr>
          <m:t>B</m:t>
        </m:r>
        <m:sSub>
          <m:sSubPr>
            <m:ctrlPr>
              <w:rPr>
                <w:rFonts w:ascii="Cambria Math" w:hAnsi="Cambria Math" w:eastAsia="宋体" w:cs="宋体"/>
                <w:i/>
                <w:iCs w:val="0"/>
                <w:kern w:val="0"/>
                <w:sz w:val="28"/>
                <w:szCs w:val="28"/>
              </w:rPr>
            </m:ctrlPr>
          </m:sSubPr>
          <m:e>
            <m:r>
              <m:rPr/>
              <w:rPr>
                <w:rFonts w:hint="default" w:ascii="Cambria Math" w:hAnsi="Cambria Math" w:eastAsia="宋体" w:cs="宋体"/>
                <w:kern w:val="0"/>
                <w:sz w:val="28"/>
                <w:szCs w:val="28"/>
              </w:rPr>
              <m:t>E</m:t>
            </m:r>
            <m:ctrlPr>
              <w:rPr>
                <w:rFonts w:ascii="Cambria Math" w:hAnsi="Cambria Math" w:eastAsia="宋体" w:cs="宋体"/>
                <w:i/>
                <w:iCs w:val="0"/>
                <w:kern w:val="0"/>
                <w:sz w:val="28"/>
                <w:szCs w:val="28"/>
              </w:rPr>
            </m:ctrlPr>
          </m:e>
          <m:sub>
            <m:r>
              <m:rPr/>
              <w:rPr>
                <w:rFonts w:hint="default" w:ascii="Cambria Math" w:hAnsi="Cambria Math" w:eastAsia="宋体" w:cs="宋体"/>
                <w:kern w:val="0"/>
                <w:sz w:val="28"/>
                <w:szCs w:val="28"/>
                <w:lang w:val="en-US" w:eastAsia="zh-CN"/>
              </w:rPr>
              <m:t>y</m:t>
            </m:r>
            <m:ctrlPr>
              <w:rPr>
                <w:rFonts w:ascii="Cambria Math" w:hAnsi="Cambria Math" w:eastAsia="宋体" w:cs="宋体"/>
                <w:i/>
                <w:iCs w:val="0"/>
                <w:kern w:val="0"/>
                <w:sz w:val="28"/>
                <w:szCs w:val="28"/>
              </w:rPr>
            </m:ctrlPr>
          </m:sub>
        </m:sSub>
        <m:r>
          <m:rPr/>
          <w:rPr>
            <w:rFonts w:ascii="Cambria Math" w:hAnsi="Cambria Math" w:eastAsia="宋体" w:cs="宋体"/>
            <w:kern w:val="0"/>
            <w:sz w:val="28"/>
            <w:szCs w:val="28"/>
          </w:rPr>
          <m:t>=</m:t>
        </m:r>
        <m:nary>
          <m:naryPr>
            <m:chr m:val="∑"/>
            <m:limLoc m:val="undOvr"/>
            <m:supHide m:val="1"/>
            <m:ctrlPr>
              <w:rPr>
                <w:rFonts w:ascii="Cambria Math" w:hAnsi="Cambria Math" w:eastAsia="宋体" w:cs="宋体"/>
                <w:i/>
                <w:iCs w:val="0"/>
                <w:kern w:val="0"/>
                <w:sz w:val="28"/>
                <w:szCs w:val="28"/>
              </w:rPr>
            </m:ctrlPr>
          </m:naryPr>
          <m:sub>
            <m:r>
              <m:rPr/>
              <w:rPr>
                <w:rFonts w:hint="default" w:ascii="Cambria Math" w:hAnsi="Cambria Math" w:eastAsia="宋体" w:cs="宋体"/>
                <w:kern w:val="0"/>
                <w:sz w:val="28"/>
                <w:szCs w:val="28"/>
                <w:lang w:val="en-US" w:eastAsia="zh-CN"/>
              </w:rPr>
              <m:t>i</m:t>
            </m:r>
            <m:ctrlPr>
              <w:rPr>
                <w:rFonts w:ascii="Cambria Math" w:hAnsi="Cambria Math" w:eastAsia="宋体" w:cs="宋体"/>
                <w:i/>
                <w:iCs w:val="0"/>
                <w:kern w:val="0"/>
                <w:sz w:val="28"/>
                <w:szCs w:val="28"/>
              </w:rPr>
            </m:ctrlPr>
          </m:sub>
          <m:sup>
            <m:ctrlPr>
              <w:rPr>
                <w:rFonts w:ascii="Cambria Math" w:hAnsi="Cambria Math" w:eastAsia="宋体" w:cs="宋体"/>
                <w:i/>
                <w:iCs w:val="0"/>
                <w:kern w:val="0"/>
                <w:sz w:val="28"/>
                <w:szCs w:val="28"/>
              </w:rPr>
            </m:ctrlPr>
          </m:sup>
          <m:e>
            <m:sSub>
              <m:sSubPr>
                <m:ctrlPr>
                  <w:rPr>
                    <w:rFonts w:hint="default" w:ascii="Cambria Math" w:hAnsi="Cambria Math" w:eastAsia="宋体" w:cs="宋体"/>
                    <w:i/>
                    <w:iCs w:val="0"/>
                    <w:kern w:val="0"/>
                    <w:sz w:val="28"/>
                    <w:szCs w:val="28"/>
                    <w:lang w:val="en-US" w:eastAsia="zh-CN"/>
                  </w:rPr>
                </m:ctrlPr>
              </m:sSubPr>
              <m:e>
                <m:r>
                  <m:rPr/>
                  <w:rPr>
                    <w:rFonts w:hint="default" w:ascii="Cambria Math" w:hAnsi="Cambria Math" w:eastAsia="宋体" w:cs="宋体"/>
                    <w:kern w:val="0"/>
                    <w:sz w:val="28"/>
                    <w:szCs w:val="28"/>
                    <w:lang w:val="en-US" w:eastAsia="zh-CN"/>
                  </w:rPr>
                  <m:t>EF</m:t>
                </m:r>
                <m:ctrlPr>
                  <w:rPr>
                    <w:rFonts w:hint="default" w:ascii="Cambria Math" w:hAnsi="Cambria Math" w:eastAsia="宋体" w:cs="宋体"/>
                    <w:i/>
                    <w:iCs w:val="0"/>
                    <w:kern w:val="0"/>
                    <w:sz w:val="28"/>
                    <w:szCs w:val="28"/>
                    <w:lang w:val="en-US" w:eastAsia="zh-CN"/>
                  </w:rPr>
                </m:ctrlPr>
              </m:e>
              <m:sub>
                <m:r>
                  <m:rPr/>
                  <w:rPr>
                    <w:rFonts w:hint="default" w:ascii="Cambria Math" w:hAnsi="Cambria Math" w:eastAsia="宋体" w:cs="宋体"/>
                    <w:kern w:val="0"/>
                    <w:sz w:val="28"/>
                    <w:szCs w:val="28"/>
                    <w:lang w:val="en-US" w:eastAsia="zh-CN"/>
                  </w:rPr>
                  <m:t>BL,km,i</m:t>
                </m:r>
                <m:ctrlPr>
                  <w:rPr>
                    <w:rFonts w:hint="default" w:ascii="Cambria Math" w:hAnsi="Cambria Math" w:eastAsia="宋体" w:cs="宋体"/>
                    <w:i/>
                    <w:iCs w:val="0"/>
                    <w:kern w:val="0"/>
                    <w:sz w:val="28"/>
                    <w:szCs w:val="28"/>
                    <w:lang w:val="en-US" w:eastAsia="zh-CN"/>
                  </w:rPr>
                </m:ctrlPr>
              </m:sub>
            </m:sSub>
            <m:r>
              <m:rPr/>
              <w:rPr>
                <w:rFonts w:hint="eastAsia" w:ascii="Cambria Math" w:hAnsi="Cambria Math" w:eastAsia="宋体" w:cs="宋体"/>
                <w:kern w:val="0"/>
                <w:sz w:val="28"/>
                <w:szCs w:val="28"/>
                <w:lang w:val="en-US" w:eastAsia="zh-CN"/>
              </w:rPr>
              <m:t>×</m:t>
            </m:r>
            <m:f>
              <m:fPr>
                <m:ctrlPr>
                  <w:rPr>
                    <w:rFonts w:hint="eastAsia" w:ascii="Cambria Math" w:hAnsi="Cambria Math" w:eastAsia="宋体" w:cs="宋体"/>
                    <w:i/>
                    <w:iCs w:val="0"/>
                    <w:kern w:val="0"/>
                    <w:sz w:val="28"/>
                    <w:szCs w:val="28"/>
                    <w:lang w:val="en-US" w:eastAsia="zh-CN"/>
                  </w:rPr>
                </m:ctrlPr>
              </m:fPr>
              <m:num>
                <m:sSub>
                  <m:sSubPr>
                    <m:ctrlPr>
                      <w:rPr>
                        <w:rFonts w:hint="eastAsia" w:ascii="Cambria Math" w:hAnsi="Cambria Math" w:eastAsia="宋体" w:cs="宋体"/>
                        <w:i/>
                        <w:iCs w:val="0"/>
                        <w:kern w:val="0"/>
                        <w:sz w:val="28"/>
                        <w:szCs w:val="28"/>
                        <w:lang w:val="en-US" w:eastAsia="zh-CN"/>
                      </w:rPr>
                    </m:ctrlPr>
                  </m:sSubPr>
                  <m:e>
                    <m:r>
                      <m:rPr/>
                      <w:rPr>
                        <w:rFonts w:hint="default" w:ascii="Cambria Math" w:hAnsi="Cambria Math" w:eastAsia="宋体" w:cs="宋体"/>
                        <w:kern w:val="0"/>
                        <w:sz w:val="28"/>
                        <w:szCs w:val="28"/>
                        <w:lang w:val="en-US" w:eastAsia="zh-CN"/>
                      </w:rPr>
                      <m:t>EC</m:t>
                    </m:r>
                    <m:ctrlPr>
                      <w:rPr>
                        <w:rFonts w:hint="eastAsia" w:ascii="Cambria Math" w:hAnsi="Cambria Math" w:eastAsia="宋体" w:cs="宋体"/>
                        <w:i/>
                        <w:iCs w:val="0"/>
                        <w:kern w:val="0"/>
                        <w:sz w:val="28"/>
                        <w:szCs w:val="28"/>
                        <w:lang w:val="en-US" w:eastAsia="zh-CN"/>
                      </w:rPr>
                    </m:ctrlPr>
                  </m:e>
                  <m:sub>
                    <m:r>
                      <m:rPr/>
                      <w:rPr>
                        <w:rFonts w:hint="default" w:ascii="Cambria Math" w:hAnsi="Cambria Math" w:eastAsia="宋体" w:cs="宋体"/>
                        <w:kern w:val="0"/>
                        <w:sz w:val="28"/>
                        <w:szCs w:val="28"/>
                        <w:lang w:val="en-US" w:eastAsia="zh-CN"/>
                      </w:rPr>
                      <m:t>PJ,i,y</m:t>
                    </m:r>
                    <m:ctrlPr>
                      <w:rPr>
                        <w:rFonts w:hint="eastAsia" w:ascii="Cambria Math" w:hAnsi="Cambria Math" w:eastAsia="宋体" w:cs="宋体"/>
                        <w:i/>
                        <w:iCs w:val="0"/>
                        <w:kern w:val="0"/>
                        <w:sz w:val="28"/>
                        <w:szCs w:val="28"/>
                        <w:lang w:val="en-US" w:eastAsia="zh-CN"/>
                      </w:rPr>
                    </m:ctrlPr>
                  </m:sub>
                </m:sSub>
                <m:ctrlPr>
                  <w:rPr>
                    <w:rFonts w:hint="eastAsia" w:ascii="Cambria Math" w:hAnsi="Cambria Math" w:eastAsia="宋体" w:cs="宋体"/>
                    <w:i/>
                    <w:iCs w:val="0"/>
                    <w:kern w:val="0"/>
                    <w:sz w:val="28"/>
                    <w:szCs w:val="28"/>
                    <w:lang w:val="en-US" w:eastAsia="zh-CN"/>
                  </w:rPr>
                </m:ctrlPr>
              </m:num>
              <m:den>
                <m:sSub>
                  <m:sSubPr>
                    <m:ctrlPr>
                      <w:rPr>
                        <w:rFonts w:hint="eastAsia" w:ascii="Cambria Math" w:hAnsi="Cambria Math" w:eastAsia="宋体" w:cs="宋体"/>
                        <w:i/>
                        <w:iCs w:val="0"/>
                        <w:kern w:val="0"/>
                        <w:sz w:val="28"/>
                        <w:szCs w:val="28"/>
                        <w:lang w:val="en-US" w:eastAsia="zh-CN"/>
                      </w:rPr>
                    </m:ctrlPr>
                  </m:sSubPr>
                  <m:e>
                    <m:r>
                      <m:rPr/>
                      <w:rPr>
                        <w:rFonts w:hint="default" w:ascii="Cambria Math" w:hAnsi="Cambria Math" w:eastAsia="宋体" w:cs="宋体"/>
                        <w:kern w:val="0"/>
                        <w:sz w:val="28"/>
                        <w:szCs w:val="28"/>
                        <w:lang w:val="en-US" w:eastAsia="zh-CN"/>
                      </w:rPr>
                      <m:t>SEC</m:t>
                    </m:r>
                    <m:ctrlPr>
                      <w:rPr>
                        <w:rFonts w:hint="eastAsia" w:ascii="Cambria Math" w:hAnsi="Cambria Math" w:eastAsia="宋体" w:cs="宋体"/>
                        <w:i/>
                        <w:iCs w:val="0"/>
                        <w:kern w:val="0"/>
                        <w:sz w:val="28"/>
                        <w:szCs w:val="28"/>
                        <w:lang w:val="en-US" w:eastAsia="zh-CN"/>
                      </w:rPr>
                    </m:ctrlPr>
                  </m:e>
                  <m:sub>
                    <m:r>
                      <m:rPr/>
                      <w:rPr>
                        <w:rFonts w:hint="default" w:ascii="Cambria Math" w:hAnsi="Cambria Math" w:eastAsia="宋体" w:cs="宋体"/>
                        <w:kern w:val="0"/>
                        <w:sz w:val="28"/>
                        <w:szCs w:val="28"/>
                        <w:lang w:val="en-US" w:eastAsia="zh-CN"/>
                      </w:rPr>
                      <m:t>PJ,km,i</m:t>
                    </m:r>
                    <m:ctrlPr>
                      <w:rPr>
                        <w:rFonts w:hint="eastAsia" w:ascii="Cambria Math" w:hAnsi="Cambria Math" w:eastAsia="宋体" w:cs="宋体"/>
                        <w:i/>
                        <w:iCs w:val="0"/>
                        <w:kern w:val="0"/>
                        <w:sz w:val="28"/>
                        <w:szCs w:val="28"/>
                        <w:lang w:val="en-US" w:eastAsia="zh-CN"/>
                      </w:rPr>
                    </m:ctrlPr>
                  </m:sub>
                </m:sSub>
                <m:ctrlPr>
                  <w:rPr>
                    <w:rFonts w:hint="eastAsia" w:ascii="Cambria Math" w:hAnsi="Cambria Math" w:eastAsia="宋体" w:cs="宋体"/>
                    <w:i/>
                    <w:iCs w:val="0"/>
                    <w:kern w:val="0"/>
                    <w:sz w:val="28"/>
                    <w:szCs w:val="28"/>
                    <w:lang w:val="en-US" w:eastAsia="zh-CN"/>
                  </w:rPr>
                </m:ctrlPr>
              </m:den>
            </m:f>
            <m:r>
              <m:rPr/>
              <w:rPr>
                <w:rFonts w:hint="eastAsia" w:ascii="Cambria Math" w:hAnsi="Cambria Math" w:eastAsia="宋体" w:cs="宋体"/>
                <w:kern w:val="0"/>
                <w:sz w:val="28"/>
                <w:szCs w:val="28"/>
                <w:lang w:val="en-US" w:eastAsia="zh-CN"/>
              </w:rPr>
              <m:t>×</m:t>
            </m:r>
            <m:sSup>
              <m:sSupPr>
                <m:ctrlPr>
                  <w:rPr>
                    <w:rFonts w:hint="eastAsia" w:ascii="Cambria Math" w:hAnsi="Cambria Math" w:eastAsia="宋体" w:cs="宋体"/>
                    <w:i/>
                    <w:iCs w:val="0"/>
                    <w:kern w:val="0"/>
                    <w:sz w:val="28"/>
                    <w:szCs w:val="28"/>
                    <w:lang w:val="en-US" w:eastAsia="zh-CN"/>
                  </w:rPr>
                </m:ctrlPr>
              </m:sSupPr>
              <m:e>
                <m:r>
                  <m:rPr/>
                  <w:rPr>
                    <w:rFonts w:hint="default" w:ascii="Cambria Math" w:hAnsi="Cambria Math" w:eastAsia="宋体" w:cs="宋体"/>
                    <w:kern w:val="0"/>
                    <w:sz w:val="28"/>
                    <w:szCs w:val="28"/>
                    <w:lang w:val="en-US" w:eastAsia="zh-CN"/>
                  </w:rPr>
                  <m:t>10</m:t>
                </m:r>
                <m:ctrlPr>
                  <w:rPr>
                    <w:rFonts w:hint="eastAsia" w:ascii="Cambria Math" w:hAnsi="Cambria Math" w:eastAsia="宋体" w:cs="宋体"/>
                    <w:i/>
                    <w:iCs w:val="0"/>
                    <w:kern w:val="0"/>
                    <w:sz w:val="28"/>
                    <w:szCs w:val="28"/>
                    <w:lang w:val="en-US" w:eastAsia="zh-CN"/>
                  </w:rPr>
                </m:ctrlPr>
              </m:e>
              <m:sup>
                <m:r>
                  <m:rPr/>
                  <w:rPr>
                    <w:rFonts w:hint="default" w:ascii="Cambria Math" w:hAnsi="Cambria Math" w:eastAsia="宋体" w:cs="宋体"/>
                    <w:kern w:val="0"/>
                    <w:sz w:val="28"/>
                    <w:szCs w:val="28"/>
                    <w:lang w:val="en-US" w:eastAsia="zh-CN"/>
                  </w:rPr>
                  <m:t>−6</m:t>
                </m:r>
                <m:ctrlPr>
                  <w:rPr>
                    <w:rFonts w:hint="eastAsia" w:ascii="Cambria Math" w:hAnsi="Cambria Math" w:eastAsia="宋体" w:cs="宋体"/>
                    <w:i/>
                    <w:iCs w:val="0"/>
                    <w:kern w:val="0"/>
                    <w:sz w:val="28"/>
                    <w:szCs w:val="28"/>
                    <w:lang w:val="en-US" w:eastAsia="zh-CN"/>
                  </w:rPr>
                </m:ctrlPr>
              </m:sup>
            </m:sSup>
            <m:ctrlPr>
              <w:rPr>
                <w:rFonts w:ascii="Cambria Math" w:hAnsi="Cambria Math" w:eastAsia="宋体" w:cs="宋体"/>
                <w:i/>
                <w:iCs w:val="0"/>
                <w:kern w:val="0"/>
                <w:sz w:val="28"/>
                <w:szCs w:val="28"/>
              </w:rPr>
            </m:ctrlPr>
          </m:e>
        </m:nary>
      </m:oMath>
      <w:r>
        <w:rPr>
          <w:rFonts w:ascii="宋体" w:hAnsi="宋体" w:eastAsia="宋体" w:cs="宋体"/>
          <w:kern w:val="0"/>
          <w:sz w:val="28"/>
          <w:szCs w:val="28"/>
        </w:rPr>
        <w:tab/>
      </w:r>
      <w:r>
        <w:rPr>
          <w:rFonts w:ascii="宋体" w:hAnsi="宋体" w:eastAsia="宋体" w:cs="宋体"/>
          <w:kern w:val="0"/>
          <w:sz w:val="28"/>
          <w:szCs w:val="28"/>
        </w:rPr>
        <w:tab/>
      </w:r>
      <w:r>
        <w:rPr>
          <w:rFonts w:hint="eastAsia" w:ascii="宋体" w:hAnsi="宋体" w:eastAsia="宋体" w:cs="宋体"/>
          <w:kern w:val="0"/>
          <w:sz w:val="28"/>
          <w:szCs w:val="28"/>
          <w:lang w:eastAsia="zh-CN"/>
        </w:rPr>
        <w:t>((1)</w:t>
      </w:r>
    </w:p>
    <w:p w14:paraId="431A2B84">
      <w:pPr>
        <w:tabs>
          <w:tab w:val="left" w:pos="1269"/>
          <w:tab w:val="left" w:pos="1270"/>
        </w:tabs>
        <w:autoSpaceDE w:val="0"/>
        <w:autoSpaceDN w:val="0"/>
        <w:snapToGrid w:val="0"/>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其中：</w:t>
      </w:r>
    </w:p>
    <w:p w14:paraId="64D7762C">
      <w:pPr>
        <w:tabs>
          <w:tab w:val="left" w:pos="1269"/>
          <w:tab w:val="left" w:pos="1270"/>
        </w:tabs>
        <w:autoSpaceDE w:val="0"/>
        <w:autoSpaceDN w:val="0"/>
        <w:snapToGrid w:val="0"/>
        <w:spacing w:line="360" w:lineRule="auto"/>
        <w:rPr>
          <w:rFonts w:hint="eastAsia" w:ascii="宋体" w:hAnsi="宋体" w:eastAsia="宋体" w:cs="宋体"/>
          <w:kern w:val="0"/>
          <w:sz w:val="28"/>
          <w:szCs w:val="28"/>
          <w:lang w:val="en-US" w:eastAsia="zh-CN"/>
        </w:rPr>
      </w:pPr>
      <m:oMath>
        <m:r>
          <m:rPr/>
          <w:rPr>
            <w:rFonts w:hint="default" w:ascii="Cambria Math" w:hAnsi="Cambria Math"/>
            <w:sz w:val="28"/>
          </w:rPr>
          <m:t>B</m:t>
        </m:r>
        <m:sSub>
          <m:sSubPr>
            <m:ctrlPr>
              <w:rPr>
                <w:rFonts w:hint="default" w:ascii="Cambria Math" w:hAnsi="Cambria Math"/>
                <w:sz w:val="28"/>
              </w:rPr>
            </m:ctrlPr>
          </m:sSubPr>
          <m:e>
            <m:r>
              <m:rPr/>
              <w:rPr>
                <w:rFonts w:hint="default" w:ascii="Cambria Math" w:hAnsi="Cambria Math"/>
                <w:sz w:val="28"/>
              </w:rPr>
              <m:t>E</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oMath>
      <w:r>
        <w:rPr>
          <w:rFonts w:ascii="宋体" w:hAnsi="宋体" w:eastAsia="宋体" w:cs="宋体"/>
          <w:kern w:val="0"/>
          <w:sz w:val="28"/>
          <w:szCs w:val="28"/>
        </w:rPr>
        <w:tab/>
      </w:r>
      <w:r>
        <w:rPr>
          <w:rFonts w:hint="default" w:ascii="Times New Roman" w:hAnsi="Times New Roman" w:eastAsia="宋体" w:cs="Times New Roman"/>
          <w:kern w:val="0"/>
          <w:sz w:val="28"/>
          <w:szCs w:val="28"/>
          <w:lang w:val="en-US" w:eastAsia="zh-CN"/>
        </w:rPr>
        <w:t>第</w:t>
      </w:r>
      <w:r>
        <w:rPr>
          <w:rFonts w:hint="eastAsia" w:ascii="Times New Roman" w:hAnsi="Times New Roman" w:eastAsia="宋体" w:cs="Times New Roman"/>
          <w:kern w:val="0"/>
          <w:sz w:val="28"/>
          <w:szCs w:val="28"/>
          <w:lang w:val="en-US" w:eastAsia="zh-CN"/>
        </w:rPr>
        <w:t xml:space="preserve"> </w:t>
      </w:r>
      <w:r>
        <w:rPr>
          <w:rFonts w:hint="default" w:ascii="Times New Roman" w:hAnsi="Times New Roman" w:eastAsia="宋体" w:cs="Times New Roman"/>
          <w:kern w:val="0"/>
          <w:sz w:val="28"/>
          <w:szCs w:val="28"/>
          <w:lang w:val="en-US" w:eastAsia="zh-CN"/>
        </w:rPr>
        <w:t>y</w:t>
      </w:r>
      <w:r>
        <w:rPr>
          <w:rFonts w:hint="eastAsia" w:ascii="Times New Roman" w:hAnsi="Times New Roman" w:eastAsia="宋体" w:cs="Times New Roman"/>
          <w:kern w:val="0"/>
          <w:sz w:val="28"/>
          <w:szCs w:val="28"/>
          <w:lang w:val="en-US" w:eastAsia="zh-CN"/>
        </w:rPr>
        <w:t xml:space="preserve"> </w:t>
      </w:r>
      <w:r>
        <w:rPr>
          <w:rFonts w:hint="default" w:ascii="Times New Roman" w:hAnsi="Times New Roman" w:eastAsia="宋体" w:cs="Times New Roman"/>
          <w:kern w:val="0"/>
          <w:sz w:val="28"/>
          <w:szCs w:val="28"/>
          <w:lang w:val="en-US" w:eastAsia="zh-CN"/>
        </w:rPr>
        <w:t>年基线排放量，</w:t>
      </w:r>
      <w:r>
        <w:rPr>
          <w:rFonts w:hint="eastAsia" w:ascii="宋体" w:hAnsi="宋体" w:eastAsia="宋体" w:cs="宋体"/>
          <w:kern w:val="0"/>
          <w:sz w:val="28"/>
          <w:szCs w:val="28"/>
          <w:lang w:val="en-US" w:eastAsia="zh-CN"/>
        </w:rPr>
        <w:t>单位为吨二氧化碳</w:t>
      </w:r>
      <w:r>
        <w:rPr>
          <w:rFonts w:hint="eastAsia" w:ascii="宋体" w:hAnsi="宋体" w:eastAsia="宋体" w:cs="宋体"/>
          <w:kern w:val="0"/>
          <w:sz w:val="28"/>
          <w:szCs w:val="28"/>
        </w:rPr>
        <w:t>（</w:t>
      </w:r>
      <w:r>
        <w:rPr>
          <w:rFonts w:hint="eastAsia" w:ascii="Times New Roman" w:hAnsi="Times New Roman" w:eastAsia="宋体" w:cs="宋体"/>
          <w:kern w:val="0"/>
          <w:sz w:val="28"/>
          <w:szCs w:val="28"/>
          <w:lang w:val="en-US" w:eastAsia="zh-CN"/>
        </w:rPr>
        <w:t>t</w:t>
      </w:r>
      <w:r>
        <w:rPr>
          <w:rFonts w:hint="eastAsia" w:ascii="Times New Roman" w:hAnsi="Times New Roman" w:eastAsia="宋体" w:cs="宋体"/>
          <w:kern w:val="0"/>
          <w:sz w:val="28"/>
          <w:szCs w:val="28"/>
        </w:rPr>
        <w:t>CO</w:t>
      </w:r>
      <w:r>
        <w:rPr>
          <w:rFonts w:hint="eastAsia" w:ascii="Times New Roman" w:hAnsi="Times New Roman" w:eastAsia="宋体" w:cs="宋体"/>
          <w:kern w:val="0"/>
          <w:sz w:val="28"/>
          <w:szCs w:val="28"/>
          <w:vertAlign w:val="subscript"/>
        </w:rPr>
        <w:t>2</w:t>
      </w:r>
      <w:r>
        <w:rPr>
          <w:rFonts w:hint="eastAsia" w:ascii="宋体" w:hAnsi="宋体" w:eastAsia="宋体" w:cs="宋体"/>
          <w:kern w:val="0"/>
          <w:sz w:val="28"/>
          <w:szCs w:val="28"/>
        </w:rPr>
        <w:t>）</w:t>
      </w:r>
      <w:r>
        <w:rPr>
          <w:rFonts w:hint="eastAsia" w:ascii="宋体" w:hAnsi="宋体" w:eastAsia="宋体" w:cs="宋体"/>
          <w:kern w:val="0"/>
          <w:sz w:val="28"/>
          <w:szCs w:val="28"/>
          <w:lang w:eastAsia="zh-CN"/>
        </w:rPr>
        <w:t>；</w:t>
      </w:r>
    </w:p>
    <w:p w14:paraId="38DD7523">
      <w:pPr>
        <w:tabs>
          <w:tab w:val="left" w:pos="1269"/>
          <w:tab w:val="left" w:pos="1270"/>
        </w:tabs>
        <w:autoSpaceDE w:val="0"/>
        <w:autoSpaceDN w:val="0"/>
        <w:snapToGrid w:val="0"/>
        <w:spacing w:line="360" w:lineRule="auto"/>
        <w:rPr>
          <w:rFonts w:hint="eastAsia" w:ascii="宋体" w:hAnsi="宋体" w:eastAsia="宋体"/>
          <w:i w:val="0"/>
          <w:iCs w:val="0"/>
          <w:sz w:val="28"/>
          <w:szCs w:val="28"/>
        </w:rPr>
      </w:pPr>
      <m:oMath>
        <m:r>
          <m:rPr/>
          <w:rPr>
            <w:rFonts w:hint="default" w:ascii="Cambria Math" w:hAnsi="Cambria Math"/>
            <w:sz w:val="28"/>
          </w:rPr>
          <m:t>E</m:t>
        </m:r>
        <m:sSub>
          <m:sSubPr>
            <m:ctrlPr>
              <w:rPr>
                <w:rFonts w:hint="default" w:ascii="Cambria Math" w:hAnsi="Cambria Math"/>
                <w:sz w:val="28"/>
              </w:rPr>
            </m:ctrlPr>
          </m:sSubPr>
          <m:e>
            <m:r>
              <m:rPr/>
              <w:rPr>
                <w:rFonts w:hint="default" w:ascii="Cambria Math" w:hAnsi="Cambria Math"/>
                <w:sz w:val="28"/>
              </w:rPr>
              <m:t>C</m:t>
            </m:r>
            <m:ctrlPr>
              <w:rPr>
                <w:rFonts w:ascii="Cambria Math" w:hAnsi="Cambria Math"/>
                <w:sz w:val="28"/>
              </w:rPr>
            </m:ctrlPr>
          </m:e>
          <m:sub>
            <m:r>
              <m:rPr/>
              <w:rPr>
                <w:rFonts w:hint="default" w:ascii="Cambria Math" w:hAnsi="Cambria Math"/>
                <w:sz w:val="28"/>
              </w:rPr>
              <m:t>PJ,i,</m:t>
            </m:r>
            <m:r>
              <m:rPr/>
              <w:rPr>
                <w:rFonts w:hint="default" w:ascii="Cambria Math" w:hAnsi="Cambria Math"/>
                <w:sz w:val="28"/>
                <w:lang w:val="en-US" w:eastAsia="zh-CN"/>
              </w:rPr>
              <m:t>y</m:t>
            </m:r>
            <m:ctrlPr>
              <w:rPr>
                <w:rFonts w:ascii="Cambria Math" w:hAnsi="Cambria Math"/>
                <w:sz w:val="28"/>
              </w:rPr>
            </m:ctrlPr>
          </m:sub>
        </m:sSub>
      </m:oMath>
      <w:r>
        <w:rPr>
          <w:rFonts w:ascii="宋体" w:hAnsi="宋体" w:eastAsia="宋体"/>
          <w:sz w:val="28"/>
          <w:szCs w:val="28"/>
        </w:rPr>
        <w:tab/>
      </w:r>
      <w:r>
        <w:rPr>
          <w:rFonts w:hint="eastAsia" w:ascii="Times New Roman" w:hAnsi="Times New Roman" w:eastAsia="宋体"/>
          <w:i w:val="0"/>
          <w:iCs w:val="0"/>
          <w:sz w:val="28"/>
          <w:szCs w:val="28"/>
        </w:rPr>
        <w:t>第</w:t>
      </w:r>
      <w:r>
        <w:rPr>
          <w:rFonts w:hint="eastAsia" w:ascii="Times New Roman" w:hAnsi="Times New Roman" w:eastAsia="宋体"/>
          <w:i w:val="0"/>
          <w:iCs w:val="0"/>
          <w:sz w:val="28"/>
          <w:szCs w:val="28"/>
          <w:lang w:val="en-US" w:eastAsia="zh-CN"/>
        </w:rPr>
        <w:t xml:space="preserve"> </w:t>
      </w:r>
      <w:r>
        <w:rPr>
          <w:rFonts w:hint="eastAsia" w:ascii="Times New Roman" w:hAnsi="Times New Roman" w:eastAsia="宋体"/>
          <w:i w:val="0"/>
          <w:iCs w:val="0"/>
          <w:sz w:val="28"/>
          <w:szCs w:val="28"/>
        </w:rPr>
        <w:t>y</w:t>
      </w:r>
      <w:r>
        <w:rPr>
          <w:rFonts w:hint="eastAsia" w:ascii="Times New Roman" w:hAnsi="Times New Roman" w:eastAsia="宋体"/>
          <w:i w:val="0"/>
          <w:iCs w:val="0"/>
          <w:sz w:val="28"/>
          <w:szCs w:val="28"/>
          <w:lang w:val="en-US" w:eastAsia="zh-CN"/>
        </w:rPr>
        <w:t xml:space="preserve"> </w:t>
      </w:r>
      <w:r>
        <w:rPr>
          <w:rFonts w:hint="eastAsia" w:ascii="Times New Roman" w:hAnsi="Times New Roman" w:eastAsia="宋体"/>
          <w:i w:val="0"/>
          <w:iCs w:val="0"/>
          <w:sz w:val="28"/>
          <w:szCs w:val="28"/>
        </w:rPr>
        <w:t>年项目车辆类别</w:t>
      </w:r>
      <w:r>
        <w:rPr>
          <w:rFonts w:hint="eastAsia" w:ascii="Times New Roman" w:hAnsi="Times New Roman" w:eastAsia="宋体"/>
          <w:i w:val="0"/>
          <w:iCs w:val="0"/>
          <w:sz w:val="28"/>
          <w:szCs w:val="28"/>
          <w:lang w:val="en-US" w:eastAsia="zh-CN"/>
        </w:rPr>
        <w:t>i</w:t>
      </w:r>
      <w:r>
        <w:rPr>
          <w:rFonts w:hint="eastAsia" w:ascii="Times New Roman" w:hAnsi="Times New Roman" w:eastAsia="宋体"/>
          <w:i w:val="0"/>
          <w:iCs w:val="0"/>
          <w:sz w:val="28"/>
          <w:szCs w:val="28"/>
        </w:rPr>
        <w:t>消耗的电量，单位为千瓦时（kWh）；</w:t>
      </w:r>
    </w:p>
    <w:p w14:paraId="22E3A2EC">
      <w:pPr>
        <w:tabs>
          <w:tab w:val="left" w:pos="1269"/>
          <w:tab w:val="left" w:pos="1270"/>
        </w:tabs>
        <w:autoSpaceDE w:val="0"/>
        <w:autoSpaceDN w:val="0"/>
        <w:snapToGrid w:val="0"/>
        <w:spacing w:line="360" w:lineRule="auto"/>
        <w:rPr>
          <w:rFonts w:hint="eastAsia" w:ascii="宋体" w:hAnsi="宋体" w:eastAsia="宋体"/>
          <w:sz w:val="28"/>
          <w:szCs w:val="28"/>
        </w:rPr>
      </w:pPr>
      <m:oMath>
        <m:sSub>
          <m:sSubPr>
            <m:ctrlPr>
              <w:rPr>
                <w:rFonts w:hint="default" w:ascii="Cambria Math" w:hAnsi="Cambria Math"/>
                <w:sz w:val="28"/>
              </w:rPr>
            </m:ctrlPr>
          </m:sSubPr>
          <m:e>
            <m:r>
              <m:rPr/>
              <w:rPr>
                <w:rFonts w:hint="default" w:ascii="Cambria Math" w:hAnsi="Cambria Math"/>
                <w:sz w:val="28"/>
                <w:lang w:val="en-US" w:eastAsia="zh-CN"/>
              </w:rPr>
              <m:t>EF</m:t>
            </m:r>
            <m:ctrlPr>
              <w:rPr>
                <w:rFonts w:ascii="Cambria Math" w:hAnsi="Cambria Math"/>
                <w:sz w:val="28"/>
              </w:rPr>
            </m:ctrlPr>
          </m:e>
          <m:sub>
            <m:r>
              <m:rPr/>
              <w:rPr>
                <w:rFonts w:hint="default" w:ascii="Cambria Math" w:hAnsi="Cambria Math"/>
                <w:sz w:val="28"/>
                <w:lang w:val="en-US" w:eastAsia="zh-CN"/>
              </w:rPr>
              <m:t>BL,km,i</m:t>
            </m:r>
            <m:ctrlPr>
              <w:rPr>
                <w:rFonts w:ascii="Cambria Math" w:hAnsi="Cambria Math"/>
                <w:sz w:val="28"/>
              </w:rPr>
            </m:ctrlPr>
          </m:sub>
        </m:sSub>
      </m:oMath>
      <w:r>
        <w:rPr>
          <w:rFonts w:ascii="宋体" w:hAnsi="宋体" w:eastAsia="宋体"/>
          <w:position w:val="-4"/>
          <w:sz w:val="28"/>
          <w:szCs w:val="28"/>
        </w:rPr>
        <w:object>
          <v:shape id="_x0000_i1025" o:spt="75" type="#_x0000_t75" style="height:14.25pt;width:9pt;" o:ole="t" filled="f" o:preferrelative="t" stroked="f" coordsize="21600,21600">
            <v:path/>
            <v:fill on="f" focussize="0,0"/>
            <v:stroke on="f" joinstyle="miter"/>
            <v:imagedata r:id="rId8" o:title=""/>
            <o:lock v:ext="edit" aspectratio="t"/>
            <w10:wrap type="none"/>
            <w10:anchorlock/>
          </v:shape>
          <o:OLEObject Type="Embed" ProgID="Equation.DSMT4" ShapeID="_x0000_i1025" DrawAspect="Content" ObjectID="_1468075725" r:id="rId7">
            <o:LockedField>false</o:LockedField>
          </o:OLEObject>
        </w:objec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t>基线车辆类别</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i</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的排放系数，单位为克二氧化碳每千米（</w:t>
      </w:r>
      <w:r>
        <w:rPr>
          <w:rFonts w:hint="eastAsia" w:ascii="Times New Roman" w:hAnsi="Times New Roman" w:eastAsia="宋体" w:cs="Times New Roman"/>
          <w:sz w:val="28"/>
          <w:szCs w:val="28"/>
          <w:lang w:eastAsia="zh-CN"/>
        </w:rPr>
        <w:t>gCO</w:t>
      </w:r>
      <w:r>
        <w:rPr>
          <w:rFonts w:hint="eastAsia" w:ascii="Times New Roman" w:hAnsi="Times New Roman" w:eastAsia="宋体" w:cs="Times New Roman"/>
          <w:sz w:val="28"/>
          <w:szCs w:val="28"/>
          <w:vertAlign w:val="subscript"/>
          <w:lang w:val="en-US" w:eastAsia="zh-CN"/>
        </w:rPr>
        <w:t>2</w:t>
      </w:r>
      <w:r>
        <w:rPr>
          <w:rFonts w:hint="default" w:ascii="Times New Roman" w:hAnsi="Times New Roman" w:eastAsia="宋体" w:cs="Times New Roman"/>
          <w:sz w:val="28"/>
          <w:szCs w:val="28"/>
        </w:rPr>
        <w:t>/km</w:t>
      </w:r>
      <w:r>
        <w:rPr>
          <w:rFonts w:hint="eastAsia" w:ascii="Times New Roman" w:hAnsi="Times New Roman" w:eastAsia="宋体" w:cs="Times New Roman"/>
          <w:sz w:val="28"/>
          <w:szCs w:val="28"/>
          <w:lang w:eastAsia="zh-CN"/>
        </w:rPr>
        <w:t>）</w:t>
      </w:r>
      <w:r>
        <w:rPr>
          <w:rFonts w:hint="default" w:ascii="Times New Roman" w:hAnsi="Times New Roman" w:eastAsia="宋体" w:cs="Times New Roman"/>
          <w:sz w:val="28"/>
          <w:szCs w:val="28"/>
        </w:rPr>
        <w:t>；</w:t>
      </w:r>
    </w:p>
    <w:p w14:paraId="11EDFE18">
      <w:pPr>
        <w:tabs>
          <w:tab w:val="left" w:pos="1269"/>
          <w:tab w:val="left" w:pos="1270"/>
        </w:tabs>
        <w:autoSpaceDE w:val="0"/>
        <w:autoSpaceDN w:val="0"/>
        <w:snapToGrid w:val="0"/>
        <w:spacing w:line="360" w:lineRule="auto"/>
        <w:rPr>
          <w:rFonts w:hint="eastAsia" w:ascii="宋体" w:hAnsi="宋体" w:eastAsia="宋体"/>
          <w:sz w:val="28"/>
          <w:szCs w:val="28"/>
        </w:rPr>
      </w:pPr>
      <m:oMath>
        <m:sSub>
          <m:sSubPr>
            <m:ctrlPr>
              <w:rPr>
                <w:rFonts w:hint="default" w:ascii="Cambria Math" w:hAnsi="Cambria Math"/>
                <w:sz w:val="28"/>
              </w:rPr>
            </m:ctrlPr>
          </m:sSubPr>
          <m:e>
            <m:r>
              <m:rPr/>
              <w:rPr>
                <w:rFonts w:hint="default" w:ascii="Cambria Math" w:hAnsi="Cambria Math"/>
                <w:sz w:val="28"/>
                <w:lang w:val="en-US" w:eastAsia="zh-CN"/>
              </w:rPr>
              <m:t>SEC</m:t>
            </m:r>
            <m:ctrlPr>
              <w:rPr>
                <w:rFonts w:ascii="Cambria Math" w:hAnsi="Cambria Math"/>
                <w:sz w:val="28"/>
              </w:rPr>
            </m:ctrlPr>
          </m:e>
          <m:sub>
            <m:r>
              <m:rPr/>
              <w:rPr>
                <w:rFonts w:hint="default" w:ascii="Cambria Math" w:hAnsi="Cambria Math"/>
                <w:sz w:val="28"/>
                <w:lang w:val="en-US" w:eastAsia="zh-CN"/>
              </w:rPr>
              <m:t>PJ,km,i</m:t>
            </m:r>
            <m:ctrlPr>
              <w:rPr>
                <w:rFonts w:ascii="Cambria Math" w:hAnsi="Cambria Math"/>
                <w:sz w:val="28"/>
              </w:rPr>
            </m:ctrlPr>
          </m:sub>
        </m:sSub>
      </m:oMath>
      <w:r>
        <w:rPr>
          <w:rFonts w:ascii="宋体" w:hAnsi="宋体" w:eastAsia="宋体"/>
          <w:sz w:val="28"/>
          <w:szCs w:val="28"/>
        </w:rPr>
        <w:tab/>
      </w:r>
      <w:r>
        <w:rPr>
          <w:rFonts w:hint="default" w:ascii="Times New Roman" w:hAnsi="Times New Roman" w:eastAsia="宋体" w:cs="Times New Roman"/>
          <w:sz w:val="28"/>
          <w:szCs w:val="28"/>
        </w:rPr>
        <w:t>项目车辆类别</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i</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每公里电能消耗量，单位为千瓦时每千米（kWh/km）。</w:t>
      </w:r>
    </w:p>
    <w:p w14:paraId="154AF0A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eastAsia" w:ascii="宋体" w:hAnsi="宋体" w:eastAsia="宋体"/>
          <w:sz w:val="28"/>
          <w:szCs w:val="28"/>
          <w:highlight w:val="yellow"/>
        </w:rPr>
      </w:pPr>
      <w:r>
        <w:rPr>
          <w:rFonts w:hint="eastAsia" w:ascii="宋体" w:hAnsi="宋体" w:eastAsia="宋体"/>
          <w:sz w:val="28"/>
          <w:szCs w:val="28"/>
        </w:rPr>
        <w:t>基准车辆类别（</w:t>
      </w:r>
      <w:r>
        <w:rPr>
          <w:rFonts w:hint="default" w:ascii="Times New Roman" w:hAnsi="Times New Roman" w:eastAsia="宋体" w:cs="Times New Roman"/>
          <w:sz w:val="28"/>
          <w:szCs w:val="28"/>
        </w:rPr>
        <w:t>EF</w:t>
      </w:r>
      <w:r>
        <w:rPr>
          <w:rFonts w:hint="default" w:ascii="Times New Roman" w:hAnsi="Times New Roman" w:eastAsia="宋体" w:cs="Times New Roman"/>
          <w:sz w:val="28"/>
          <w:szCs w:val="28"/>
          <w:vertAlign w:val="subscript"/>
        </w:rPr>
        <w:t>BL,km,</w:t>
      </w:r>
      <w:r>
        <w:rPr>
          <w:rFonts w:hint="default" w:ascii="Times New Roman" w:hAnsi="Times New Roman" w:eastAsia="宋体" w:cs="Times New Roman"/>
          <w:sz w:val="28"/>
          <w:szCs w:val="28"/>
          <w:vertAlign w:val="subscript"/>
          <w:lang w:val="en-US" w:eastAsia="zh-CN"/>
        </w:rPr>
        <w:t>i</w:t>
      </w:r>
      <w:r>
        <w:rPr>
          <w:rFonts w:hint="eastAsia" w:ascii="宋体" w:hAnsi="宋体" w:eastAsia="宋体"/>
          <w:sz w:val="28"/>
          <w:szCs w:val="28"/>
        </w:rPr>
        <w:t xml:space="preserve">）的排放系数应确定如下： </w:t>
      </w:r>
    </w:p>
    <w:p w14:paraId="76FEA44F">
      <w:pPr>
        <w:tabs>
          <w:tab w:val="left" w:pos="1269"/>
          <w:tab w:val="left" w:pos="1270"/>
        </w:tabs>
        <w:autoSpaceDE w:val="0"/>
        <w:autoSpaceDN w:val="0"/>
        <w:snapToGrid w:val="0"/>
        <w:spacing w:line="360" w:lineRule="auto"/>
        <w:jc w:val="right"/>
        <w:rPr>
          <w:rFonts w:hint="default" w:ascii="Times New Roman" w:hAnsi="Times New Roman" w:eastAsia="宋体" w:cs="Times New Roman"/>
          <w:i w:val="0"/>
          <w:iCs/>
          <w:kern w:val="0"/>
          <w:sz w:val="28"/>
          <w:szCs w:val="28"/>
        </w:rPr>
      </w:pPr>
      <m:oMath>
        <m:sSub>
          <m:sSubPr>
            <m:ctrlPr>
              <w:rPr>
                <w:rFonts w:hint="default" w:ascii="Cambria Math" w:hAnsi="Cambria Math" w:eastAsia="宋体" w:cs="宋体"/>
                <w:i/>
                <w:kern w:val="0"/>
                <w:sz w:val="28"/>
                <w:szCs w:val="28"/>
                <w:lang w:val="en-US" w:eastAsia="zh-CN"/>
              </w:rPr>
            </m:ctrlPr>
          </m:sSubPr>
          <m:e>
            <m:r>
              <m:rPr/>
              <w:rPr>
                <w:rFonts w:hint="default" w:ascii="Cambria Math" w:hAnsi="Cambria Math" w:eastAsia="宋体" w:cs="宋体"/>
                <w:kern w:val="0"/>
                <w:sz w:val="28"/>
                <w:szCs w:val="28"/>
                <w:lang w:val="en-US" w:eastAsia="zh-CN"/>
              </w:rPr>
              <m:t>EF</m:t>
            </m:r>
            <m:ctrlPr>
              <w:rPr>
                <w:rFonts w:hint="default" w:ascii="Cambria Math" w:hAnsi="Cambria Math" w:eastAsia="宋体" w:cs="宋体"/>
                <w:i/>
                <w:kern w:val="0"/>
                <w:sz w:val="28"/>
                <w:szCs w:val="28"/>
                <w:lang w:val="en-US" w:eastAsia="zh-CN"/>
              </w:rPr>
            </m:ctrlPr>
          </m:e>
          <m:sub>
            <m:r>
              <m:rPr/>
              <w:rPr>
                <w:rFonts w:hint="default" w:ascii="Cambria Math" w:hAnsi="Cambria Math" w:eastAsia="宋体" w:cs="宋体"/>
                <w:kern w:val="0"/>
                <w:sz w:val="28"/>
                <w:szCs w:val="28"/>
                <w:lang w:val="en-US" w:eastAsia="zh-CN"/>
              </w:rPr>
              <m:t>BL,km,i</m:t>
            </m:r>
            <m:ctrlPr>
              <w:rPr>
                <w:rFonts w:hint="default" w:ascii="Cambria Math" w:hAnsi="Cambria Math" w:eastAsia="宋体" w:cs="宋体"/>
                <w:i/>
                <w:kern w:val="0"/>
                <w:sz w:val="28"/>
                <w:szCs w:val="28"/>
                <w:lang w:val="en-US" w:eastAsia="zh-CN"/>
              </w:rPr>
            </m:ctrlPr>
          </m:sub>
        </m:sSub>
        <m:r>
          <m:rPr/>
          <w:rPr>
            <w:rFonts w:ascii="Cambria Math" w:hAnsi="Cambria Math" w:eastAsia="宋体" w:cs="宋体"/>
            <w:kern w:val="0"/>
            <w:sz w:val="28"/>
            <w:szCs w:val="28"/>
          </w:rPr>
          <m:t>=</m:t>
        </m:r>
        <m:sSub>
          <m:sSubPr>
            <m:ctrlPr>
              <w:rPr>
                <w:rFonts w:ascii="Cambria Math" w:hAnsi="Cambria Math" w:eastAsia="宋体" w:cs="宋体"/>
                <w:i/>
                <w:kern w:val="0"/>
                <w:sz w:val="28"/>
                <w:szCs w:val="28"/>
              </w:rPr>
            </m:ctrlPr>
          </m:sSubPr>
          <m:e>
            <m:r>
              <m:rPr/>
              <w:rPr>
                <w:rFonts w:hint="default" w:ascii="Cambria Math" w:hAnsi="Cambria Math" w:eastAsia="宋体" w:cs="宋体"/>
                <w:kern w:val="0"/>
                <w:sz w:val="28"/>
                <w:szCs w:val="28"/>
                <w:lang w:val="en-US" w:eastAsia="zh-CN"/>
              </w:rPr>
              <m:t>SFC</m:t>
            </m:r>
            <m:ctrlPr>
              <w:rPr>
                <w:rFonts w:ascii="Cambria Math" w:hAnsi="Cambria Math" w:eastAsia="宋体" w:cs="宋体"/>
                <w:i/>
                <w:kern w:val="0"/>
                <w:sz w:val="28"/>
                <w:szCs w:val="28"/>
              </w:rPr>
            </m:ctrlPr>
          </m:e>
          <m:sub>
            <m:r>
              <m:rPr/>
              <w:rPr>
                <w:rFonts w:hint="default" w:ascii="Cambria Math" w:hAnsi="Cambria Math" w:eastAsia="宋体" w:cs="宋体"/>
                <w:kern w:val="0"/>
                <w:sz w:val="28"/>
                <w:szCs w:val="28"/>
                <w:lang w:val="en-US" w:eastAsia="zh-CN"/>
              </w:rPr>
              <m:t>i</m:t>
            </m:r>
            <m:ctrlPr>
              <w:rPr>
                <w:rFonts w:ascii="Cambria Math" w:hAnsi="Cambria Math" w:eastAsia="宋体" w:cs="宋体"/>
                <w:i/>
                <w:kern w:val="0"/>
                <w:sz w:val="28"/>
                <w:szCs w:val="28"/>
              </w:rPr>
            </m:ctrlPr>
          </m:sub>
        </m:sSub>
        <m:r>
          <m:rPr/>
          <w:rPr>
            <w:rFonts w:hint="eastAsia" w:ascii="Cambria Math" w:hAnsi="Cambria Math" w:eastAsia="宋体" w:cs="宋体"/>
            <w:kern w:val="0"/>
            <w:sz w:val="28"/>
            <w:szCs w:val="28"/>
            <w:lang w:val="en-US" w:eastAsia="zh-CN"/>
          </w:rPr>
          <m:t>×</m:t>
        </m:r>
        <m:sSub>
          <m:sSubPr>
            <m:ctrlPr>
              <w:rPr>
                <w:rFonts w:hint="eastAsia" w:ascii="Cambria Math" w:hAnsi="Cambria Math" w:eastAsia="宋体" w:cs="宋体"/>
                <w:i/>
                <w:kern w:val="0"/>
                <w:sz w:val="28"/>
                <w:szCs w:val="28"/>
                <w:lang w:val="en-US" w:eastAsia="zh-CN"/>
              </w:rPr>
            </m:ctrlPr>
          </m:sSubPr>
          <m:e>
            <m:r>
              <m:rPr/>
              <w:rPr>
                <w:rFonts w:hint="default" w:ascii="Cambria Math" w:hAnsi="Cambria Math" w:eastAsia="宋体" w:cs="宋体"/>
                <w:kern w:val="0"/>
                <w:sz w:val="28"/>
                <w:szCs w:val="28"/>
                <w:lang w:val="en-US" w:eastAsia="zh-CN"/>
              </w:rPr>
              <m:t>NCV</m:t>
            </m:r>
            <m:ctrlPr>
              <w:rPr>
                <w:rFonts w:hint="eastAsia" w:ascii="Cambria Math" w:hAnsi="Cambria Math" w:eastAsia="宋体" w:cs="宋体"/>
                <w:i/>
                <w:kern w:val="0"/>
                <w:sz w:val="28"/>
                <w:szCs w:val="28"/>
                <w:lang w:val="en-US" w:eastAsia="zh-CN"/>
              </w:rPr>
            </m:ctrlPr>
          </m:e>
          <m:sub>
            <m:r>
              <m:rPr/>
              <w:rPr>
                <w:rFonts w:hint="default" w:ascii="Cambria Math" w:hAnsi="Cambria Math" w:eastAsia="宋体" w:cs="宋体"/>
                <w:kern w:val="0"/>
                <w:sz w:val="28"/>
                <w:szCs w:val="28"/>
                <w:lang w:val="en-US" w:eastAsia="zh-CN"/>
              </w:rPr>
              <m:t>BL,i</m:t>
            </m:r>
            <m:ctrlPr>
              <w:rPr>
                <w:rFonts w:hint="eastAsia" w:ascii="Cambria Math" w:hAnsi="Cambria Math" w:eastAsia="宋体" w:cs="宋体"/>
                <w:i/>
                <w:kern w:val="0"/>
                <w:sz w:val="28"/>
                <w:szCs w:val="28"/>
                <w:lang w:val="en-US" w:eastAsia="zh-CN"/>
              </w:rPr>
            </m:ctrlPr>
          </m:sub>
        </m:sSub>
        <m:r>
          <m:rPr/>
          <w:rPr>
            <w:rFonts w:hint="eastAsia" w:ascii="Cambria Math" w:hAnsi="Cambria Math" w:eastAsia="宋体" w:cs="宋体"/>
            <w:kern w:val="0"/>
            <w:sz w:val="28"/>
            <w:szCs w:val="28"/>
            <w:lang w:val="en-US" w:eastAsia="zh-CN"/>
          </w:rPr>
          <m:t>×</m:t>
        </m:r>
        <m:sSub>
          <m:sSubPr>
            <m:ctrlPr>
              <w:rPr>
                <w:rFonts w:hint="eastAsia" w:ascii="Cambria Math" w:hAnsi="Cambria Math" w:eastAsia="宋体" w:cs="宋体"/>
                <w:i/>
                <w:kern w:val="0"/>
                <w:sz w:val="28"/>
                <w:szCs w:val="28"/>
                <w:lang w:val="en-US" w:eastAsia="zh-CN"/>
              </w:rPr>
            </m:ctrlPr>
          </m:sSubPr>
          <m:e>
            <m:r>
              <m:rPr/>
              <w:rPr>
                <w:rFonts w:hint="default" w:ascii="Cambria Math" w:hAnsi="Cambria Math" w:eastAsia="宋体" w:cs="宋体"/>
                <w:kern w:val="0"/>
                <w:sz w:val="28"/>
                <w:szCs w:val="28"/>
                <w:lang w:val="en-US" w:eastAsia="zh-CN"/>
              </w:rPr>
              <m:t>EF</m:t>
            </m:r>
            <m:ctrlPr>
              <w:rPr>
                <w:rFonts w:hint="eastAsia" w:ascii="Cambria Math" w:hAnsi="Cambria Math" w:eastAsia="宋体" w:cs="宋体"/>
                <w:i/>
                <w:kern w:val="0"/>
                <w:sz w:val="28"/>
                <w:szCs w:val="28"/>
                <w:lang w:val="en-US" w:eastAsia="zh-CN"/>
              </w:rPr>
            </m:ctrlPr>
          </m:e>
          <m:sub>
            <m:r>
              <m:rPr/>
              <w:rPr>
                <w:rFonts w:hint="default" w:ascii="Cambria Math" w:hAnsi="Cambria Math" w:eastAsia="宋体" w:cs="宋体"/>
                <w:kern w:val="0"/>
                <w:sz w:val="28"/>
                <w:szCs w:val="28"/>
                <w:lang w:val="en-US" w:eastAsia="zh-CN"/>
              </w:rPr>
              <m:t>BL,i</m:t>
            </m:r>
            <m:ctrlPr>
              <w:rPr>
                <w:rFonts w:hint="eastAsia" w:ascii="Cambria Math" w:hAnsi="Cambria Math" w:eastAsia="宋体" w:cs="宋体"/>
                <w:i/>
                <w:kern w:val="0"/>
                <w:sz w:val="28"/>
                <w:szCs w:val="28"/>
                <w:lang w:val="en-US" w:eastAsia="zh-CN"/>
              </w:rPr>
            </m:ctrlPr>
          </m:sub>
        </m:sSub>
        <m:r>
          <m:rPr/>
          <w:rPr>
            <w:rFonts w:hint="eastAsia" w:ascii="Cambria Math" w:hAnsi="Cambria Math" w:eastAsia="宋体" w:cs="宋体"/>
            <w:kern w:val="0"/>
            <w:sz w:val="28"/>
            <w:szCs w:val="28"/>
            <w:lang w:val="en-US" w:eastAsia="zh-CN"/>
          </w:rPr>
          <m:t>×</m:t>
        </m:r>
        <m:sSup>
          <m:sSupPr>
            <m:ctrlPr>
              <w:rPr>
                <w:rFonts w:hint="eastAsia" w:ascii="Cambria Math" w:hAnsi="Cambria Math" w:eastAsia="宋体" w:cs="宋体"/>
                <w:i/>
                <w:kern w:val="0"/>
                <w:sz w:val="28"/>
                <w:szCs w:val="28"/>
                <w:lang w:val="en-US" w:eastAsia="zh-CN"/>
              </w:rPr>
            </m:ctrlPr>
          </m:sSupPr>
          <m:e>
            <m:r>
              <m:rPr/>
              <w:rPr>
                <w:rFonts w:hint="default" w:ascii="Cambria Math" w:hAnsi="Cambria Math" w:eastAsia="宋体" w:cs="宋体"/>
                <w:kern w:val="0"/>
                <w:sz w:val="28"/>
                <w:szCs w:val="28"/>
                <w:lang w:val="en-US" w:eastAsia="zh-CN"/>
              </w:rPr>
              <m:t>IR</m:t>
            </m:r>
            <m:ctrlPr>
              <w:rPr>
                <w:rFonts w:hint="eastAsia" w:ascii="Cambria Math" w:hAnsi="Cambria Math" w:eastAsia="宋体" w:cs="宋体"/>
                <w:i/>
                <w:kern w:val="0"/>
                <w:sz w:val="28"/>
                <w:szCs w:val="28"/>
                <w:lang w:val="en-US" w:eastAsia="zh-CN"/>
              </w:rPr>
            </m:ctrlPr>
          </m:e>
          <m:sup>
            <m:r>
              <m:rPr/>
              <w:rPr>
                <w:rFonts w:hint="default" w:ascii="Cambria Math" w:hAnsi="Cambria Math" w:eastAsia="宋体" w:cs="宋体"/>
                <w:kern w:val="0"/>
                <w:sz w:val="28"/>
                <w:szCs w:val="28"/>
                <w:lang w:val="en-US" w:eastAsia="zh-CN"/>
              </w:rPr>
              <m:t>t</m:t>
            </m:r>
            <m:ctrlPr>
              <w:rPr>
                <w:rFonts w:hint="eastAsia" w:ascii="Cambria Math" w:hAnsi="Cambria Math" w:eastAsia="宋体" w:cs="宋体"/>
                <w:i/>
                <w:kern w:val="0"/>
                <w:sz w:val="28"/>
                <w:szCs w:val="28"/>
                <w:lang w:val="en-US" w:eastAsia="zh-CN"/>
              </w:rPr>
            </m:ctrlPr>
          </m:sup>
        </m:sSup>
      </m:oMath>
      <w:r>
        <w:rPr>
          <w:rFonts w:ascii="Cambria Math" w:hAnsi="Cambria Math" w:eastAsia="宋体" w:cs="宋体"/>
          <w:i/>
          <w:kern w:val="0"/>
          <w:sz w:val="28"/>
          <w:szCs w:val="28"/>
        </w:rPr>
        <w:tab/>
      </w:r>
      <w:r>
        <w:rPr>
          <w:rFonts w:ascii="Cambria Math" w:hAnsi="Cambria Math" w:eastAsia="宋体" w:cs="宋体"/>
          <w:i/>
          <w:kern w:val="0"/>
          <w:sz w:val="28"/>
          <w:szCs w:val="28"/>
        </w:rPr>
        <w:tab/>
      </w:r>
      <w:r>
        <w:rPr>
          <w:rFonts w:ascii="Cambria Math" w:hAnsi="Cambria Math" w:eastAsia="宋体" w:cs="宋体"/>
          <w:i/>
          <w:kern w:val="0"/>
          <w:sz w:val="28"/>
          <w:szCs w:val="28"/>
        </w:rPr>
        <w:tab/>
      </w:r>
      <w:r>
        <w:rPr>
          <w:rFonts w:hint="eastAsia" w:ascii="宋体" w:hAnsi="宋体" w:eastAsia="宋体" w:cs="宋体"/>
          <w:kern w:val="0"/>
          <w:sz w:val="28"/>
          <w:szCs w:val="28"/>
          <w:lang w:eastAsia="zh-CN"/>
        </w:rPr>
        <w:t>(</w:t>
      </w:r>
      <w:r>
        <w:rPr>
          <w:rFonts w:hint="default" w:ascii="Times New Roman" w:hAnsi="Times New Roman" w:eastAsia="宋体" w:cs="Times New Roman"/>
          <w:i w:val="0"/>
          <w:iCs/>
          <w:kern w:val="0"/>
          <w:sz w:val="28"/>
          <w:szCs w:val="28"/>
        </w:rPr>
        <w:t>2</w:t>
      </w:r>
      <w:r>
        <w:rPr>
          <w:rFonts w:hint="eastAsia" w:ascii="Times New Roman" w:hAnsi="Times New Roman" w:eastAsia="宋体" w:cs="Times New Roman"/>
          <w:i w:val="0"/>
          <w:iCs/>
          <w:kern w:val="0"/>
          <w:sz w:val="28"/>
          <w:szCs w:val="28"/>
          <w:lang w:eastAsia="zh-CN"/>
        </w:rPr>
        <w:t>)</w:t>
      </w:r>
    </w:p>
    <w:p w14:paraId="21F257A6">
      <w:pPr>
        <w:tabs>
          <w:tab w:val="left" w:pos="1269"/>
          <w:tab w:val="left" w:pos="1270"/>
        </w:tabs>
        <w:autoSpaceDE w:val="0"/>
        <w:autoSpaceDN w:val="0"/>
        <w:snapToGrid w:val="0"/>
        <w:spacing w:line="360" w:lineRule="auto"/>
        <w:ind w:firstLine="560" w:firstLineChars="200"/>
        <w:jc w:val="left"/>
        <w:rPr>
          <w:rFonts w:hint="eastAsia" w:ascii="宋体" w:hAnsi="宋体" w:eastAsia="宋体"/>
          <w:sz w:val="28"/>
          <w:szCs w:val="28"/>
        </w:rPr>
      </w:pPr>
      <w:r>
        <w:rPr>
          <w:rFonts w:hint="eastAsia" w:ascii="宋体" w:hAnsi="宋体" w:eastAsia="宋体"/>
          <w:sz w:val="28"/>
          <w:szCs w:val="28"/>
        </w:rPr>
        <w:t>其中：</w:t>
      </w:r>
    </w:p>
    <w:p w14:paraId="691932F9">
      <w:pPr>
        <w:tabs>
          <w:tab w:val="left" w:pos="1269"/>
          <w:tab w:val="left" w:pos="1270"/>
        </w:tabs>
        <w:autoSpaceDE w:val="0"/>
        <w:autoSpaceDN w:val="0"/>
        <w:snapToGrid w:val="0"/>
        <w:spacing w:line="360" w:lineRule="auto"/>
        <w:rPr>
          <w:rFonts w:hint="eastAsia" w:ascii="宋体" w:hAnsi="宋体" w:eastAsia="宋体"/>
          <w:sz w:val="28"/>
          <w:szCs w:val="28"/>
        </w:rPr>
      </w:pPr>
      <m:oMath>
        <m:r>
          <m:rPr/>
          <w:rPr>
            <w:rFonts w:hint="default" w:ascii="Cambria Math" w:hAnsi="Cambria Math"/>
            <w:sz w:val="28"/>
          </w:rPr>
          <m:t>SF</m:t>
        </m:r>
        <m:sSub>
          <m:sSubPr>
            <m:ctrlPr>
              <w:rPr>
                <w:rFonts w:hint="default" w:ascii="Cambria Math" w:hAnsi="Cambria Math"/>
                <w:sz w:val="28"/>
              </w:rPr>
            </m:ctrlPr>
          </m:sSubPr>
          <m:e>
            <m:r>
              <m:rPr/>
              <w:rPr>
                <w:rFonts w:hint="default" w:ascii="Cambria Math" w:hAnsi="Cambria Math"/>
                <w:sz w:val="28"/>
              </w:rPr>
              <m:t>C</m:t>
            </m:r>
            <m:ctrlPr>
              <w:rPr>
                <w:rFonts w:ascii="Cambria Math" w:hAnsi="Cambria Math"/>
                <w:sz w:val="28"/>
              </w:rPr>
            </m:ctrlPr>
          </m:e>
          <m:sub>
            <m:r>
              <m:rPr/>
              <w:rPr>
                <w:rFonts w:hint="default" w:ascii="Cambria Math" w:hAnsi="Cambria Math"/>
                <w:sz w:val="28"/>
              </w:rPr>
              <m:t>i</m:t>
            </m:r>
            <m:ctrlPr>
              <w:rPr>
                <w:rFonts w:ascii="Cambria Math" w:hAnsi="Cambria Math"/>
                <w:sz w:val="28"/>
              </w:rPr>
            </m:ctrlPr>
          </m:sub>
        </m:sSub>
      </m:oMath>
      <w:r>
        <w:rPr>
          <w:rFonts w:ascii="宋体" w:hAnsi="宋体" w:eastAsia="宋体"/>
          <w:sz w:val="28"/>
          <w:szCs w:val="28"/>
        </w:rPr>
        <w:tab/>
      </w:r>
      <w:r>
        <w:rPr>
          <w:rFonts w:hint="default" w:ascii="Times New Roman" w:hAnsi="Times New Roman" w:eastAsia="宋体" w:cs="Times New Roman"/>
          <w:color w:val="auto"/>
          <w:sz w:val="28"/>
          <w:szCs w:val="28"/>
        </w:rPr>
        <w:t>基线车辆类别</w:t>
      </w:r>
      <w:r>
        <w:rPr>
          <w:rFonts w:hint="eastAsia"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auto"/>
          <w:sz w:val="28"/>
          <w:szCs w:val="28"/>
        </w:rPr>
        <w:t>i</w:t>
      </w:r>
      <w:r>
        <w:rPr>
          <w:rFonts w:hint="eastAsia"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auto"/>
          <w:sz w:val="28"/>
          <w:szCs w:val="28"/>
        </w:rPr>
        <w:t>每公里燃料消耗量，单位为克每千米（g/km）</w:t>
      </w:r>
      <w:r>
        <w:rPr>
          <w:rFonts w:hint="eastAsia" w:ascii="宋体" w:hAnsi="宋体" w:eastAsia="宋体"/>
          <w:color w:val="auto"/>
          <w:sz w:val="28"/>
          <w:szCs w:val="28"/>
        </w:rPr>
        <w:t>；</w:t>
      </w:r>
    </w:p>
    <w:p w14:paraId="06C57917">
      <w:pPr>
        <w:tabs>
          <w:tab w:val="left" w:pos="1269"/>
          <w:tab w:val="left" w:pos="1270"/>
        </w:tabs>
        <w:autoSpaceDE w:val="0"/>
        <w:autoSpaceDN w:val="0"/>
        <w:snapToGrid w:val="0"/>
        <w:spacing w:line="360" w:lineRule="auto"/>
        <w:rPr>
          <w:rFonts w:hint="default" w:ascii="Times New Roman" w:hAnsi="Times New Roman" w:eastAsia="宋体" w:cs="Times New Roman"/>
          <w:color w:val="auto"/>
          <w:sz w:val="28"/>
          <w:szCs w:val="28"/>
        </w:rPr>
      </w:pPr>
      <m:oMath>
        <m:sSub>
          <m:sSubPr>
            <m:ctrlPr>
              <w:rPr>
                <w:rFonts w:hint="eastAsia" w:ascii="Cambria Math" w:hAnsi="Cambria Math" w:eastAsia="宋体" w:cs="宋体"/>
                <w:i/>
                <w:kern w:val="0"/>
                <w:sz w:val="28"/>
                <w:szCs w:val="28"/>
                <w:lang w:val="en-US" w:eastAsia="zh-CN"/>
              </w:rPr>
            </m:ctrlPr>
          </m:sSubPr>
          <m:e>
            <m:r>
              <m:rPr/>
              <w:rPr>
                <w:rFonts w:hint="default" w:ascii="Cambria Math" w:hAnsi="Cambria Math" w:eastAsia="宋体" w:cs="宋体"/>
                <w:kern w:val="0"/>
                <w:sz w:val="28"/>
                <w:szCs w:val="28"/>
                <w:lang w:val="en-US" w:eastAsia="zh-CN"/>
              </w:rPr>
              <m:t>NCV</m:t>
            </m:r>
            <m:ctrlPr>
              <w:rPr>
                <w:rFonts w:hint="eastAsia" w:ascii="Cambria Math" w:hAnsi="Cambria Math" w:eastAsia="宋体" w:cs="宋体"/>
                <w:i/>
                <w:kern w:val="0"/>
                <w:sz w:val="28"/>
                <w:szCs w:val="28"/>
                <w:lang w:val="en-US" w:eastAsia="zh-CN"/>
              </w:rPr>
            </m:ctrlPr>
          </m:e>
          <m:sub>
            <m:r>
              <m:rPr/>
              <w:rPr>
                <w:rFonts w:hint="default" w:ascii="Cambria Math" w:hAnsi="Cambria Math" w:eastAsia="宋体" w:cs="宋体"/>
                <w:kern w:val="0"/>
                <w:sz w:val="28"/>
                <w:szCs w:val="28"/>
                <w:lang w:val="en-US" w:eastAsia="zh-CN"/>
              </w:rPr>
              <m:t>BL,i</m:t>
            </m:r>
            <m:ctrlPr>
              <w:rPr>
                <w:rFonts w:hint="eastAsia" w:ascii="Cambria Math" w:hAnsi="Cambria Math" w:eastAsia="宋体" w:cs="宋体"/>
                <w:i/>
                <w:kern w:val="0"/>
                <w:sz w:val="28"/>
                <w:szCs w:val="28"/>
                <w:lang w:val="en-US" w:eastAsia="zh-CN"/>
              </w:rPr>
            </m:ctrlPr>
          </m:sub>
        </m:sSub>
      </m:oMath>
      <w:r>
        <w:rPr>
          <w:rFonts w:ascii="宋体" w:hAnsi="宋体" w:eastAsia="宋体"/>
          <w:sz w:val="28"/>
          <w:szCs w:val="28"/>
        </w:rPr>
        <w:tab/>
      </w:r>
      <w:r>
        <w:rPr>
          <w:rFonts w:hint="default" w:ascii="Times New Roman" w:hAnsi="Times New Roman" w:eastAsia="宋体" w:cs="Times New Roman"/>
          <w:color w:val="auto"/>
          <w:sz w:val="28"/>
          <w:szCs w:val="28"/>
        </w:rPr>
        <w:t>基线车辆类别</w:t>
      </w:r>
      <w:r>
        <w:rPr>
          <w:rFonts w:hint="default"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auto"/>
          <w:sz w:val="28"/>
          <w:szCs w:val="28"/>
        </w:rPr>
        <w:t>i</w:t>
      </w:r>
      <w:r>
        <w:rPr>
          <w:rFonts w:hint="default"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auto"/>
          <w:sz w:val="28"/>
          <w:szCs w:val="28"/>
        </w:rPr>
        <w:t>消耗的化石燃料的净热值，单位为焦耳每克（J/g）；</w:t>
      </w:r>
    </w:p>
    <w:p w14:paraId="6B53CE10">
      <w:pPr>
        <w:tabs>
          <w:tab w:val="left" w:pos="1269"/>
          <w:tab w:val="left" w:pos="1270"/>
        </w:tabs>
        <w:autoSpaceDE w:val="0"/>
        <w:autoSpaceDN w:val="0"/>
        <w:snapToGrid w:val="0"/>
        <w:spacing w:line="360" w:lineRule="auto"/>
        <w:rPr>
          <w:rFonts w:hint="eastAsia" w:ascii="宋体" w:hAnsi="宋体" w:eastAsia="宋体"/>
          <w:sz w:val="28"/>
          <w:szCs w:val="28"/>
        </w:rPr>
      </w:pPr>
      <m:oMath>
        <m:sSub>
          <m:sSubPr>
            <m:ctrlPr>
              <w:rPr>
                <w:rFonts w:hint="eastAsia" w:ascii="Cambria Math" w:hAnsi="Cambria Math" w:eastAsia="宋体" w:cs="宋体"/>
                <w:i/>
                <w:kern w:val="0"/>
                <w:sz w:val="28"/>
                <w:szCs w:val="28"/>
                <w:lang w:val="en-US" w:eastAsia="zh-CN"/>
              </w:rPr>
            </m:ctrlPr>
          </m:sSubPr>
          <m:e>
            <m:r>
              <m:rPr/>
              <w:rPr>
                <w:rFonts w:hint="default" w:ascii="Cambria Math" w:hAnsi="Cambria Math" w:eastAsia="宋体" w:cs="宋体"/>
                <w:kern w:val="0"/>
                <w:sz w:val="28"/>
                <w:szCs w:val="28"/>
                <w:lang w:val="en-US" w:eastAsia="zh-CN"/>
              </w:rPr>
              <m:t>EF</m:t>
            </m:r>
            <m:ctrlPr>
              <w:rPr>
                <w:rFonts w:hint="eastAsia" w:ascii="Cambria Math" w:hAnsi="Cambria Math" w:eastAsia="宋体" w:cs="宋体"/>
                <w:i/>
                <w:kern w:val="0"/>
                <w:sz w:val="28"/>
                <w:szCs w:val="28"/>
                <w:lang w:val="en-US" w:eastAsia="zh-CN"/>
              </w:rPr>
            </m:ctrlPr>
          </m:e>
          <m:sub>
            <m:r>
              <m:rPr/>
              <w:rPr>
                <w:rFonts w:hint="default" w:ascii="Cambria Math" w:hAnsi="Cambria Math" w:eastAsia="宋体" w:cs="宋体"/>
                <w:kern w:val="0"/>
                <w:sz w:val="28"/>
                <w:szCs w:val="28"/>
                <w:lang w:val="en-US" w:eastAsia="zh-CN"/>
              </w:rPr>
              <m:t>BL,i</m:t>
            </m:r>
            <m:ctrlPr>
              <w:rPr>
                <w:rFonts w:hint="eastAsia" w:ascii="Cambria Math" w:hAnsi="Cambria Math" w:eastAsia="宋体" w:cs="宋体"/>
                <w:i/>
                <w:kern w:val="0"/>
                <w:sz w:val="28"/>
                <w:szCs w:val="28"/>
                <w:lang w:val="en-US" w:eastAsia="zh-CN"/>
              </w:rPr>
            </m:ctrlPr>
          </m:sub>
        </m:sSub>
      </m:oMath>
      <w:r>
        <w:rPr>
          <w:rFonts w:ascii="宋体" w:hAnsi="宋体" w:eastAsia="宋体"/>
          <w:sz w:val="28"/>
          <w:szCs w:val="28"/>
        </w:rPr>
        <w:tab/>
      </w:r>
      <w:r>
        <w:rPr>
          <w:rFonts w:hint="default" w:ascii="Times New Roman" w:hAnsi="Times New Roman" w:eastAsia="宋体" w:cs="Times New Roman"/>
          <w:color w:val="auto"/>
          <w:sz w:val="28"/>
          <w:szCs w:val="28"/>
        </w:rPr>
        <w:t>基线车辆类别</w:t>
      </w:r>
      <w:r>
        <w:rPr>
          <w:rFonts w:hint="eastAsia"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auto"/>
          <w:sz w:val="28"/>
          <w:szCs w:val="28"/>
        </w:rPr>
        <w:t>i</w:t>
      </w:r>
      <w:r>
        <w:rPr>
          <w:rFonts w:hint="eastAsia"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auto"/>
          <w:sz w:val="28"/>
          <w:szCs w:val="28"/>
        </w:rPr>
        <w:t>消耗的化石燃料排放系数，单位为克二氧化碳每焦耳（gCO</w:t>
      </w:r>
      <w:r>
        <w:rPr>
          <w:rFonts w:hint="default" w:ascii="Times New Roman" w:hAnsi="Times New Roman" w:eastAsia="宋体" w:cs="Times New Roman"/>
          <w:color w:val="auto"/>
          <w:sz w:val="28"/>
          <w:szCs w:val="28"/>
          <w:vertAlign w:val="subscript"/>
        </w:rPr>
        <w:t>2</w:t>
      </w:r>
      <w:r>
        <w:rPr>
          <w:rFonts w:hint="default" w:ascii="Times New Roman" w:hAnsi="Times New Roman" w:eastAsia="宋体" w:cs="Times New Roman"/>
          <w:color w:val="auto"/>
          <w:sz w:val="28"/>
          <w:szCs w:val="28"/>
        </w:rPr>
        <w:t>/J</w:t>
      </w:r>
      <w:r>
        <w:rPr>
          <w:rFonts w:hint="eastAsia" w:ascii="Times New Roman" w:hAnsi="Times New Roman" w:eastAsia="宋体" w:cs="Times New Roman"/>
          <w:color w:val="auto"/>
          <w:sz w:val="28"/>
          <w:szCs w:val="28"/>
          <w:lang w:eastAsia="zh-CN"/>
        </w:rPr>
        <w:t>）</w:t>
      </w:r>
      <w:r>
        <w:rPr>
          <w:rFonts w:hint="default" w:ascii="Times New Roman" w:hAnsi="Times New Roman" w:eastAsia="宋体" w:cs="Times New Roman"/>
          <w:color w:val="auto"/>
          <w:sz w:val="28"/>
          <w:szCs w:val="28"/>
        </w:rPr>
        <w:t>；</w:t>
      </w:r>
    </w:p>
    <w:p w14:paraId="712F7B8D">
      <w:pPr>
        <w:tabs>
          <w:tab w:val="left" w:pos="1269"/>
          <w:tab w:val="left" w:pos="1270"/>
        </w:tabs>
        <w:autoSpaceDE w:val="0"/>
        <w:autoSpaceDN w:val="0"/>
        <w:snapToGrid w:val="0"/>
        <w:spacing w:line="360" w:lineRule="auto"/>
        <w:rPr>
          <w:rFonts w:hint="eastAsia" w:ascii="宋体" w:hAnsi="宋体" w:eastAsia="宋体"/>
          <w:sz w:val="28"/>
          <w:szCs w:val="28"/>
        </w:rPr>
      </w:pPr>
      <m:oMath>
        <m:sSup>
          <m:sSupPr>
            <m:ctrlPr>
              <w:rPr>
                <w:rFonts w:hint="eastAsia" w:ascii="Cambria Math" w:hAnsi="Cambria Math" w:eastAsia="宋体" w:cs="宋体"/>
                <w:i/>
                <w:kern w:val="0"/>
                <w:sz w:val="28"/>
                <w:szCs w:val="28"/>
                <w:lang w:val="en-US" w:eastAsia="zh-CN"/>
              </w:rPr>
            </m:ctrlPr>
          </m:sSupPr>
          <m:e>
            <m:r>
              <m:rPr/>
              <w:rPr>
                <w:rFonts w:hint="default" w:ascii="Cambria Math" w:hAnsi="Cambria Math" w:eastAsia="宋体" w:cs="宋体"/>
                <w:kern w:val="0"/>
                <w:sz w:val="28"/>
                <w:szCs w:val="28"/>
                <w:lang w:val="en-US" w:eastAsia="zh-CN"/>
              </w:rPr>
              <m:t>IR</m:t>
            </m:r>
            <m:ctrlPr>
              <w:rPr>
                <w:rFonts w:hint="eastAsia" w:ascii="Cambria Math" w:hAnsi="Cambria Math" w:eastAsia="宋体" w:cs="宋体"/>
                <w:i/>
                <w:kern w:val="0"/>
                <w:sz w:val="28"/>
                <w:szCs w:val="28"/>
                <w:lang w:val="en-US" w:eastAsia="zh-CN"/>
              </w:rPr>
            </m:ctrlPr>
          </m:e>
          <m:sup>
            <m:r>
              <m:rPr/>
              <w:rPr>
                <w:rFonts w:hint="default" w:ascii="Cambria Math" w:hAnsi="Cambria Math" w:eastAsia="宋体" w:cs="宋体"/>
                <w:kern w:val="0"/>
                <w:sz w:val="28"/>
                <w:szCs w:val="28"/>
                <w:lang w:val="en-US" w:eastAsia="zh-CN"/>
              </w:rPr>
              <m:t>t</m:t>
            </m:r>
            <m:ctrlPr>
              <w:rPr>
                <w:rFonts w:hint="eastAsia" w:ascii="Cambria Math" w:hAnsi="Cambria Math" w:eastAsia="宋体" w:cs="宋体"/>
                <w:i/>
                <w:kern w:val="0"/>
                <w:sz w:val="28"/>
                <w:szCs w:val="28"/>
                <w:lang w:val="en-US" w:eastAsia="zh-CN"/>
              </w:rPr>
            </m:ctrlPr>
          </m:sup>
        </m:sSup>
      </m:oMath>
      <w:r>
        <w:rPr>
          <w:rFonts w:ascii="宋体" w:hAnsi="宋体" w:eastAsia="宋体"/>
          <w:sz w:val="28"/>
          <w:szCs w:val="28"/>
        </w:rPr>
        <w:tab/>
      </w:r>
      <w:r>
        <w:rPr>
          <w:rFonts w:hint="default" w:ascii="Times New Roman" w:hAnsi="Times New Roman" w:eastAsia="宋体" w:cs="Times New Roman"/>
          <w:color w:val="auto"/>
          <w:sz w:val="28"/>
          <w:szCs w:val="28"/>
        </w:rPr>
        <w:t>基准车辆在年份</w:t>
      </w:r>
      <w:r>
        <w:rPr>
          <w:rFonts w:hint="eastAsia"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auto"/>
          <w:sz w:val="28"/>
          <w:szCs w:val="28"/>
        </w:rPr>
        <w:t>t</w:t>
      </w:r>
      <w:r>
        <w:rPr>
          <w:rFonts w:hint="eastAsia"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auto"/>
          <w:sz w:val="28"/>
          <w:szCs w:val="28"/>
        </w:rPr>
        <w:t>的技术改进系数。改进率应用于每个日历年。所有基准车辆类别的技术改进系数的默认值为0.99。</w:t>
      </w:r>
    </w:p>
    <w:p w14:paraId="37C0F0DD">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bookmarkStart w:id="20" w:name="_Toc170134110"/>
      <w:r>
        <w:rPr>
          <w:rFonts w:hint="eastAsia" w:cs="宋体"/>
          <w:b w:val="0"/>
          <w:bCs/>
          <w:spacing w:val="-5"/>
          <w:sz w:val="28"/>
          <w:szCs w:val="28"/>
          <w:lang w:val="en-US" w:eastAsia="zh-CN"/>
        </w:rPr>
        <w:t>7.4 减排项目排放</w:t>
      </w:r>
      <w:bookmarkEnd w:id="20"/>
      <w:r>
        <w:rPr>
          <w:rFonts w:hint="eastAsia" w:cs="宋体"/>
          <w:b w:val="0"/>
          <w:bCs/>
          <w:spacing w:val="-5"/>
          <w:sz w:val="28"/>
          <w:szCs w:val="28"/>
          <w:lang w:val="en-US" w:eastAsia="zh-CN"/>
        </w:rPr>
        <w:t>计算</w:t>
      </w:r>
    </w:p>
    <w:p w14:paraId="7FE514A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eastAsia" w:ascii="宋体" w:hAnsi="宋体" w:eastAsia="宋体"/>
          <w:sz w:val="28"/>
          <w:szCs w:val="28"/>
        </w:rPr>
      </w:pPr>
      <w:r>
        <w:rPr>
          <w:rFonts w:hint="eastAsia" w:ascii="宋体" w:hAnsi="宋体" w:eastAsia="宋体"/>
          <w:sz w:val="28"/>
          <w:szCs w:val="28"/>
        </w:rPr>
        <w:t>项目活动由项目车辆消耗的电力引起，计算方式如下：</w:t>
      </w:r>
    </w:p>
    <w:p w14:paraId="1255C6ED">
      <w:pPr>
        <w:tabs>
          <w:tab w:val="left" w:pos="1269"/>
          <w:tab w:val="left" w:pos="1270"/>
        </w:tabs>
        <w:autoSpaceDE w:val="0"/>
        <w:autoSpaceDN w:val="0"/>
        <w:snapToGrid w:val="0"/>
        <w:spacing w:line="360" w:lineRule="auto"/>
        <w:ind w:firstLine="560" w:firstLineChars="200"/>
        <w:jc w:val="right"/>
        <w:rPr>
          <w:rFonts w:ascii="Times New Roman" w:hAnsi="Times New Roman" w:eastAsia="宋体" w:cs="Times New Roman"/>
          <w:kern w:val="0"/>
          <w:sz w:val="28"/>
          <w:szCs w:val="28"/>
        </w:rPr>
      </w:pPr>
      <w:r>
        <w:rPr>
          <w:rFonts w:ascii="Times New Roman" w:hAnsi="Times New Roman" w:eastAsia="宋体" w:cs="Times New Roman"/>
          <w:kern w:val="0"/>
          <w:position w:val="-4"/>
          <w:sz w:val="28"/>
          <w:szCs w:val="28"/>
        </w:rPr>
        <w:object>
          <v:shape id="_x0000_i1026" o:spt="75" type="#_x0000_t75" style="height:14.25pt;width:9pt;" o:ole="t" filled="f" o:preferrelative="t" stroked="f" coordsize="21600,21600">
            <v:path/>
            <v:fill on="f" focussize="0,0"/>
            <v:stroke on="f" joinstyle="miter"/>
            <v:imagedata r:id="rId8" o:title=""/>
            <o:lock v:ext="edit" aspectratio="t"/>
            <w10:wrap type="none"/>
            <w10:anchorlock/>
          </v:shape>
          <o:OLEObject Type="Embed" ProgID="Equation.DSMT4" ShapeID="_x0000_i1026" DrawAspect="Content" ObjectID="_1468075726" r:id="rId9">
            <o:LockedField>false</o:LockedField>
          </o:OLEObject>
        </w:object>
      </w:r>
      <m:oMath>
        <m:r>
          <m:rPr/>
          <w:rPr>
            <w:rFonts w:hint="default" w:ascii="Cambria Math" w:hAnsi="Cambria Math"/>
            <w:sz w:val="28"/>
          </w:rPr>
          <m:t>P</m:t>
        </m:r>
        <m:sSub>
          <m:sSubPr>
            <m:ctrlPr>
              <w:rPr>
                <w:rFonts w:hint="default" w:ascii="Cambria Math" w:hAnsi="Cambria Math"/>
                <w:sz w:val="28"/>
              </w:rPr>
            </m:ctrlPr>
          </m:sSubPr>
          <m:e>
            <m:r>
              <m:rPr/>
              <w:rPr>
                <w:rFonts w:hint="default" w:ascii="Cambria Math" w:hAnsi="Cambria Math"/>
                <w:sz w:val="28"/>
              </w:rPr>
              <m:t>E</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r>
          <m:rPr/>
          <w:rPr>
            <w:rFonts w:hint="default" w:ascii="Cambria Math" w:hAnsi="Cambria Math"/>
            <w:sz w:val="28"/>
          </w:rPr>
          <m:t>=</m:t>
        </m:r>
        <m:nary>
          <m:naryPr>
            <m:chr m:val="∑"/>
            <m:limLoc m:val="subSup"/>
            <m:supHide m:val="1"/>
            <m:ctrlPr>
              <w:rPr>
                <w:rFonts w:hint="default" w:ascii="Cambria Math" w:hAnsi="Cambria Math"/>
                <w:i/>
                <w:iCs/>
                <w:sz w:val="28"/>
              </w:rPr>
            </m:ctrlPr>
          </m:naryPr>
          <m:sub>
            <m:r>
              <m:rPr/>
              <w:rPr>
                <w:rFonts w:hint="default" w:ascii="Cambria Math" w:hAnsi="Cambria Math"/>
                <w:sz w:val="28"/>
              </w:rPr>
              <m:t>i</m:t>
            </m:r>
            <m:ctrlPr>
              <w:rPr>
                <w:rFonts w:ascii="Cambria Math" w:hAnsi="Cambria Math"/>
                <w:i/>
                <w:iCs/>
                <w:sz w:val="28"/>
              </w:rPr>
            </m:ctrlPr>
          </m:sub>
          <m:sup>
            <m:ctrlPr>
              <w:rPr>
                <w:rFonts w:ascii="Cambria Math" w:hAnsi="Cambria Math"/>
                <w:i/>
                <w:iCs/>
                <w:sz w:val="28"/>
              </w:rPr>
            </m:ctrlPr>
          </m:sup>
          <m:e>
            <m:sSub>
              <m:sSubPr>
                <m:ctrlPr>
                  <w:rPr>
                    <w:rFonts w:hint="default" w:ascii="Cambria Math" w:hAnsi="Cambria Math"/>
                    <w:i/>
                    <w:iCs/>
                    <w:sz w:val="28"/>
                  </w:rPr>
                </m:ctrlPr>
              </m:sSubPr>
              <m:e>
                <m:r>
                  <m:rPr/>
                  <w:rPr>
                    <w:rFonts w:hint="default" w:ascii="Cambria Math" w:hAnsi="Cambria Math"/>
                    <w:sz w:val="28"/>
                    <w:lang w:val="en-US" w:eastAsia="zh-CN"/>
                  </w:rPr>
                  <m:t>EC</m:t>
                </m:r>
                <m:ctrlPr>
                  <w:rPr>
                    <w:rFonts w:ascii="Cambria Math" w:hAnsi="Cambria Math"/>
                    <w:i/>
                    <w:iCs/>
                    <w:sz w:val="28"/>
                  </w:rPr>
                </m:ctrlPr>
              </m:e>
              <m:sub>
                <m:r>
                  <m:rPr/>
                  <w:rPr>
                    <w:rFonts w:hint="default" w:ascii="Cambria Math" w:hAnsi="Cambria Math"/>
                    <w:sz w:val="28"/>
                    <w:lang w:val="en-US" w:eastAsia="zh-CN"/>
                  </w:rPr>
                  <m:t>PJ,i,y</m:t>
                </m:r>
                <m:ctrlPr>
                  <w:rPr>
                    <w:rFonts w:ascii="Cambria Math" w:hAnsi="Cambria Math"/>
                    <w:i/>
                    <w:iCs/>
                    <w:sz w:val="28"/>
                  </w:rPr>
                </m:ctrlPr>
              </m:sub>
            </m:sSub>
            <m:ctrlPr>
              <w:rPr>
                <w:rFonts w:ascii="Cambria Math" w:hAnsi="Cambria Math"/>
                <w:i/>
                <w:iCs/>
                <w:sz w:val="28"/>
              </w:rPr>
            </m:ctrlPr>
          </m:e>
        </m:nary>
        <m:r>
          <m:rPr/>
          <w:rPr>
            <w:rFonts w:hint="default" w:ascii="Cambria Math" w:hAnsi="Cambria Math"/>
            <w:sz w:val="28"/>
          </w:rPr>
          <m:t>×E</m:t>
        </m:r>
        <m:sSub>
          <m:sSubPr>
            <m:ctrlPr>
              <w:rPr>
                <w:rFonts w:hint="default" w:ascii="Cambria Math" w:hAnsi="Cambria Math"/>
                <w:sz w:val="28"/>
              </w:rPr>
            </m:ctrlPr>
          </m:sSubPr>
          <m:e>
            <m:r>
              <m:rPr/>
              <w:rPr>
                <w:rFonts w:hint="default" w:ascii="Cambria Math" w:hAnsi="Cambria Math"/>
                <w:sz w:val="28"/>
                <w:lang w:val="en-US" w:eastAsia="zh-CN"/>
              </w:rPr>
              <m:t>F</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r>
          <m:rPr/>
          <w:rPr>
            <w:rFonts w:hint="default" w:ascii="Cambria Math" w:hAnsi="Cambria Math"/>
            <w:sz w:val="28"/>
          </w:rPr>
          <m:t>×</m:t>
        </m:r>
        <m:d>
          <m:dPr>
            <m:ctrlPr>
              <w:rPr>
                <w:rFonts w:hint="default" w:ascii="Cambria Math" w:hAnsi="Cambria Math"/>
                <w:sz w:val="28"/>
              </w:rPr>
            </m:ctrlPr>
          </m:dPr>
          <m:e>
            <m:r>
              <m:rPr/>
              <w:rPr>
                <w:rFonts w:hint="default" w:ascii="Cambria Math" w:hAnsi="Cambria Math"/>
                <w:sz w:val="28"/>
              </w:rPr>
              <m:t>1</m:t>
            </m:r>
            <m:r>
              <m:rPr/>
              <w:rPr>
                <w:rFonts w:hint="default" w:ascii="Cambria Math" w:hAnsi="Cambria Math"/>
                <w:sz w:val="28"/>
                <w:lang w:val="en-US" w:eastAsia="zh-CN"/>
              </w:rPr>
              <m:t>+</m:t>
            </m:r>
            <m:r>
              <m:rPr/>
              <w:rPr>
                <w:rFonts w:hint="default" w:ascii="Cambria Math" w:hAnsi="Cambria Math"/>
                <w:sz w:val="28"/>
              </w:rPr>
              <m:t>TD</m:t>
            </m:r>
            <m:sSub>
              <m:sSubPr>
                <m:ctrlPr>
                  <w:rPr>
                    <w:rFonts w:hint="default" w:ascii="Cambria Math" w:hAnsi="Cambria Math"/>
                    <w:sz w:val="28"/>
                  </w:rPr>
                </m:ctrlPr>
              </m:sSubPr>
              <m:e>
                <m:r>
                  <m:rPr/>
                  <w:rPr>
                    <w:rFonts w:hint="default" w:ascii="Cambria Math" w:hAnsi="Cambria Math"/>
                    <w:sz w:val="28"/>
                  </w:rPr>
                  <m:t>L</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ctrlPr>
              <w:rPr>
                <w:rFonts w:hint="default" w:ascii="Cambria Math" w:hAnsi="Cambria Math"/>
                <w:sz w:val="28"/>
              </w:rPr>
            </m:ctrlPr>
          </m:e>
        </m:d>
        <m:r>
          <m:rPr/>
          <w:rPr>
            <w:rFonts w:hint="eastAsia" w:ascii="Cambria Math" w:hAnsi="Cambria Math" w:eastAsia="宋体" w:cs="宋体"/>
            <w:kern w:val="0"/>
            <w:sz w:val="28"/>
            <w:szCs w:val="28"/>
            <w:lang w:val="en-US" w:eastAsia="zh-CN"/>
          </w:rPr>
          <m:t>×</m:t>
        </m:r>
        <m:sSup>
          <m:sSupPr>
            <m:ctrlPr>
              <w:rPr>
                <w:rFonts w:hint="eastAsia" w:ascii="Cambria Math" w:hAnsi="Cambria Math" w:eastAsia="宋体" w:cs="宋体"/>
                <w:i/>
                <w:iCs w:val="0"/>
                <w:kern w:val="0"/>
                <w:sz w:val="28"/>
                <w:szCs w:val="28"/>
                <w:lang w:val="en-US" w:eastAsia="zh-CN"/>
              </w:rPr>
            </m:ctrlPr>
          </m:sSupPr>
          <m:e>
            <m:r>
              <m:rPr/>
              <w:rPr>
                <w:rFonts w:hint="default" w:ascii="Cambria Math" w:hAnsi="Cambria Math" w:eastAsia="宋体" w:cs="宋体"/>
                <w:kern w:val="0"/>
                <w:sz w:val="28"/>
                <w:szCs w:val="28"/>
                <w:lang w:val="en-US" w:eastAsia="zh-CN"/>
              </w:rPr>
              <m:t>10</m:t>
            </m:r>
            <m:ctrlPr>
              <w:rPr>
                <w:rFonts w:hint="eastAsia" w:ascii="Cambria Math" w:hAnsi="Cambria Math" w:eastAsia="宋体" w:cs="宋体"/>
                <w:i/>
                <w:iCs w:val="0"/>
                <w:kern w:val="0"/>
                <w:sz w:val="28"/>
                <w:szCs w:val="28"/>
                <w:lang w:val="en-US" w:eastAsia="zh-CN"/>
              </w:rPr>
            </m:ctrlPr>
          </m:e>
          <m:sup>
            <m:r>
              <m:rPr/>
              <w:rPr>
                <w:rFonts w:hint="default" w:ascii="Cambria Math" w:hAnsi="Cambria Math" w:eastAsia="宋体" w:cs="宋体"/>
                <w:kern w:val="0"/>
                <w:sz w:val="28"/>
                <w:szCs w:val="28"/>
                <w:lang w:val="en-US" w:eastAsia="zh-CN"/>
              </w:rPr>
              <m:t>−3</m:t>
            </m:r>
            <m:ctrlPr>
              <w:rPr>
                <w:rFonts w:hint="eastAsia" w:ascii="Cambria Math" w:hAnsi="Cambria Math" w:eastAsia="宋体" w:cs="宋体"/>
                <w:i/>
                <w:iCs w:val="0"/>
                <w:kern w:val="0"/>
                <w:sz w:val="28"/>
                <w:szCs w:val="28"/>
                <w:lang w:val="en-US" w:eastAsia="zh-CN"/>
              </w:rPr>
            </m:ctrlPr>
          </m:sup>
        </m:sSup>
      </m:oMath>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hint="eastAsia" w:ascii="Times New Roman" w:hAnsi="Times New Roman" w:eastAsia="宋体" w:cs="Times New Roman"/>
          <w:kern w:val="0"/>
          <w:sz w:val="28"/>
          <w:szCs w:val="28"/>
          <w:lang w:eastAsia="zh-CN"/>
        </w:rPr>
        <w:t>(</w:t>
      </w:r>
      <w:r>
        <w:rPr>
          <w:rFonts w:hint="eastAsia" w:ascii="Times New Roman" w:hAnsi="Times New Roman" w:eastAsia="宋体" w:cs="Times New Roman"/>
          <w:kern w:val="0"/>
          <w:sz w:val="28"/>
          <w:szCs w:val="28"/>
        </w:rPr>
        <w:t>3</w:t>
      </w:r>
      <w:r>
        <w:rPr>
          <w:rFonts w:hint="eastAsia" w:ascii="Times New Roman" w:hAnsi="Times New Roman" w:eastAsia="宋体" w:cs="Times New Roman"/>
          <w:kern w:val="0"/>
          <w:sz w:val="28"/>
          <w:szCs w:val="28"/>
          <w:lang w:eastAsia="zh-CN"/>
        </w:rPr>
        <w:t>)</w:t>
      </w:r>
    </w:p>
    <w:p w14:paraId="7FBD2293">
      <w:pPr>
        <w:tabs>
          <w:tab w:val="left" w:pos="1269"/>
          <w:tab w:val="left" w:pos="1270"/>
        </w:tabs>
        <w:autoSpaceDE w:val="0"/>
        <w:autoSpaceDN w:val="0"/>
        <w:snapToGrid w:val="0"/>
        <w:spacing w:line="360" w:lineRule="auto"/>
        <w:ind w:firstLine="560" w:firstLineChars="200"/>
        <w:jc w:val="left"/>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其中：</w:t>
      </w:r>
    </w:p>
    <w:p w14:paraId="15E44F40">
      <w:pPr>
        <w:tabs>
          <w:tab w:val="left" w:pos="1269"/>
          <w:tab w:val="left" w:pos="1270"/>
        </w:tabs>
        <w:autoSpaceDE w:val="0"/>
        <w:autoSpaceDN w:val="0"/>
        <w:snapToGrid w:val="0"/>
        <w:spacing w:line="360" w:lineRule="auto"/>
        <w:jc w:val="left"/>
        <w:rPr>
          <w:rFonts w:hint="eastAsia" w:ascii="Times New Roman" w:hAnsi="Times New Roman" w:eastAsia="宋体" w:cs="Times New Roman"/>
          <w:kern w:val="0"/>
          <w:sz w:val="28"/>
          <w:szCs w:val="28"/>
          <w:lang w:eastAsia="zh-CN"/>
        </w:rPr>
      </w:pPr>
      <m:oMath>
        <m:r>
          <m:rPr/>
          <w:rPr>
            <w:rFonts w:hint="default" w:ascii="Cambria Math" w:hAnsi="Cambria Math"/>
            <w:sz w:val="28"/>
          </w:rPr>
          <m:t>P</m:t>
        </m:r>
        <m:sSub>
          <m:sSubPr>
            <m:ctrlPr>
              <w:rPr>
                <w:rFonts w:hint="default" w:ascii="Cambria Math" w:hAnsi="Cambria Math"/>
                <w:sz w:val="28"/>
              </w:rPr>
            </m:ctrlPr>
          </m:sSubPr>
          <m:e>
            <m:r>
              <m:rPr/>
              <w:rPr>
                <w:rFonts w:hint="default" w:ascii="Cambria Math" w:hAnsi="Cambria Math"/>
                <w:sz w:val="28"/>
              </w:rPr>
              <m:t>E</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oMath>
      <w:r>
        <w:rPr>
          <w:rFonts w:ascii="Times New Roman" w:hAnsi="Times New Roman" w:eastAsia="宋体" w:cs="Times New Roman"/>
          <w:kern w:val="0"/>
          <w:sz w:val="28"/>
          <w:szCs w:val="28"/>
        </w:rPr>
        <w:t xml:space="preserve"> </w:t>
      </w:r>
      <w:r>
        <w:rPr>
          <w:rFonts w:ascii="Times New Roman" w:hAnsi="Times New Roman" w:eastAsia="宋体" w:cs="Times New Roman"/>
          <w:kern w:val="0"/>
          <w:sz w:val="28"/>
          <w:szCs w:val="28"/>
        </w:rPr>
        <w:tab/>
      </w:r>
      <w:r>
        <w:rPr>
          <w:rFonts w:hint="eastAsia" w:ascii="Times New Roman" w:hAnsi="Times New Roman" w:eastAsia="宋体" w:cs="Times New Roman"/>
          <w:i w:val="0"/>
          <w:iCs w:val="0"/>
          <w:kern w:val="0"/>
          <w:sz w:val="28"/>
          <w:szCs w:val="28"/>
        </w:rPr>
        <w:t>第</w:t>
      </w:r>
      <w:r>
        <w:rPr>
          <w:rFonts w:hint="eastAsia" w:ascii="Times New Roman" w:hAnsi="Times New Roman" w:eastAsia="宋体" w:cs="Times New Roman"/>
          <w:i w:val="0"/>
          <w:iCs w:val="0"/>
          <w:kern w:val="0"/>
          <w:sz w:val="28"/>
          <w:szCs w:val="28"/>
          <w:lang w:val="en-US" w:eastAsia="zh-CN"/>
        </w:rPr>
        <w:t xml:space="preserve"> </w:t>
      </w:r>
      <w:r>
        <w:rPr>
          <w:rFonts w:hint="eastAsia" w:ascii="Times New Roman" w:hAnsi="Times New Roman" w:eastAsia="宋体" w:cs="Times New Roman"/>
          <w:i w:val="0"/>
          <w:iCs w:val="0"/>
          <w:kern w:val="0"/>
          <w:sz w:val="28"/>
          <w:szCs w:val="28"/>
        </w:rPr>
        <w:t>y</w:t>
      </w:r>
      <w:r>
        <w:rPr>
          <w:rFonts w:hint="eastAsia" w:ascii="Times New Roman" w:hAnsi="Times New Roman" w:eastAsia="宋体" w:cs="Times New Roman"/>
          <w:i w:val="0"/>
          <w:iCs w:val="0"/>
          <w:kern w:val="0"/>
          <w:sz w:val="28"/>
          <w:szCs w:val="28"/>
          <w:lang w:val="en-US" w:eastAsia="zh-CN"/>
        </w:rPr>
        <w:t xml:space="preserve"> </w:t>
      </w:r>
      <w:r>
        <w:rPr>
          <w:rFonts w:hint="eastAsia" w:ascii="Times New Roman" w:hAnsi="Times New Roman" w:eastAsia="宋体" w:cs="Times New Roman"/>
          <w:i w:val="0"/>
          <w:iCs w:val="0"/>
          <w:kern w:val="0"/>
          <w:sz w:val="28"/>
          <w:szCs w:val="28"/>
        </w:rPr>
        <w:t>年的项目排放量，单位为吨二氧化碳</w:t>
      </w:r>
      <w:r>
        <w:rPr>
          <w:rFonts w:hint="eastAsia" w:ascii="Times New Roman" w:hAnsi="Times New Roman" w:eastAsia="宋体" w:cs="Times New Roman"/>
          <w:kern w:val="0"/>
          <w:sz w:val="28"/>
          <w:szCs w:val="28"/>
        </w:rPr>
        <w:t>（</w:t>
      </w:r>
      <w:r>
        <w:rPr>
          <w:rFonts w:hint="eastAsia" w:ascii="Times New Roman" w:hAnsi="Times New Roman" w:eastAsia="宋体" w:cs="Times New Roman"/>
          <w:kern w:val="0"/>
          <w:sz w:val="28"/>
          <w:szCs w:val="28"/>
          <w:lang w:val="en-US" w:eastAsia="zh-CN"/>
        </w:rPr>
        <w:t>t</w:t>
      </w:r>
      <w:r>
        <w:rPr>
          <w:rFonts w:ascii="Times New Roman" w:hAnsi="Times New Roman" w:eastAsia="宋体" w:cs="Times New Roman"/>
          <w:kern w:val="0"/>
          <w:sz w:val="28"/>
          <w:szCs w:val="28"/>
        </w:rPr>
        <w:t>CO</w:t>
      </w:r>
      <w:r>
        <w:rPr>
          <w:rFonts w:ascii="Times New Roman" w:hAnsi="Times New Roman" w:eastAsia="宋体" w:cs="Times New Roman"/>
          <w:kern w:val="0"/>
          <w:sz w:val="28"/>
          <w:szCs w:val="28"/>
          <w:vertAlign w:val="subscript"/>
        </w:rPr>
        <w:t>2</w:t>
      </w:r>
      <w:r>
        <w:rPr>
          <w:rFonts w:hint="eastAsia" w:ascii="Times New Roman" w:hAnsi="Times New Roman" w:eastAsia="宋体" w:cs="Times New Roman"/>
          <w:kern w:val="0"/>
          <w:sz w:val="28"/>
          <w:szCs w:val="28"/>
        </w:rPr>
        <w:t>）</w:t>
      </w:r>
      <w:r>
        <w:rPr>
          <w:rFonts w:hint="eastAsia" w:ascii="Times New Roman" w:hAnsi="Times New Roman" w:eastAsia="宋体" w:cs="Times New Roman"/>
          <w:kern w:val="0"/>
          <w:sz w:val="28"/>
          <w:szCs w:val="28"/>
          <w:lang w:eastAsia="zh-CN"/>
        </w:rPr>
        <w:t>；</w:t>
      </w:r>
    </w:p>
    <w:p w14:paraId="34D85C84">
      <w:pPr>
        <w:tabs>
          <w:tab w:val="left" w:pos="1269"/>
          <w:tab w:val="left" w:pos="1270"/>
        </w:tabs>
        <w:autoSpaceDE w:val="0"/>
        <w:autoSpaceDN w:val="0"/>
        <w:snapToGrid w:val="0"/>
        <w:spacing w:line="360" w:lineRule="auto"/>
        <w:jc w:val="left"/>
        <w:rPr>
          <w:rFonts w:hint="eastAsia" w:ascii="Times New Roman" w:hAnsi="Times New Roman" w:eastAsia="宋体" w:cs="Times New Roman"/>
          <w:kern w:val="0"/>
          <w:sz w:val="28"/>
          <w:szCs w:val="28"/>
          <w:lang w:val="en-US" w:eastAsia="zh-CN"/>
        </w:rPr>
      </w:pPr>
      <m:oMath>
        <m:r>
          <m:rPr/>
          <w:rPr>
            <w:rFonts w:ascii="Cambria Math" w:hAnsi="Cambria Math" w:eastAsia="宋体" w:cs="Times New Roman"/>
            <w:kern w:val="0"/>
            <w:sz w:val="28"/>
            <w:szCs w:val="28"/>
          </w:rPr>
          <m:t>E</m:t>
        </m:r>
        <m:sSub>
          <m:sSubPr>
            <m:ctrlPr>
              <w:rPr>
                <w:rFonts w:ascii="Cambria Math" w:hAnsi="Cambria Math" w:eastAsia="宋体" w:cs="Times New Roman"/>
                <w:kern w:val="0"/>
                <w:sz w:val="28"/>
                <w:szCs w:val="28"/>
              </w:rPr>
            </m:ctrlPr>
          </m:sSubPr>
          <m:e>
            <m:r>
              <m:rPr/>
              <w:rPr>
                <w:rFonts w:ascii="Cambria Math" w:hAnsi="Cambria Math" w:eastAsia="宋体" w:cs="Times New Roman"/>
                <w:kern w:val="0"/>
                <w:sz w:val="28"/>
                <w:szCs w:val="28"/>
              </w:rPr>
              <m:t>C</m:t>
            </m:r>
            <m:ctrlPr>
              <w:rPr>
                <w:rFonts w:ascii="Cambria Math" w:hAnsi="Cambria Math" w:eastAsia="宋体" w:cs="Times New Roman"/>
                <w:kern w:val="0"/>
                <w:sz w:val="28"/>
                <w:szCs w:val="28"/>
              </w:rPr>
            </m:ctrlPr>
          </m:e>
          <m:sub>
            <m:r>
              <m:rPr/>
              <w:rPr>
                <w:rFonts w:ascii="Cambria Math" w:hAnsi="Cambria Math" w:eastAsia="宋体" w:cs="Times New Roman"/>
                <w:kern w:val="0"/>
                <w:sz w:val="28"/>
                <w:szCs w:val="28"/>
              </w:rPr>
              <m:t>PJ,i,</m:t>
            </m:r>
            <m:r>
              <m:rPr/>
              <w:rPr>
                <w:rFonts w:hint="default" w:ascii="Cambria Math" w:hAnsi="Cambria Math" w:eastAsia="宋体" w:cs="Times New Roman"/>
                <w:kern w:val="0"/>
                <w:sz w:val="28"/>
                <w:szCs w:val="28"/>
                <w:lang w:val="en-US" w:eastAsia="zh-CN"/>
              </w:rPr>
              <m:t>y</m:t>
            </m:r>
            <m:ctrlPr>
              <w:rPr>
                <w:rFonts w:ascii="Cambria Math" w:hAnsi="Cambria Math" w:eastAsia="宋体" w:cs="Times New Roman"/>
                <w:kern w:val="0"/>
                <w:sz w:val="28"/>
                <w:szCs w:val="28"/>
              </w:rPr>
            </m:ctrlPr>
          </m:sub>
        </m:sSub>
      </m:oMath>
      <w:r>
        <w:rPr>
          <w:rFonts w:ascii="Times New Roman" w:hAnsi="Times New Roman" w:eastAsia="宋体" w:cs="Times New Roman"/>
          <w:kern w:val="0"/>
          <w:sz w:val="28"/>
          <w:szCs w:val="28"/>
        </w:rPr>
        <w:tab/>
      </w:r>
      <w:r>
        <w:rPr>
          <w:rFonts w:hint="eastAsia" w:ascii="Times New Roman" w:hAnsi="Times New Roman" w:eastAsia="宋体" w:cs="Times New Roman"/>
          <w:i w:val="0"/>
          <w:iCs w:val="0"/>
          <w:kern w:val="0"/>
          <w:sz w:val="28"/>
          <w:szCs w:val="28"/>
        </w:rPr>
        <w:t>项目</w:t>
      </w:r>
      <w:r>
        <w:rPr>
          <w:rFonts w:hint="eastAsia" w:ascii="Times New Roman" w:hAnsi="Times New Roman" w:eastAsia="宋体" w:cs="Times New Roman"/>
          <w:i w:val="0"/>
          <w:iCs w:val="0"/>
          <w:kern w:val="0"/>
          <w:sz w:val="28"/>
          <w:szCs w:val="28"/>
          <w:lang w:val="en-US" w:eastAsia="zh-CN"/>
        </w:rPr>
        <w:t xml:space="preserve"> </w:t>
      </w:r>
      <w:r>
        <w:rPr>
          <w:rFonts w:hint="eastAsia" w:ascii="Times New Roman" w:hAnsi="Times New Roman" w:eastAsia="宋体" w:cs="Times New Roman"/>
          <w:i w:val="0"/>
          <w:iCs w:val="0"/>
          <w:kern w:val="0"/>
          <w:sz w:val="28"/>
          <w:szCs w:val="28"/>
        </w:rPr>
        <w:t>i</w:t>
      </w:r>
      <w:r>
        <w:rPr>
          <w:rFonts w:hint="eastAsia" w:ascii="Times New Roman" w:hAnsi="Times New Roman" w:eastAsia="宋体" w:cs="Times New Roman"/>
          <w:i w:val="0"/>
          <w:iCs w:val="0"/>
          <w:kern w:val="0"/>
          <w:sz w:val="28"/>
          <w:szCs w:val="28"/>
          <w:lang w:val="en-US" w:eastAsia="zh-CN"/>
        </w:rPr>
        <w:t xml:space="preserve"> </w:t>
      </w:r>
      <w:r>
        <w:rPr>
          <w:rFonts w:hint="eastAsia" w:ascii="Times New Roman" w:hAnsi="Times New Roman" w:eastAsia="宋体" w:cs="Times New Roman"/>
          <w:i w:val="0"/>
          <w:iCs w:val="0"/>
          <w:kern w:val="0"/>
          <w:sz w:val="28"/>
          <w:szCs w:val="28"/>
        </w:rPr>
        <w:t>型车辆在第</w:t>
      </w:r>
      <w:r>
        <w:rPr>
          <w:rFonts w:hint="eastAsia" w:ascii="Times New Roman" w:hAnsi="Times New Roman" w:eastAsia="宋体" w:cs="Times New Roman"/>
          <w:i w:val="0"/>
          <w:iCs w:val="0"/>
          <w:kern w:val="0"/>
          <w:sz w:val="28"/>
          <w:szCs w:val="28"/>
          <w:lang w:val="en-US" w:eastAsia="zh-CN"/>
        </w:rPr>
        <w:t xml:space="preserve"> </w:t>
      </w:r>
      <w:r>
        <w:rPr>
          <w:rFonts w:hint="eastAsia" w:ascii="Times New Roman" w:hAnsi="Times New Roman" w:eastAsia="宋体" w:cs="Times New Roman"/>
          <w:i w:val="0"/>
          <w:iCs w:val="0"/>
          <w:kern w:val="0"/>
          <w:sz w:val="28"/>
          <w:szCs w:val="28"/>
        </w:rPr>
        <w:t>y</w:t>
      </w:r>
      <w:r>
        <w:rPr>
          <w:rFonts w:hint="eastAsia" w:ascii="Times New Roman" w:hAnsi="Times New Roman" w:eastAsia="宋体" w:cs="Times New Roman"/>
          <w:i w:val="0"/>
          <w:iCs w:val="0"/>
          <w:kern w:val="0"/>
          <w:sz w:val="28"/>
          <w:szCs w:val="28"/>
          <w:lang w:val="en-US" w:eastAsia="zh-CN"/>
        </w:rPr>
        <w:t xml:space="preserve"> </w:t>
      </w:r>
      <w:r>
        <w:rPr>
          <w:rFonts w:hint="eastAsia" w:ascii="Times New Roman" w:hAnsi="Times New Roman" w:eastAsia="宋体" w:cs="Times New Roman"/>
          <w:i w:val="0"/>
          <w:iCs w:val="0"/>
          <w:kern w:val="0"/>
          <w:sz w:val="28"/>
          <w:szCs w:val="28"/>
        </w:rPr>
        <w:t>年消耗的电量，单位为千瓦时（kWh）；</w:t>
      </w:r>
    </w:p>
    <w:p w14:paraId="46AFBD71">
      <w:pPr>
        <w:tabs>
          <w:tab w:val="left" w:pos="1269"/>
          <w:tab w:val="left" w:pos="1270"/>
        </w:tabs>
        <w:autoSpaceDE w:val="0"/>
        <w:autoSpaceDN w:val="0"/>
        <w:snapToGrid w:val="0"/>
        <w:spacing w:line="360" w:lineRule="auto"/>
        <w:jc w:val="left"/>
        <w:rPr>
          <w:rFonts w:hint="eastAsia" w:ascii="Times New Roman" w:hAnsi="Times New Roman" w:eastAsia="宋体" w:cs="Times New Roman"/>
          <w:kern w:val="0"/>
          <w:sz w:val="28"/>
          <w:szCs w:val="28"/>
          <w:lang w:val="en-US" w:eastAsia="zh-CN"/>
        </w:rPr>
      </w:pPr>
      <m:oMath>
        <m:r>
          <m:rPr/>
          <w:rPr>
            <w:rFonts w:hint="default" w:ascii="Cambria Math" w:hAnsi="Cambria Math"/>
            <w:sz w:val="28"/>
          </w:rPr>
          <m:t>E</m:t>
        </m:r>
        <m:sSub>
          <m:sSubPr>
            <m:ctrlPr>
              <w:rPr>
                <w:rFonts w:hint="default" w:ascii="Cambria Math" w:hAnsi="Cambria Math"/>
                <w:sz w:val="28"/>
              </w:rPr>
            </m:ctrlPr>
          </m:sSubPr>
          <m:e>
            <m:r>
              <m:rPr/>
              <w:rPr>
                <w:rFonts w:hint="default" w:ascii="Cambria Math" w:hAnsi="Cambria Math"/>
                <w:sz w:val="28"/>
              </w:rPr>
              <m:t>F</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oMath>
      <w:r>
        <w:rPr>
          <w:rFonts w:ascii="Times New Roman" w:hAnsi="Times New Roman" w:eastAsia="宋体" w:cs="Times New Roman"/>
          <w:kern w:val="0"/>
          <w:sz w:val="28"/>
          <w:szCs w:val="28"/>
        </w:rPr>
        <w:tab/>
      </w:r>
      <w:r>
        <w:rPr>
          <w:rFonts w:hint="eastAsia" w:ascii="Times New Roman" w:hAnsi="Times New Roman" w:eastAsia="宋体" w:cs="Times New Roman"/>
          <w:kern w:val="0"/>
          <w:sz w:val="28"/>
          <w:szCs w:val="28"/>
          <w:lang w:val="en-US" w:eastAsia="zh-CN"/>
        </w:rPr>
        <w:t>第 y 年的项目用电来源的电力碳排放因子，单位为吨二氧</w:t>
      </w:r>
    </w:p>
    <w:p w14:paraId="72C108D0">
      <w:pPr>
        <w:tabs>
          <w:tab w:val="left" w:pos="1269"/>
          <w:tab w:val="left" w:pos="1270"/>
        </w:tabs>
        <w:autoSpaceDE w:val="0"/>
        <w:autoSpaceDN w:val="0"/>
        <w:snapToGrid w:val="0"/>
        <w:spacing w:line="360" w:lineRule="auto"/>
        <w:jc w:val="left"/>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lang w:val="en-US" w:eastAsia="zh-CN"/>
        </w:rPr>
        <w:t>化碳每兆瓦时（tCO</w:t>
      </w:r>
      <w:r>
        <w:rPr>
          <w:rFonts w:hint="eastAsia" w:ascii="Times New Roman" w:hAnsi="Times New Roman" w:eastAsia="宋体" w:cs="Times New Roman"/>
          <w:kern w:val="0"/>
          <w:sz w:val="28"/>
          <w:szCs w:val="28"/>
          <w:vertAlign w:val="subscript"/>
          <w:lang w:val="en-US" w:eastAsia="zh-CN"/>
        </w:rPr>
        <w:t>2</w:t>
      </w:r>
      <w:r>
        <w:rPr>
          <w:rFonts w:hint="eastAsia" w:ascii="Times New Roman" w:hAnsi="Times New Roman" w:eastAsia="宋体" w:cs="Times New Roman"/>
          <w:kern w:val="0"/>
          <w:sz w:val="28"/>
          <w:szCs w:val="28"/>
          <w:lang w:val="en-US" w:eastAsia="zh-CN"/>
        </w:rPr>
        <w:t>/MWh）；</w:t>
      </w:r>
    </w:p>
    <w:p w14:paraId="727C0719">
      <w:pPr>
        <w:tabs>
          <w:tab w:val="left" w:pos="1269"/>
          <w:tab w:val="left" w:pos="1270"/>
        </w:tabs>
        <w:autoSpaceDE w:val="0"/>
        <w:autoSpaceDN w:val="0"/>
        <w:snapToGrid w:val="0"/>
        <w:spacing w:line="360" w:lineRule="auto"/>
        <w:jc w:val="left"/>
        <w:rPr>
          <w:rFonts w:hint="eastAsia" w:ascii="Times New Roman" w:hAnsi="Times New Roman" w:eastAsia="宋体" w:cs="Times New Roman"/>
          <w:kern w:val="0"/>
          <w:sz w:val="28"/>
          <w:szCs w:val="28"/>
        </w:rPr>
      </w:pPr>
      <m:oMath>
        <m:r>
          <m:rPr/>
          <w:rPr>
            <w:rFonts w:hint="default" w:ascii="Cambria Math" w:hAnsi="Cambria Math"/>
            <w:sz w:val="28"/>
          </w:rPr>
          <m:t>TD</m:t>
        </m:r>
        <m:sSub>
          <m:sSubPr>
            <m:ctrlPr>
              <w:rPr>
                <w:rFonts w:hint="default" w:ascii="Cambria Math" w:hAnsi="Cambria Math"/>
                <w:sz w:val="28"/>
              </w:rPr>
            </m:ctrlPr>
          </m:sSubPr>
          <m:e>
            <m:r>
              <m:rPr/>
              <w:rPr>
                <w:rFonts w:hint="default" w:ascii="Cambria Math" w:hAnsi="Cambria Math"/>
                <w:sz w:val="28"/>
              </w:rPr>
              <m:t>L</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oMath>
      <w:r>
        <w:rPr>
          <w:rFonts w:ascii="Times New Roman" w:hAnsi="Times New Roman" w:eastAsia="宋体" w:cs="Times New Roman"/>
          <w:i/>
          <w:iCs/>
          <w:kern w:val="0"/>
          <w:sz w:val="28"/>
          <w:szCs w:val="28"/>
          <w:vertAlign w:val="subscript"/>
        </w:rPr>
        <w:tab/>
      </w:r>
      <w:r>
        <w:rPr>
          <w:rFonts w:hint="eastAsia" w:ascii="Times New Roman" w:hAnsi="Times New Roman" w:eastAsia="宋体" w:cs="Times New Roman"/>
          <w:kern w:val="0"/>
          <w:sz w:val="28"/>
          <w:szCs w:val="28"/>
          <w:lang w:val="en-US" w:eastAsia="zh-CN"/>
        </w:rPr>
        <w:t>第 y 年</w:t>
      </w:r>
      <w:r>
        <w:rPr>
          <w:rFonts w:hint="eastAsia" w:ascii="Times New Roman" w:hAnsi="Times New Roman" w:eastAsia="宋体" w:cs="Times New Roman"/>
          <w:kern w:val="0"/>
          <w:sz w:val="28"/>
          <w:szCs w:val="28"/>
        </w:rPr>
        <w:t>项目所在供电网输配电损失率，单位为百分比（%）；</w:t>
      </w:r>
    </w:p>
    <w:p w14:paraId="56BFF94B">
      <w:pPr>
        <w:tabs>
          <w:tab w:val="left" w:pos="1269"/>
          <w:tab w:val="left" w:pos="1270"/>
        </w:tabs>
        <w:autoSpaceDE w:val="0"/>
        <w:autoSpaceDN w:val="0"/>
        <w:snapToGrid w:val="0"/>
        <w:spacing w:line="360" w:lineRule="auto"/>
        <w:jc w:val="left"/>
        <w:rPr>
          <w:rFonts w:hint="eastAsia" w:ascii="Times New Roman" w:hAnsi="Times New Roman" w:eastAsia="宋体" w:cs="Times New Roman"/>
          <w:kern w:val="0"/>
          <w:sz w:val="28"/>
          <w:szCs w:val="28"/>
          <w:lang w:eastAsia="zh-CN"/>
        </w:rPr>
      </w:pPr>
      <m:oMath>
        <m:r>
          <m:rPr/>
          <w:rPr>
            <w:rFonts w:hint="default" w:ascii="Cambria Math" w:hAnsi="Cambria Math"/>
            <w:sz w:val="28"/>
          </w:rPr>
          <m:t>i</m:t>
        </m:r>
      </m:oMath>
      <w:r>
        <w:rPr>
          <w:rFonts w:ascii="Times New Roman" w:hAnsi="Times New Roman" w:eastAsia="宋体" w:cs="Times New Roman"/>
          <w:kern w:val="0"/>
          <w:sz w:val="28"/>
          <w:szCs w:val="28"/>
        </w:rPr>
        <w:tab/>
      </w:r>
      <w:r>
        <w:rPr>
          <w:rFonts w:hint="eastAsia" w:ascii="Times New Roman" w:hAnsi="Times New Roman" w:eastAsia="宋体" w:cs="Times New Roman"/>
          <w:kern w:val="0"/>
          <w:sz w:val="28"/>
          <w:szCs w:val="28"/>
        </w:rPr>
        <w:t>项目活动的车辆类型</w:t>
      </w:r>
      <w:r>
        <w:rPr>
          <w:rFonts w:hint="eastAsia" w:ascii="Times New Roman" w:hAnsi="Times New Roman" w:eastAsia="宋体" w:cs="Times New Roman"/>
          <w:kern w:val="0"/>
          <w:sz w:val="28"/>
          <w:szCs w:val="28"/>
          <w:lang w:eastAsia="zh-CN"/>
        </w:rPr>
        <w:t>；</w:t>
      </w:r>
    </w:p>
    <w:p w14:paraId="75757E3B">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bookmarkStart w:id="21" w:name="_Toc170134111"/>
      <w:r>
        <w:rPr>
          <w:rFonts w:hint="eastAsia" w:cs="宋体"/>
          <w:b w:val="0"/>
          <w:bCs/>
          <w:spacing w:val="-5"/>
          <w:sz w:val="28"/>
          <w:szCs w:val="28"/>
          <w:lang w:val="en-US" w:eastAsia="zh-CN"/>
        </w:rPr>
        <w:t>7.5 泄漏计算</w:t>
      </w:r>
    </w:p>
    <w:p w14:paraId="5239202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rPr>
        <w:t>本方法学不考虑泄漏。</w:t>
      </w:r>
    </w:p>
    <w:p w14:paraId="3991C040">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eastAsia" w:cs="宋体"/>
          <w:b w:val="0"/>
          <w:bCs/>
          <w:spacing w:val="-5"/>
          <w:sz w:val="28"/>
          <w:szCs w:val="28"/>
          <w:lang w:val="en-US" w:eastAsia="zh-CN"/>
        </w:rPr>
        <w:t>7.6 减排量核算</w:t>
      </w:r>
    </w:p>
    <w:p w14:paraId="278939A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eastAsia" w:ascii="宋体" w:hAnsi="宋体" w:eastAsia="宋体"/>
          <w:sz w:val="28"/>
          <w:szCs w:val="28"/>
        </w:rPr>
      </w:pPr>
      <w:r>
        <w:rPr>
          <w:rFonts w:hint="eastAsia" w:ascii="宋体" w:hAnsi="宋体" w:eastAsia="宋体"/>
          <w:sz w:val="28"/>
          <w:szCs w:val="28"/>
        </w:rPr>
        <w:t>根据基准线情景和项目排放计算充电行为碳排放，则减排量为：</w:t>
      </w:r>
    </w:p>
    <w:p w14:paraId="5674C248">
      <w:pPr>
        <w:jc w:val="right"/>
        <w:rPr>
          <w:rFonts w:hint="eastAsia" w:ascii="宋体" w:hAnsi="宋体" w:eastAsia="宋体"/>
          <w:sz w:val="28"/>
          <w:szCs w:val="28"/>
        </w:rPr>
      </w:pPr>
      <m:oMath>
        <m:r>
          <m:rPr/>
          <w:rPr>
            <w:rFonts w:hint="default" w:ascii="Cambria Math" w:hAnsi="Cambria Math"/>
            <w:sz w:val="28"/>
          </w:rPr>
          <m:t>E</m:t>
        </m:r>
        <m:sSub>
          <m:sSubPr>
            <m:ctrlPr>
              <w:rPr>
                <w:rFonts w:hint="default" w:ascii="Cambria Math" w:hAnsi="Cambria Math"/>
                <w:sz w:val="28"/>
              </w:rPr>
            </m:ctrlPr>
          </m:sSubPr>
          <m:e>
            <m:r>
              <m:rPr/>
              <w:rPr>
                <w:rFonts w:hint="default" w:ascii="Cambria Math" w:hAnsi="Cambria Math"/>
                <w:sz w:val="28"/>
              </w:rPr>
              <m:t>R</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r>
          <m:rPr/>
          <w:rPr>
            <w:rFonts w:hint="default" w:ascii="Cambria Math" w:hAnsi="Cambria Math"/>
            <w:sz w:val="28"/>
          </w:rPr>
          <m:t>=B</m:t>
        </m:r>
        <m:sSub>
          <m:sSubPr>
            <m:ctrlPr>
              <w:rPr>
                <w:rFonts w:hint="default" w:ascii="Cambria Math" w:hAnsi="Cambria Math"/>
                <w:sz w:val="28"/>
              </w:rPr>
            </m:ctrlPr>
          </m:sSubPr>
          <m:e>
            <m:r>
              <m:rPr/>
              <w:rPr>
                <w:rFonts w:hint="default" w:ascii="Cambria Math" w:hAnsi="Cambria Math"/>
                <w:sz w:val="28"/>
              </w:rPr>
              <m:t>E</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r>
          <m:rPr/>
          <w:rPr>
            <w:rFonts w:hint="default" w:ascii="Cambria Math" w:hAnsi="Cambria Math"/>
            <w:sz w:val="28"/>
          </w:rPr>
          <m:t>−P</m:t>
        </m:r>
        <m:sSub>
          <m:sSubPr>
            <m:ctrlPr>
              <w:rPr>
                <w:rFonts w:hint="default" w:ascii="Cambria Math" w:hAnsi="Cambria Math"/>
                <w:sz w:val="28"/>
              </w:rPr>
            </m:ctrlPr>
          </m:sSubPr>
          <m:e>
            <m:r>
              <m:rPr/>
              <w:rPr>
                <w:rFonts w:hint="default" w:ascii="Cambria Math" w:hAnsi="Cambria Math"/>
                <w:sz w:val="28"/>
              </w:rPr>
              <m:t>E</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oMath>
      <w:r>
        <w:rPr>
          <w:rFonts w:ascii="宋体" w:hAnsi="宋体" w:eastAsia="宋体"/>
          <w:sz w:val="28"/>
          <w:szCs w:val="28"/>
        </w:rPr>
        <w:tab/>
      </w:r>
      <w:r>
        <w:rPr>
          <w:rFonts w:ascii="宋体" w:hAnsi="宋体" w:eastAsia="宋体"/>
          <w:sz w:val="28"/>
          <w:szCs w:val="28"/>
        </w:rPr>
        <w:tab/>
      </w:r>
      <w:r>
        <w:rPr>
          <w:rFonts w:hint="eastAsia" w:ascii="宋体" w:hAnsi="宋体" w:eastAsia="宋体"/>
          <w:sz w:val="28"/>
          <w:szCs w:val="28"/>
          <w:lang w:val="en-US" w:eastAsia="zh-CN"/>
        </w:rPr>
        <w:t xml:space="preserve">       </w:t>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hint="eastAsia" w:ascii="宋体" w:hAnsi="宋体" w:eastAsia="宋体"/>
          <w:sz w:val="28"/>
          <w:szCs w:val="28"/>
          <w:lang w:eastAsia="zh-CN"/>
        </w:rPr>
        <w:t>(</w:t>
      </w:r>
      <w:r>
        <w:rPr>
          <w:rFonts w:hint="eastAsia" w:ascii="Times New Roman" w:hAnsi="Times New Roman" w:eastAsia="宋体"/>
          <w:sz w:val="28"/>
          <w:szCs w:val="28"/>
          <w:lang w:val="en-US" w:eastAsia="zh-CN"/>
        </w:rPr>
        <w:t>4)</w:t>
      </w:r>
    </w:p>
    <w:p w14:paraId="23239365">
      <w:pPr>
        <w:tabs>
          <w:tab w:val="left" w:pos="1269"/>
          <w:tab w:val="left" w:pos="1270"/>
        </w:tabs>
        <w:autoSpaceDE w:val="0"/>
        <w:autoSpaceDN w:val="0"/>
        <w:snapToGrid w:val="0"/>
        <w:spacing w:line="360" w:lineRule="auto"/>
        <w:ind w:firstLine="560" w:firstLineChars="200"/>
        <w:jc w:val="left"/>
        <w:rPr>
          <w:rFonts w:hint="eastAsia" w:hAnsi="Cambria Math" w:eastAsia="宋体"/>
          <w:i w:val="0"/>
          <w:sz w:val="28"/>
          <w:lang w:eastAsia="zh-CN"/>
        </w:rPr>
      </w:pPr>
      <w:r>
        <w:rPr>
          <w:rFonts w:hint="eastAsia" w:ascii="Times New Roman" w:hAnsi="Times New Roman" w:eastAsia="宋体" w:cs="Times New Roman"/>
          <w:kern w:val="0"/>
          <w:sz w:val="28"/>
          <w:szCs w:val="28"/>
        </w:rPr>
        <w:t>其中</w:t>
      </w:r>
      <w:r>
        <w:rPr>
          <w:rFonts w:hint="eastAsia" w:ascii="Times New Roman" w:hAnsi="Times New Roman" w:eastAsia="宋体" w:cs="Times New Roman"/>
          <w:kern w:val="0"/>
          <w:sz w:val="28"/>
          <w:szCs w:val="28"/>
          <w:lang w:eastAsia="zh-CN"/>
        </w:rPr>
        <w:t>：</w:t>
      </w:r>
    </w:p>
    <w:p w14:paraId="63B756C2">
      <w:pPr>
        <w:tabs>
          <w:tab w:val="left" w:pos="1269"/>
          <w:tab w:val="left" w:pos="1270"/>
        </w:tabs>
        <w:autoSpaceDE w:val="0"/>
        <w:autoSpaceDN w:val="0"/>
        <w:snapToGrid w:val="0"/>
        <w:spacing w:line="360" w:lineRule="auto"/>
        <w:jc w:val="both"/>
        <w:rPr>
          <w:rFonts w:hint="eastAsia" w:ascii="Times New Roman" w:hAnsi="Times New Roman" w:eastAsia="宋体" w:cs="Times New Roman"/>
          <w:i w:val="0"/>
          <w:iCs w:val="0"/>
          <w:kern w:val="0"/>
          <w:sz w:val="28"/>
          <w:szCs w:val="28"/>
          <w:lang w:eastAsia="zh-CN"/>
        </w:rPr>
      </w:pPr>
      <m:oMath>
        <m:sSub>
          <m:sSubPr>
            <m:ctrlPr>
              <w:rPr>
                <w:rFonts w:hint="default" w:ascii="Cambria Math" w:hAnsi="Cambria Math"/>
                <w:sz w:val="28"/>
              </w:rPr>
            </m:ctrlPr>
          </m:sSubPr>
          <m:e>
            <m:r>
              <m:rPr/>
              <w:rPr>
                <w:rFonts w:hint="default" w:ascii="Cambria Math" w:hAnsi="Cambria Math"/>
                <w:sz w:val="28"/>
              </w:rPr>
              <m:t>E</m:t>
            </m:r>
            <m:r>
              <m:rPr/>
              <w:rPr>
                <w:rFonts w:hint="default" w:ascii="Cambria Math" w:hAnsi="Cambria Math"/>
                <w:sz w:val="28"/>
                <w:lang w:val="en-US" w:eastAsia="zh-CN"/>
              </w:rPr>
              <m:t>R</m:t>
            </m:r>
            <m:ctrlPr>
              <w:rPr>
                <w:rFonts w:ascii="Cambria Math" w:hAnsi="Cambria Math"/>
                <w:sz w:val="28"/>
              </w:rPr>
            </m:ctrlPr>
          </m:e>
          <m:sub>
            <m:r>
              <m:rPr/>
              <w:rPr>
                <w:rFonts w:hint="default" w:ascii="Cambria Math" w:hAnsi="Cambria Math"/>
                <w:sz w:val="28"/>
                <w:lang w:val="en-US" w:eastAsia="zh-CN"/>
              </w:rPr>
              <m:t>y</m:t>
            </m:r>
            <m:ctrlPr>
              <w:rPr>
                <w:rFonts w:ascii="Cambria Math" w:hAnsi="Cambria Math"/>
                <w:sz w:val="28"/>
              </w:rPr>
            </m:ctrlPr>
          </m:sub>
        </m:sSub>
      </m:oMath>
      <w:r>
        <w:rPr>
          <w:rFonts w:ascii="Times New Roman" w:hAnsi="Times New Roman" w:eastAsia="宋体" w:cs="Times New Roman"/>
          <w:kern w:val="0"/>
          <w:sz w:val="28"/>
          <w:szCs w:val="28"/>
        </w:rPr>
        <w:t xml:space="preserve"> </w:t>
      </w:r>
      <w:r>
        <w:rPr>
          <w:rFonts w:ascii="Times New Roman" w:hAnsi="Times New Roman" w:eastAsia="宋体" w:cs="Times New Roman"/>
          <w:kern w:val="0"/>
          <w:sz w:val="28"/>
          <w:szCs w:val="28"/>
        </w:rPr>
        <w:tab/>
      </w:r>
      <w:r>
        <w:rPr>
          <w:rFonts w:hint="eastAsia" w:ascii="Times New Roman" w:hAnsi="Times New Roman" w:eastAsia="宋体" w:cs="Times New Roman"/>
          <w:kern w:val="0"/>
          <w:sz w:val="28"/>
          <w:szCs w:val="28"/>
          <w:lang w:val="en-US" w:eastAsia="zh-CN"/>
        </w:rPr>
        <w:t xml:space="preserve"> </w:t>
      </w:r>
      <w:bookmarkStart w:id="25" w:name="_GoBack"/>
      <w:bookmarkEnd w:id="25"/>
      <w:r>
        <w:rPr>
          <w:rFonts w:hint="eastAsia" w:ascii="Times New Roman" w:hAnsi="Times New Roman" w:eastAsia="宋体" w:cs="Times New Roman"/>
          <w:i w:val="0"/>
          <w:iCs w:val="0"/>
          <w:kern w:val="0"/>
          <w:sz w:val="28"/>
          <w:szCs w:val="28"/>
        </w:rPr>
        <w:t>第</w:t>
      </w:r>
      <w:r>
        <w:rPr>
          <w:rFonts w:hint="eastAsia" w:ascii="Times New Roman" w:hAnsi="Times New Roman" w:eastAsia="宋体" w:cs="Times New Roman"/>
          <w:i w:val="0"/>
          <w:iCs w:val="0"/>
          <w:kern w:val="0"/>
          <w:sz w:val="28"/>
          <w:szCs w:val="28"/>
          <w:lang w:val="en-US" w:eastAsia="zh-CN"/>
        </w:rPr>
        <w:t xml:space="preserve"> </w:t>
      </w:r>
      <w:r>
        <w:rPr>
          <w:rFonts w:hint="eastAsia" w:ascii="Times New Roman" w:hAnsi="Times New Roman" w:eastAsia="宋体" w:cs="Times New Roman"/>
          <w:i w:val="0"/>
          <w:iCs w:val="0"/>
          <w:kern w:val="0"/>
          <w:sz w:val="28"/>
          <w:szCs w:val="28"/>
        </w:rPr>
        <w:t>y</w:t>
      </w:r>
      <w:r>
        <w:rPr>
          <w:rFonts w:hint="eastAsia" w:ascii="Times New Roman" w:hAnsi="Times New Roman" w:eastAsia="宋体" w:cs="Times New Roman"/>
          <w:i w:val="0"/>
          <w:iCs w:val="0"/>
          <w:kern w:val="0"/>
          <w:sz w:val="28"/>
          <w:szCs w:val="28"/>
          <w:lang w:val="en-US" w:eastAsia="zh-CN"/>
        </w:rPr>
        <w:t xml:space="preserve"> </w:t>
      </w:r>
      <w:r>
        <w:rPr>
          <w:rFonts w:hint="eastAsia" w:ascii="Times New Roman" w:hAnsi="Times New Roman" w:eastAsia="宋体" w:cs="Times New Roman"/>
          <w:i w:val="0"/>
          <w:iCs w:val="0"/>
          <w:kern w:val="0"/>
          <w:sz w:val="28"/>
          <w:szCs w:val="28"/>
        </w:rPr>
        <w:t>年的项目减排量，单位为吨二氧化碳（tCO</w:t>
      </w:r>
      <w:r>
        <w:rPr>
          <w:rFonts w:hint="eastAsia" w:ascii="Times New Roman" w:hAnsi="Times New Roman" w:eastAsia="宋体" w:cs="Times New Roman"/>
          <w:i w:val="0"/>
          <w:iCs w:val="0"/>
          <w:kern w:val="0"/>
          <w:sz w:val="28"/>
          <w:szCs w:val="28"/>
          <w:vertAlign w:val="subscript"/>
        </w:rPr>
        <w:t>2</w:t>
      </w:r>
      <w:r>
        <w:rPr>
          <w:rFonts w:hint="eastAsia" w:ascii="Times New Roman" w:hAnsi="Times New Roman" w:eastAsia="宋体" w:cs="Times New Roman"/>
          <w:i w:val="0"/>
          <w:iCs w:val="0"/>
          <w:kern w:val="0"/>
          <w:sz w:val="28"/>
          <w:szCs w:val="28"/>
          <w:vertAlign w:val="baseline"/>
          <w:lang w:eastAsia="zh-CN"/>
        </w:rPr>
        <w:t>）</w:t>
      </w:r>
    </w:p>
    <w:bookmarkEnd w:id="21"/>
    <w:p w14:paraId="788AE6EA">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22" w:name="_Toc5632"/>
      <w:bookmarkStart w:id="23" w:name="_Toc170134112"/>
      <w:r>
        <w:rPr>
          <w:rFonts w:hint="eastAsia" w:ascii="黑体" w:hAnsi="黑体" w:eastAsia="黑体" w:cs="黑体"/>
          <w:b w:val="0"/>
          <w:bCs w:val="0"/>
          <w:spacing w:val="-2"/>
          <w:w w:val="95"/>
          <w:kern w:val="0"/>
          <w:sz w:val="28"/>
          <w:szCs w:val="28"/>
          <w:lang w:val="en-US" w:eastAsia="zh-CN"/>
        </w:rPr>
        <w:t>数据来源监测</w:t>
      </w:r>
      <w:bookmarkEnd w:id="22"/>
      <w:bookmarkEnd w:id="23"/>
    </w:p>
    <w:p w14:paraId="03C9A3A3">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8.1 减排项目设计阶段确定的参数和数据</w:t>
      </w:r>
    </w:p>
    <w:p w14:paraId="5B068F8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项目设计阶段需确定的参数和数据的技术内容和确定方法见</w:t>
      </w:r>
      <w:r>
        <w:rPr>
          <w:rFonts w:hint="default" w:ascii="宋体" w:hAnsi="宋体" w:eastAsia="宋体"/>
          <w:sz w:val="28"/>
          <w:szCs w:val="28"/>
          <w:lang w:val="en-US" w:eastAsia="zh-CN"/>
        </w:rPr>
        <w:t>表2</w:t>
      </w:r>
      <w:r>
        <w:rPr>
          <w:rFonts w:hint="eastAsia" w:ascii="宋体" w:hAnsi="宋体" w:eastAsia="宋体"/>
          <w:sz w:val="28"/>
          <w:szCs w:val="28"/>
          <w:lang w:val="en-US" w:eastAsia="zh-CN"/>
        </w:rPr>
        <w:t>至</w:t>
      </w:r>
      <w:r>
        <w:rPr>
          <w:rFonts w:hint="default" w:ascii="宋体" w:hAnsi="宋体" w:eastAsia="宋体"/>
          <w:sz w:val="28"/>
          <w:szCs w:val="28"/>
          <w:lang w:val="en-US" w:eastAsia="zh-CN"/>
        </w:rPr>
        <w:t>表</w:t>
      </w:r>
      <w:r>
        <w:rPr>
          <w:rFonts w:hint="eastAsia" w:ascii="宋体" w:hAnsi="宋体" w:eastAsia="宋体"/>
          <w:sz w:val="28"/>
          <w:szCs w:val="28"/>
          <w:lang w:val="en-US" w:eastAsia="zh-CN"/>
        </w:rPr>
        <w:t>7。</w:t>
      </w:r>
    </w:p>
    <w:p w14:paraId="61A0939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jc w:val="center"/>
        <w:textAlignment w:val="auto"/>
        <w:rPr>
          <w:rFonts w:hint="default" w:ascii="黑体" w:hAnsi="黑体" w:eastAsia="黑体" w:cs="黑体"/>
          <w:kern w:val="0"/>
          <w:sz w:val="24"/>
          <w:szCs w:val="24"/>
          <w:lang w:val="en-US" w:eastAsia="zh-CN"/>
        </w:rPr>
      </w:pPr>
      <w:r>
        <w:rPr>
          <w:rFonts w:hint="eastAsia" w:ascii="黑体" w:hAnsi="黑体" w:eastAsia="黑体" w:cs="黑体"/>
          <w:kern w:val="0"/>
          <w:sz w:val="24"/>
          <w:szCs w:val="24"/>
          <w:lang w:val="en-US" w:eastAsia="zh-CN"/>
        </w:rPr>
        <w:t xml:space="preserve">表2  </w:t>
      </w:r>
      <w:r>
        <w:rPr>
          <w:rFonts w:hint="eastAsia" w:ascii="黑体" w:hAnsi="黑体" w:eastAsia="黑体" w:cs="黑体"/>
          <w:i/>
          <w:iCs/>
          <w:sz w:val="24"/>
          <w:szCs w:val="24"/>
          <w:lang w:val="en-US" w:eastAsia="zh-CN" w:bidi="ar-SA"/>
        </w:rPr>
        <w:t>SEC</w:t>
      </w:r>
      <w:r>
        <w:rPr>
          <w:rFonts w:hint="eastAsia" w:ascii="黑体" w:hAnsi="黑体" w:eastAsia="黑体" w:cs="黑体"/>
          <w:i/>
          <w:iCs/>
          <w:sz w:val="24"/>
          <w:szCs w:val="24"/>
          <w:vertAlign w:val="subscript"/>
          <w:lang w:val="en-US" w:eastAsia="zh-CN" w:bidi="ar-SA"/>
        </w:rPr>
        <w:t>PJ,km,i,y</w:t>
      </w:r>
      <w:r>
        <w:rPr>
          <w:rFonts w:hint="eastAsia" w:ascii="黑体" w:hAnsi="黑体" w:eastAsia="黑体" w:cs="黑体"/>
          <w:kern w:val="0"/>
          <w:sz w:val="24"/>
          <w:szCs w:val="24"/>
        </w:rPr>
        <w:t>的技术内容和确定方法</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4E24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699744CE">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6B37938F">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default" w:ascii="Times New Roman" w:hAnsi="Times New Roman" w:eastAsia="黑体" w:cs="Times New Roman"/>
                <w:i/>
                <w:iCs/>
                <w:sz w:val="24"/>
                <w:szCs w:val="24"/>
                <w:lang w:val="en-US" w:eastAsia="zh-CN" w:bidi="ar-SA"/>
              </w:rPr>
              <w:t>SEC</w:t>
            </w:r>
            <w:r>
              <w:rPr>
                <w:rFonts w:hint="default" w:ascii="Times New Roman" w:hAnsi="Times New Roman" w:eastAsia="黑体" w:cs="Times New Roman"/>
                <w:i/>
                <w:iCs/>
                <w:sz w:val="24"/>
                <w:szCs w:val="24"/>
                <w:vertAlign w:val="subscript"/>
                <w:lang w:val="en-US" w:eastAsia="zh-CN" w:bidi="ar-SA"/>
              </w:rPr>
              <w:t>PJ,km,i,y</w:t>
            </w:r>
          </w:p>
        </w:tc>
      </w:tr>
      <w:tr w14:paraId="35A5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16BBA618">
            <w:pPr>
              <w:tabs>
                <w:tab w:val="left" w:pos="1269"/>
                <w:tab w:val="left" w:pos="1270"/>
              </w:tabs>
              <w:autoSpaceDE w:val="0"/>
              <w:autoSpaceDN w:val="0"/>
              <w:snapToGrid w:val="0"/>
              <w:spacing w:line="276" w:lineRule="auto"/>
              <w:jc w:val="left"/>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应用的公式编号</w:t>
            </w:r>
          </w:p>
        </w:tc>
        <w:tc>
          <w:tcPr>
            <w:tcW w:w="6357" w:type="dxa"/>
            <w:vAlign w:val="center"/>
          </w:tcPr>
          <w:p w14:paraId="4E523D8A">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w:t>
            </w:r>
          </w:p>
        </w:tc>
      </w:tr>
      <w:tr w14:paraId="40B9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68AE91C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0C1C9CD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项目车辆类别</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rPr>
              <w:t>i</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rPr>
              <w:t>每公里电能消耗量</w:t>
            </w:r>
          </w:p>
        </w:tc>
      </w:tr>
      <w:tr w14:paraId="3AE1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A3FC31B">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7F1B90AD">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kWh/km</w:t>
            </w:r>
          </w:p>
        </w:tc>
      </w:tr>
      <w:tr w14:paraId="42F71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trPr>
        <w:tc>
          <w:tcPr>
            <w:tcW w:w="1939" w:type="dxa"/>
            <w:vAlign w:val="center"/>
          </w:tcPr>
          <w:p w14:paraId="16B48A3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2727F538">
            <w:pPr>
              <w:pStyle w:val="25"/>
              <w:numPr>
                <w:ilvl w:val="0"/>
                <w:numId w:val="0"/>
              </w:numPr>
              <w:tabs>
                <w:tab w:val="left" w:pos="463"/>
              </w:tabs>
              <w:autoSpaceDE w:val="0"/>
              <w:autoSpaceDN w:val="0"/>
              <w:snapToGrid w:val="0"/>
              <w:spacing w:line="276" w:lineRule="auto"/>
              <w:ind w:left="38" w:left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通</w:t>
            </w:r>
            <w:r>
              <w:rPr>
                <w:rFonts w:hint="eastAsia" w:ascii="Times New Roman" w:hAnsi="Times New Roman" w:eastAsia="宋体" w:cs="Times New Roman"/>
                <w:kern w:val="0"/>
                <w:sz w:val="24"/>
                <w:szCs w:val="24"/>
              </w:rPr>
              <w:t>过“工信部政务服务平台——中国汽车能源消耗量查询”，根据项目车辆类型筛选出同等功能车辆，选取备案日期在1年内的百公里电能消耗量最大值。</w:t>
            </w:r>
          </w:p>
        </w:tc>
      </w:tr>
    </w:tbl>
    <w:p w14:paraId="66731DC4">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br w:type="textWrapping"/>
      </w:r>
      <w:r>
        <w:rPr>
          <w:rFonts w:hint="eastAsia" w:ascii="黑体" w:hAnsi="黑体" w:eastAsia="黑体" w:cs="黑体"/>
          <w:kern w:val="0"/>
          <w:sz w:val="24"/>
          <w:szCs w:val="24"/>
          <w:lang w:val="en-US" w:eastAsia="zh-CN"/>
        </w:rPr>
        <w:t xml:space="preserve">表3 </w:t>
      </w:r>
      <w:r>
        <w:rPr>
          <w:rFonts w:hint="eastAsia" w:ascii="黑体" w:hAnsi="黑体" w:eastAsia="黑体" w:cs="黑体"/>
          <w:i/>
          <w:iCs/>
          <w:kern w:val="0"/>
          <w:sz w:val="24"/>
          <w:szCs w:val="24"/>
          <w:lang w:val="en-US" w:eastAsia="zh-CN"/>
        </w:rPr>
        <w:t>SFC</w:t>
      </w:r>
      <w:r>
        <w:rPr>
          <w:rFonts w:hint="eastAsia" w:ascii="黑体" w:hAnsi="黑体" w:eastAsia="黑体" w:cs="黑体"/>
          <w:i/>
          <w:iCs/>
          <w:kern w:val="0"/>
          <w:sz w:val="24"/>
          <w:szCs w:val="24"/>
          <w:vertAlign w:val="subscript"/>
          <w:lang w:val="en-US" w:eastAsia="zh-CN"/>
        </w:rPr>
        <w:t>i</w: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58EA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77BEF7D1">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74360F00">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default" w:ascii="Times New Roman" w:hAnsi="Times New Roman" w:eastAsia="黑体" w:cs="Times New Roman"/>
                <w:i/>
                <w:iCs/>
                <w:sz w:val="24"/>
                <w:szCs w:val="24"/>
                <w:lang w:val="en-US" w:eastAsia="zh-CN" w:bidi="ar-SA"/>
              </w:rPr>
              <w:t>S</w:t>
            </w:r>
            <w:r>
              <w:rPr>
                <w:rFonts w:hint="eastAsia" w:ascii="Times New Roman" w:hAnsi="Times New Roman" w:eastAsia="黑体" w:cs="Times New Roman"/>
                <w:i/>
                <w:iCs/>
                <w:sz w:val="24"/>
                <w:szCs w:val="24"/>
                <w:lang w:val="en-US" w:eastAsia="zh-CN" w:bidi="ar-SA"/>
              </w:rPr>
              <w:t>F</w:t>
            </w:r>
            <w:r>
              <w:rPr>
                <w:rFonts w:hint="default" w:ascii="Times New Roman" w:hAnsi="Times New Roman" w:eastAsia="黑体" w:cs="Times New Roman"/>
                <w:i/>
                <w:iCs/>
                <w:sz w:val="24"/>
                <w:szCs w:val="24"/>
                <w:lang w:val="en-US" w:eastAsia="zh-CN" w:bidi="ar-SA"/>
              </w:rPr>
              <w:t>C</w:t>
            </w:r>
            <w:r>
              <w:rPr>
                <w:rFonts w:hint="eastAsia" w:ascii="Times New Roman" w:hAnsi="Times New Roman" w:eastAsia="黑体" w:cs="Times New Roman"/>
                <w:i/>
                <w:iCs/>
                <w:sz w:val="24"/>
                <w:szCs w:val="24"/>
                <w:vertAlign w:val="subscript"/>
                <w:lang w:val="en-US" w:eastAsia="zh-CN" w:bidi="ar-SA"/>
              </w:rPr>
              <w:t>i</w:t>
            </w:r>
          </w:p>
        </w:tc>
      </w:tr>
      <w:tr w14:paraId="2058B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31759020">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应用的公式编号</w:t>
            </w:r>
          </w:p>
        </w:tc>
        <w:tc>
          <w:tcPr>
            <w:tcW w:w="6357" w:type="dxa"/>
            <w:vAlign w:val="center"/>
          </w:tcPr>
          <w:p w14:paraId="0626FA3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2)</w:t>
            </w:r>
          </w:p>
        </w:tc>
      </w:tr>
      <w:tr w14:paraId="06DA9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39" w:type="dxa"/>
            <w:vAlign w:val="center"/>
          </w:tcPr>
          <w:p w14:paraId="07C1316C">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1991BBB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highlight w:val="none"/>
              </w:rPr>
              <w:t>基线车辆类别</w:t>
            </w:r>
            <w:r>
              <w:rPr>
                <w:rFonts w:hint="eastAsia" w:ascii="Times New Roman" w:hAnsi="Times New Roman" w:eastAsia="宋体" w:cs="Times New Roman"/>
                <w:kern w:val="0"/>
                <w:sz w:val="24"/>
                <w:szCs w:val="24"/>
                <w:highlight w:val="none"/>
                <w:lang w:val="en-US" w:eastAsia="zh-CN"/>
              </w:rPr>
              <w:t xml:space="preserve"> </w:t>
            </w:r>
            <w:r>
              <w:rPr>
                <w:rFonts w:hint="eastAsia" w:ascii="Times New Roman" w:hAnsi="Times New Roman" w:eastAsia="宋体" w:cs="Times New Roman"/>
                <w:kern w:val="0"/>
                <w:sz w:val="24"/>
                <w:szCs w:val="24"/>
                <w:highlight w:val="none"/>
              </w:rPr>
              <w:t>i</w:t>
            </w:r>
            <w:r>
              <w:rPr>
                <w:rFonts w:hint="eastAsia" w:ascii="Times New Roman" w:hAnsi="Times New Roman" w:eastAsia="宋体" w:cs="Times New Roman"/>
                <w:kern w:val="0"/>
                <w:sz w:val="24"/>
                <w:szCs w:val="24"/>
                <w:highlight w:val="none"/>
                <w:lang w:val="en-US" w:eastAsia="zh-CN"/>
              </w:rPr>
              <w:t xml:space="preserve"> </w:t>
            </w:r>
            <w:r>
              <w:rPr>
                <w:rFonts w:hint="eastAsia" w:ascii="Times New Roman" w:hAnsi="Times New Roman" w:eastAsia="宋体" w:cs="Times New Roman"/>
                <w:kern w:val="0"/>
                <w:sz w:val="24"/>
                <w:szCs w:val="24"/>
                <w:highlight w:val="none"/>
              </w:rPr>
              <w:t>每公里燃料消耗量</w:t>
            </w:r>
          </w:p>
        </w:tc>
      </w:tr>
      <w:tr w14:paraId="55F16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939" w:type="dxa"/>
            <w:shd w:val="clear" w:color="auto" w:fill="auto"/>
            <w:vAlign w:val="center"/>
          </w:tcPr>
          <w:p w14:paraId="28C098D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26BEBDB6">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g/km</w:t>
            </w:r>
          </w:p>
        </w:tc>
      </w:tr>
      <w:tr w14:paraId="219F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1939" w:type="dxa"/>
            <w:vAlign w:val="center"/>
          </w:tcPr>
          <w:p w14:paraId="0ABD0F4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1155BF79">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通过“工信部政务服务平台——中国汽车能源消耗量查询”，根据项目车辆类型筛选出同等功能车辆，选取备案日期在1年内的百公里综合燃料消耗量最小值。</w:t>
            </w:r>
          </w:p>
        </w:tc>
      </w:tr>
    </w:tbl>
    <w:p w14:paraId="26D8CBAD">
      <w:pPr>
        <w:tabs>
          <w:tab w:val="left" w:pos="1269"/>
          <w:tab w:val="left" w:pos="1270"/>
        </w:tabs>
        <w:autoSpaceDE w:val="0"/>
        <w:autoSpaceDN w:val="0"/>
        <w:snapToGrid w:val="0"/>
        <w:spacing w:line="360" w:lineRule="auto"/>
        <w:jc w:val="center"/>
        <w:rPr>
          <w:rFonts w:hint="eastAsia" w:ascii="黑体" w:hAnsi="黑体" w:eastAsia="黑体" w:cs="黑体"/>
          <w:kern w:val="0"/>
          <w:sz w:val="24"/>
          <w:szCs w:val="24"/>
          <w:lang w:val="en-US" w:eastAsia="zh-CN"/>
        </w:rPr>
      </w:pPr>
    </w:p>
    <w:p w14:paraId="7F8F10D9">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表4  </w:t>
      </w:r>
      <w:r>
        <w:rPr>
          <w:rFonts w:hint="default" w:ascii="黑体" w:hAnsi="黑体" w:eastAsia="黑体" w:cs="Times New Roman"/>
          <w:bCs/>
          <w:i/>
          <w:iCs/>
          <w:sz w:val="24"/>
          <w:szCs w:val="24"/>
          <w:lang w:val="en-US" w:eastAsia="zh-CN"/>
        </w:rPr>
        <w:t>NCV</w:t>
      </w:r>
      <w:r>
        <w:rPr>
          <w:rFonts w:hint="default" w:ascii="黑体" w:hAnsi="黑体" w:eastAsia="黑体" w:cs="Times New Roman"/>
          <w:bCs/>
          <w:i/>
          <w:iCs/>
          <w:sz w:val="24"/>
          <w:szCs w:val="24"/>
          <w:vertAlign w:val="subscript"/>
          <w:lang w:val="en-US" w:eastAsia="zh-CN"/>
        </w:rPr>
        <w:t>BL</w:t>
      </w:r>
      <w:r>
        <w:rPr>
          <w:rFonts w:hint="eastAsia" w:ascii="黑体" w:hAnsi="黑体" w:eastAsia="黑体" w:cs="Times New Roman"/>
          <w:bCs/>
          <w:i/>
          <w:iCs/>
          <w:sz w:val="24"/>
          <w:szCs w:val="24"/>
          <w:vertAlign w:val="subscript"/>
          <w:lang w:val="en-US" w:eastAsia="zh-CN"/>
        </w:rPr>
        <w:t>,</w:t>
      </w:r>
      <w:r>
        <w:rPr>
          <w:rFonts w:hint="default" w:ascii="黑体" w:hAnsi="黑体" w:eastAsia="黑体" w:cs="Times New Roman"/>
          <w:bCs/>
          <w:i/>
          <w:iCs/>
          <w:sz w:val="24"/>
          <w:szCs w:val="24"/>
          <w:vertAlign w:val="subscript"/>
          <w:lang w:val="en-US" w:eastAsia="zh-CN"/>
        </w:rPr>
        <w:t>i</w: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08AE1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2A2A6AFE">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3857503D">
            <w:pPr>
              <w:tabs>
                <w:tab w:val="left" w:pos="1269"/>
                <w:tab w:val="left" w:pos="1270"/>
              </w:tabs>
              <w:autoSpaceDE w:val="0"/>
              <w:autoSpaceDN w:val="0"/>
              <w:snapToGrid w:val="0"/>
              <w:spacing w:line="276" w:lineRule="auto"/>
              <w:rPr>
                <w:rFonts w:hint="default" w:ascii="Times New Roman" w:hAnsi="Times New Roman" w:eastAsia="宋体" w:cs="Times New Roman"/>
                <w:i/>
                <w:iCs/>
                <w:kern w:val="0"/>
                <w:sz w:val="28"/>
                <w:szCs w:val="28"/>
              </w:rPr>
            </w:pPr>
            <w:r>
              <w:rPr>
                <w:rFonts w:hint="default" w:ascii="Times New Roman" w:hAnsi="Times New Roman" w:eastAsia="黑体" w:cs="Times New Roman"/>
                <w:bCs/>
                <w:i/>
                <w:iCs/>
                <w:sz w:val="24"/>
                <w:szCs w:val="24"/>
                <w:lang w:val="en-US" w:eastAsia="zh-CN"/>
              </w:rPr>
              <w:t>NCV</w:t>
            </w:r>
            <w:r>
              <w:rPr>
                <w:rFonts w:hint="default" w:ascii="Times New Roman" w:hAnsi="Times New Roman" w:eastAsia="黑体" w:cs="Times New Roman"/>
                <w:bCs/>
                <w:i/>
                <w:iCs/>
                <w:sz w:val="24"/>
                <w:szCs w:val="24"/>
                <w:vertAlign w:val="subscript"/>
                <w:lang w:val="en-US" w:eastAsia="zh-CN"/>
              </w:rPr>
              <w:t>BL,i</w:t>
            </w:r>
          </w:p>
        </w:tc>
      </w:tr>
      <w:tr w14:paraId="749A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99AF952">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57" w:type="dxa"/>
            <w:vAlign w:val="center"/>
          </w:tcPr>
          <w:p w14:paraId="695B74BC">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2)</w:t>
            </w:r>
          </w:p>
        </w:tc>
      </w:tr>
      <w:tr w14:paraId="1437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5DCD1EA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211DEDC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基线车辆类别</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rPr>
              <w:t>i</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rPr>
              <w:t>消耗的化石燃料的净热值</w:t>
            </w:r>
          </w:p>
        </w:tc>
      </w:tr>
      <w:tr w14:paraId="6C653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CCB9474">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34074D3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J/g</w:t>
            </w:r>
          </w:p>
        </w:tc>
      </w:tr>
      <w:tr w14:paraId="4AD5D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2EE221A7">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4F1A9BBF">
            <w:pPr>
              <w:pStyle w:val="25"/>
              <w:numPr>
                <w:ilvl w:val="0"/>
                <w:numId w:val="0"/>
              </w:numPr>
              <w:tabs>
                <w:tab w:val="left" w:pos="463"/>
              </w:tabs>
              <w:autoSpaceDE w:val="0"/>
              <w:autoSpaceDN w:val="0"/>
              <w:snapToGrid w:val="0"/>
              <w:spacing w:line="276" w:lineRule="auto"/>
              <w:ind w:left="38" w:left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国</w:t>
            </w:r>
            <w:r>
              <w:rPr>
                <w:rFonts w:hint="eastAsia" w:ascii="Times New Roman" w:hAnsi="Times New Roman" w:eastAsia="宋体" w:cs="Times New Roman"/>
                <w:kern w:val="0"/>
                <w:sz w:val="24"/>
                <w:szCs w:val="24"/>
              </w:rPr>
              <w:t>家特定数据或IPCC默认值</w:t>
            </w:r>
          </w:p>
        </w:tc>
      </w:tr>
    </w:tbl>
    <w:p w14:paraId="2199D930">
      <w:pPr>
        <w:tabs>
          <w:tab w:val="left" w:pos="1269"/>
          <w:tab w:val="left" w:pos="1270"/>
        </w:tabs>
        <w:autoSpaceDE w:val="0"/>
        <w:autoSpaceDN w:val="0"/>
        <w:snapToGrid w:val="0"/>
        <w:spacing w:line="360" w:lineRule="auto"/>
        <w:jc w:val="center"/>
        <w:rPr>
          <w:rFonts w:hint="eastAsia" w:ascii="黑体" w:hAnsi="黑体" w:eastAsia="黑体" w:cs="黑体"/>
          <w:kern w:val="0"/>
          <w:sz w:val="24"/>
          <w:szCs w:val="24"/>
          <w:lang w:val="en-US" w:eastAsia="zh-CN"/>
        </w:rPr>
      </w:pPr>
    </w:p>
    <w:p w14:paraId="043899F3">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表5  </w:t>
      </w:r>
      <w:r>
        <w:rPr>
          <w:rFonts w:hint="eastAsia" w:ascii="黑体" w:hAnsi="黑体" w:eastAsia="黑体" w:cs="黑体"/>
          <w:i/>
          <w:iCs/>
          <w:kern w:val="0"/>
          <w:sz w:val="24"/>
          <w:szCs w:val="24"/>
          <w:lang w:val="en-US" w:eastAsia="zh-CN"/>
        </w:rPr>
        <w:t>EF</w:t>
      </w:r>
      <w:r>
        <w:rPr>
          <w:rFonts w:hint="eastAsia" w:ascii="黑体" w:hAnsi="黑体" w:eastAsia="黑体" w:cs="黑体"/>
          <w:i/>
          <w:iCs/>
          <w:kern w:val="0"/>
          <w:sz w:val="24"/>
          <w:szCs w:val="24"/>
          <w:vertAlign w:val="subscript"/>
          <w:lang w:val="en-US" w:eastAsia="zh-CN"/>
        </w:rPr>
        <w:t>BL,i</w: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5AC9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C68DB8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5DBA9A97">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eastAsia" w:ascii="Times New Roman" w:hAnsi="Times New Roman" w:eastAsia="宋体" w:cs="Times New Roman"/>
                <w:i/>
                <w:iCs/>
                <w:kern w:val="0"/>
                <w:sz w:val="24"/>
                <w:szCs w:val="24"/>
              </w:rPr>
              <w:t>EF</w:t>
            </w:r>
            <w:r>
              <w:rPr>
                <w:rFonts w:hint="eastAsia" w:ascii="Times New Roman" w:hAnsi="Times New Roman" w:eastAsia="宋体" w:cs="Times New Roman"/>
                <w:i/>
                <w:iCs/>
                <w:kern w:val="0"/>
                <w:sz w:val="24"/>
                <w:szCs w:val="24"/>
                <w:vertAlign w:val="subscript"/>
              </w:rPr>
              <w:t>BL,i</w:t>
            </w:r>
          </w:p>
        </w:tc>
      </w:tr>
      <w:tr w14:paraId="2848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DE2A8BE">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7B708FC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2)</w:t>
            </w:r>
          </w:p>
        </w:tc>
      </w:tr>
      <w:tr w14:paraId="56E21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6E36F425">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4D4122D5">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基线车辆类别</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rPr>
              <w:t>i</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rPr>
              <w:t>消耗的化石燃料排放系数</w:t>
            </w:r>
          </w:p>
        </w:tc>
      </w:tr>
      <w:tr w14:paraId="518C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2BFFB8B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12941F2F">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sz w:val="24"/>
                <w:szCs w:val="24"/>
              </w:rPr>
              <w:t>gCO</w:t>
            </w:r>
            <w:r>
              <w:rPr>
                <w:rFonts w:hint="eastAsia" w:ascii="Times New Roman" w:hAnsi="Times New Roman" w:eastAsia="宋体"/>
                <w:sz w:val="24"/>
                <w:szCs w:val="24"/>
                <w:vertAlign w:val="subscript"/>
              </w:rPr>
              <w:t>2</w:t>
            </w:r>
            <w:r>
              <w:rPr>
                <w:rFonts w:hint="eastAsia" w:ascii="Times New Roman" w:hAnsi="Times New Roman" w:eastAsia="宋体"/>
                <w:sz w:val="24"/>
                <w:szCs w:val="24"/>
              </w:rPr>
              <w:t>/J</w:t>
            </w:r>
          </w:p>
        </w:tc>
      </w:tr>
      <w:tr w14:paraId="3E67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3A420B1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12B17F27">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国</w:t>
            </w:r>
            <w:r>
              <w:rPr>
                <w:rFonts w:hint="eastAsia" w:ascii="Times New Roman" w:hAnsi="Times New Roman" w:eastAsia="宋体" w:cs="Times New Roman"/>
                <w:kern w:val="0"/>
                <w:sz w:val="24"/>
                <w:szCs w:val="24"/>
              </w:rPr>
              <w:t>家特定数据或IPCC默认值</w:t>
            </w:r>
          </w:p>
        </w:tc>
      </w:tr>
    </w:tbl>
    <w:p w14:paraId="6F6BE9FD">
      <w:pPr>
        <w:tabs>
          <w:tab w:val="left" w:pos="1269"/>
          <w:tab w:val="left" w:pos="1270"/>
        </w:tabs>
        <w:autoSpaceDE w:val="0"/>
        <w:autoSpaceDN w:val="0"/>
        <w:snapToGrid w:val="0"/>
        <w:spacing w:line="360" w:lineRule="auto"/>
        <w:jc w:val="center"/>
        <w:rPr>
          <w:rFonts w:hint="eastAsia" w:ascii="黑体" w:hAnsi="黑体" w:eastAsia="黑体" w:cs="黑体"/>
          <w:kern w:val="0"/>
          <w:sz w:val="24"/>
          <w:szCs w:val="24"/>
          <w:lang w:val="en-US" w:eastAsia="zh-CN"/>
        </w:rPr>
      </w:pPr>
    </w:p>
    <w:p w14:paraId="0E884CFF">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表6  </w:t>
      </w:r>
      <w:r>
        <w:rPr>
          <w:rFonts w:hint="eastAsia" w:ascii="黑体" w:hAnsi="黑体" w:eastAsia="黑体" w:cs="黑体"/>
          <w:i/>
          <w:iCs/>
          <w:kern w:val="0"/>
          <w:sz w:val="24"/>
          <w:szCs w:val="24"/>
          <w:lang w:val="en-US" w:eastAsia="zh-CN"/>
        </w:rPr>
        <w:t>EF</w:t>
      </w:r>
      <w:r>
        <w:rPr>
          <w:rFonts w:hint="eastAsia" w:ascii="黑体" w:hAnsi="黑体" w:eastAsia="黑体" w:cs="黑体"/>
          <w:i/>
          <w:iCs/>
          <w:kern w:val="0"/>
          <w:sz w:val="24"/>
          <w:szCs w:val="24"/>
          <w:vertAlign w:val="subscript"/>
          <w:lang w:val="en-US" w:eastAsia="zh-CN"/>
        </w:rPr>
        <w:t>y</w: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7149F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02DA13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40650879">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eastAsia" w:ascii="Times New Roman" w:hAnsi="Times New Roman" w:eastAsia="宋体" w:cs="Times New Roman"/>
                <w:i/>
                <w:iCs/>
                <w:kern w:val="0"/>
                <w:sz w:val="24"/>
                <w:szCs w:val="24"/>
                <w:lang w:val="en-US" w:eastAsia="zh-CN"/>
              </w:rPr>
              <w:t>EF</w:t>
            </w:r>
            <w:r>
              <w:rPr>
                <w:rFonts w:hint="eastAsia" w:ascii="Times New Roman" w:hAnsi="Times New Roman" w:eastAsia="宋体" w:cs="Times New Roman"/>
                <w:i/>
                <w:iCs/>
                <w:kern w:val="0"/>
                <w:sz w:val="24"/>
                <w:szCs w:val="24"/>
                <w:vertAlign w:val="subscript"/>
              </w:rPr>
              <w:t>y</w:t>
            </w:r>
          </w:p>
        </w:tc>
      </w:tr>
      <w:tr w14:paraId="22985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492E722A">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3406324F">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p>
        </w:tc>
      </w:tr>
      <w:tr w14:paraId="50C56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140D4130">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6BE3BDC2">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第 y 年的项目用电来源的电力碳排放因子</w:t>
            </w:r>
          </w:p>
        </w:tc>
      </w:tr>
      <w:tr w14:paraId="56F54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4DF61E3B">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2D899F7D">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tCO</w:t>
            </w:r>
            <w:r>
              <w:rPr>
                <w:rFonts w:hint="eastAsia" w:ascii="Times New Roman" w:hAnsi="Times New Roman" w:eastAsia="宋体" w:cs="Times New Roman"/>
                <w:kern w:val="0"/>
                <w:sz w:val="24"/>
                <w:szCs w:val="24"/>
                <w:vertAlign w:val="subscript"/>
                <w:lang w:val="en-US" w:eastAsia="zh-CN"/>
              </w:rPr>
              <w:t>2</w:t>
            </w:r>
            <w:r>
              <w:rPr>
                <w:rFonts w:hint="eastAsia" w:ascii="Times New Roman" w:hAnsi="Times New Roman" w:eastAsia="宋体" w:cs="Times New Roman"/>
                <w:kern w:val="0"/>
                <w:sz w:val="24"/>
                <w:szCs w:val="24"/>
                <w:lang w:val="en-US" w:eastAsia="zh-CN"/>
              </w:rPr>
              <w:t>/MWh</w:t>
            </w:r>
          </w:p>
        </w:tc>
      </w:tr>
      <w:tr w14:paraId="38B3B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2612750C">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4DF00C7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江苏分时分区电碳因子</w:t>
            </w:r>
            <w:r>
              <w:rPr>
                <w:rFonts w:hint="eastAsia" w:ascii="Times New Roman" w:hAnsi="Times New Roman" w:eastAsia="宋体" w:cs="Times New Roman"/>
                <w:kern w:val="0"/>
                <w:sz w:val="24"/>
                <w:szCs w:val="24"/>
                <w:lang w:val="en-US" w:eastAsia="zh-CN"/>
              </w:rPr>
              <w:t>数据库</w:t>
            </w:r>
            <w:r>
              <w:rPr>
                <w:rFonts w:hint="eastAsia" w:ascii="Times New Roman" w:hAnsi="Times New Roman" w:eastAsia="宋体" w:cs="Times New Roman"/>
                <w:kern w:val="0"/>
                <w:sz w:val="24"/>
                <w:szCs w:val="24"/>
              </w:rPr>
              <w:t>中对应南京区域的</w:t>
            </w:r>
            <w:r>
              <w:rPr>
                <w:rFonts w:hint="eastAsia" w:ascii="Times New Roman" w:hAnsi="Times New Roman" w:eastAsia="宋体" w:cs="Times New Roman"/>
                <w:kern w:val="0"/>
                <w:sz w:val="24"/>
                <w:szCs w:val="24"/>
                <w:lang w:val="en-US" w:eastAsia="zh-CN"/>
              </w:rPr>
              <w:t>分时排放因子；</w:t>
            </w:r>
          </w:p>
          <w:p w14:paraId="79BD4BD1">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国家生态环境部发布的最新电力二氧化碳排放因子值；</w:t>
            </w:r>
          </w:p>
          <w:p w14:paraId="1FD49E2E">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（3）场站配套光伏直供电场景：光伏自发自用充电电量部分，不计入电网碳排放，单独建立光伏电量台账分拆核算，对应时段排放因子取值为0；无法拆分光伏直供电电量时，统一采用电网分时因子保守核算。</w:t>
            </w:r>
          </w:p>
        </w:tc>
      </w:tr>
    </w:tbl>
    <w:p w14:paraId="30C65B9B">
      <w:pPr>
        <w:tabs>
          <w:tab w:val="left" w:pos="1269"/>
          <w:tab w:val="left" w:pos="1270"/>
        </w:tabs>
        <w:autoSpaceDE w:val="0"/>
        <w:autoSpaceDN w:val="0"/>
        <w:snapToGrid w:val="0"/>
        <w:spacing w:line="360" w:lineRule="auto"/>
        <w:jc w:val="center"/>
        <w:rPr>
          <w:rFonts w:hint="eastAsia" w:ascii="黑体" w:hAnsi="黑体" w:eastAsia="黑体" w:cs="黑体"/>
          <w:kern w:val="0"/>
          <w:sz w:val="24"/>
          <w:szCs w:val="24"/>
          <w:lang w:val="en-US" w:eastAsia="zh-CN"/>
        </w:rPr>
      </w:pPr>
    </w:p>
    <w:p w14:paraId="6085A9A0">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表7  </w:t>
      </w:r>
      <w:r>
        <w:rPr>
          <w:rFonts w:hint="eastAsia" w:ascii="黑体" w:hAnsi="黑体" w:eastAsia="黑体" w:cs="黑体"/>
          <w:i/>
          <w:iCs/>
          <w:kern w:val="0"/>
          <w:sz w:val="24"/>
          <w:szCs w:val="24"/>
          <w:lang w:val="en-US" w:eastAsia="zh-CN"/>
        </w:rPr>
        <w:t>TDL</w:t>
      </w:r>
      <w:r>
        <w:rPr>
          <w:rFonts w:hint="eastAsia" w:ascii="黑体" w:hAnsi="黑体" w:eastAsia="黑体" w:cs="黑体"/>
          <w:i/>
          <w:iCs/>
          <w:kern w:val="0"/>
          <w:sz w:val="24"/>
          <w:szCs w:val="24"/>
          <w:vertAlign w:val="subscript"/>
          <w:lang w:val="en-US" w:eastAsia="zh-CN"/>
        </w:rPr>
        <w:t>y</w: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7BC0D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24886F7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228A0A72">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eastAsia" w:ascii="Times New Roman" w:hAnsi="Times New Roman" w:eastAsia="宋体" w:cs="Times New Roman"/>
                <w:i/>
                <w:iCs/>
                <w:kern w:val="0"/>
                <w:sz w:val="24"/>
                <w:szCs w:val="24"/>
              </w:rPr>
              <w:t>TDL</w:t>
            </w:r>
            <w:r>
              <w:rPr>
                <w:rFonts w:hint="eastAsia" w:ascii="Times New Roman" w:hAnsi="Times New Roman" w:eastAsia="宋体" w:cs="Times New Roman"/>
                <w:i/>
                <w:iCs/>
                <w:kern w:val="0"/>
                <w:sz w:val="24"/>
                <w:szCs w:val="24"/>
                <w:vertAlign w:val="subscript"/>
              </w:rPr>
              <w:t>y</w:t>
            </w:r>
          </w:p>
        </w:tc>
      </w:tr>
      <w:tr w14:paraId="71946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2C5C66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18F9E95D">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p>
        </w:tc>
      </w:tr>
      <w:tr w14:paraId="2C2B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DD4F84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24659783">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 xml:space="preserve">第 </w:t>
            </w:r>
            <w:r>
              <w:rPr>
                <w:rFonts w:hint="eastAsia" w:ascii="Times New Roman" w:hAnsi="Times New Roman" w:eastAsia="宋体" w:cs="Times New Roman"/>
                <w:kern w:val="0"/>
                <w:sz w:val="24"/>
                <w:szCs w:val="24"/>
              </w:rPr>
              <w:t>y</w:t>
            </w:r>
            <w:r>
              <w:rPr>
                <w:rFonts w:hint="eastAsia" w:ascii="Times New Roman" w:hAnsi="Times New Roman" w:eastAsia="宋体" w:cs="Times New Roman"/>
                <w:kern w:val="0"/>
                <w:sz w:val="24"/>
                <w:szCs w:val="24"/>
                <w:lang w:val="en-US" w:eastAsia="zh-CN"/>
              </w:rPr>
              <w:t xml:space="preserve"> 年</w:t>
            </w:r>
            <w:r>
              <w:rPr>
                <w:rFonts w:hint="eastAsia" w:ascii="Times New Roman" w:hAnsi="Times New Roman" w:eastAsia="宋体" w:cs="Times New Roman"/>
                <w:kern w:val="0"/>
                <w:sz w:val="24"/>
                <w:szCs w:val="24"/>
              </w:rPr>
              <w:t>项目所在供电网输配电损失率</w:t>
            </w:r>
          </w:p>
        </w:tc>
      </w:tr>
      <w:tr w14:paraId="75992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32B9417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262D6F4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rPr>
              <w:t>%</w:t>
            </w:r>
          </w:p>
        </w:tc>
      </w:tr>
      <w:tr w14:paraId="4F879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46B8E125">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6481E8C5">
            <w:pPr>
              <w:pStyle w:val="25"/>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采用国家权威机构公布值；</w:t>
            </w:r>
          </w:p>
          <w:p w14:paraId="5F49E1B2">
            <w:pPr>
              <w:pStyle w:val="25"/>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根据CDM</w:t>
            </w:r>
            <w:r>
              <w:rPr>
                <w:rFonts w:hint="eastAsia" w:ascii="Times New Roman" w:hAnsi="Times New Roman" w:eastAsia="宋体" w:cs="Times New Roman"/>
                <w:kern w:val="0"/>
                <w:sz w:val="24"/>
                <w:szCs w:val="24"/>
                <w:lang w:val="en-US" w:eastAsia="zh-CN"/>
              </w:rPr>
              <w:t>-</w:t>
            </w:r>
            <w:r>
              <w:rPr>
                <w:rFonts w:hint="eastAsia" w:ascii="Times New Roman" w:hAnsi="Times New Roman" w:eastAsia="宋体" w:cs="Times New Roman"/>
                <w:kern w:val="0"/>
                <w:sz w:val="24"/>
                <w:szCs w:val="24"/>
              </w:rPr>
              <w:t>EB tool 05“电力消耗导致的基准线、项目和/或</w:t>
            </w:r>
            <w:r>
              <w:rPr>
                <w:rFonts w:hint="eastAsia" w:ascii="Times New Roman" w:hAnsi="Times New Roman" w:eastAsia="宋体" w:cs="Times New Roman"/>
                <w:kern w:val="0"/>
                <w:sz w:val="24"/>
                <w:szCs w:val="24"/>
                <w:lang w:eastAsia="zh-CN"/>
              </w:rPr>
              <w:t>泄漏</w:t>
            </w:r>
            <w:r>
              <w:rPr>
                <w:rFonts w:hint="eastAsia" w:ascii="Times New Roman" w:hAnsi="Times New Roman" w:eastAsia="宋体" w:cs="Times New Roman"/>
                <w:kern w:val="0"/>
                <w:sz w:val="24"/>
                <w:szCs w:val="24"/>
              </w:rPr>
              <w:t>排放计算公式”项目排放计算</w:t>
            </w:r>
            <w:r>
              <w:rPr>
                <w:rFonts w:hint="eastAsia" w:ascii="Times New Roman" w:hAnsi="Times New Roman" w:eastAsia="宋体" w:cs="Times New Roman"/>
                <w:kern w:val="0"/>
                <w:sz w:val="24"/>
                <w:szCs w:val="24"/>
                <w:lang w:eastAsia="zh-CN"/>
              </w:rPr>
              <w:t>项目</w:t>
            </w:r>
            <w:r>
              <w:rPr>
                <w:rFonts w:hint="eastAsia" w:ascii="Times New Roman" w:hAnsi="Times New Roman" w:eastAsia="宋体" w:cs="Times New Roman"/>
                <w:kern w:val="0"/>
                <w:sz w:val="24"/>
                <w:szCs w:val="24"/>
              </w:rPr>
              <w:t>缺省值</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20%</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w:t>
            </w:r>
          </w:p>
        </w:tc>
      </w:tr>
    </w:tbl>
    <w:p w14:paraId="49AAA0C3">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8.2 减排项目实施阶段需要监测的参数和数据</w:t>
      </w:r>
    </w:p>
    <w:p w14:paraId="6D7EBDD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减排项目实施阶段需监测的参数的技术内容和确定方法见表8。</w:t>
      </w:r>
    </w:p>
    <w:p w14:paraId="74E47CA4">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表8  </w:t>
      </w:r>
      <w:r>
        <w:rPr>
          <w:rFonts w:hint="eastAsia" w:ascii="黑体" w:hAnsi="黑体" w:eastAsia="黑体" w:cs="黑体"/>
          <w:i/>
          <w:iCs/>
          <w:sz w:val="24"/>
          <w:szCs w:val="24"/>
          <w:lang w:val="en-US" w:eastAsia="zh-CN" w:bidi="ar-SA"/>
        </w:rPr>
        <w:t>EC</w:t>
      </w:r>
      <w:r>
        <w:rPr>
          <w:rFonts w:hint="eastAsia" w:ascii="黑体" w:hAnsi="黑体" w:eastAsia="黑体" w:cs="黑体"/>
          <w:i/>
          <w:iCs/>
          <w:sz w:val="24"/>
          <w:szCs w:val="24"/>
          <w:vertAlign w:val="subscript"/>
          <w:lang w:val="en-US" w:eastAsia="zh-CN" w:bidi="ar-SA"/>
        </w:rPr>
        <w:t>PJ,i,y</w: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58E1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4E7E4AF2">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14CFB80F">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eastAsia" w:ascii="Times New Roman" w:hAnsi="Times New Roman" w:eastAsia="宋体" w:cs="Times New Roman"/>
                <w:i/>
                <w:iCs/>
                <w:kern w:val="0"/>
                <w:sz w:val="24"/>
                <w:szCs w:val="24"/>
              </w:rPr>
              <w:t>EC</w:t>
            </w:r>
            <w:r>
              <w:rPr>
                <w:rFonts w:hint="eastAsia" w:ascii="Times New Roman" w:hAnsi="Times New Roman" w:eastAsia="宋体" w:cs="Times New Roman"/>
                <w:i/>
                <w:iCs/>
                <w:kern w:val="0"/>
                <w:sz w:val="24"/>
                <w:szCs w:val="24"/>
                <w:vertAlign w:val="subscript"/>
              </w:rPr>
              <w:t>PJ,i,y</w:t>
            </w:r>
          </w:p>
        </w:tc>
      </w:tr>
      <w:tr w14:paraId="151C9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0BD605EE">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4DDEA0B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(1)(</w:t>
            </w:r>
            <w:r>
              <w:rPr>
                <w:rFonts w:hint="eastAsia" w:ascii="Times New Roman" w:hAnsi="Times New Roman" w:eastAsia="宋体" w:cs="Times New Roman"/>
                <w:kern w:val="0"/>
                <w:sz w:val="24"/>
                <w:szCs w:val="24"/>
                <w:lang w:val="en-US" w:eastAsia="zh-CN"/>
              </w:rPr>
              <w:t>3)</w:t>
            </w:r>
          </w:p>
        </w:tc>
      </w:tr>
      <w:tr w14:paraId="67AEB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4EA3F8BA">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4BDF35F2">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第 y 年项目车辆类别 i 消耗的电量</w:t>
            </w:r>
          </w:p>
        </w:tc>
      </w:tr>
      <w:tr w14:paraId="1429B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3BEF5185">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2D360B4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default" w:ascii="Times New Roman" w:hAnsi="Times New Roman" w:cs="Times New Roman" w:eastAsiaTheme="minorEastAsia"/>
                <w:sz w:val="21"/>
                <w:szCs w:val="21"/>
                <w:lang w:val="en-GB" w:eastAsia="zh-CN" w:bidi="ar-SA"/>
              </w:rPr>
              <w:t>kWh</w:t>
            </w:r>
          </w:p>
        </w:tc>
      </w:tr>
      <w:tr w14:paraId="444CF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3C40872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2FE3B3A2">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充电设施记录</w:t>
            </w:r>
          </w:p>
        </w:tc>
      </w:tr>
      <w:tr w14:paraId="7721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6C788DF5">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监测点要求</w:t>
            </w:r>
          </w:p>
        </w:tc>
        <w:tc>
          <w:tcPr>
            <w:tcW w:w="6369" w:type="dxa"/>
            <w:vAlign w:val="center"/>
          </w:tcPr>
          <w:p w14:paraId="6C329DAA">
            <w:pPr>
              <w:tabs>
                <w:tab w:val="left" w:pos="463"/>
              </w:tabs>
              <w:autoSpaceDE w:val="0"/>
              <w:autoSpaceDN w:val="0"/>
              <w:snapToGrid w:val="0"/>
              <w:spacing w:line="276" w:lineRule="auto"/>
              <w:ind w:left="38"/>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充电设施监测系统</w:t>
            </w:r>
          </w:p>
        </w:tc>
      </w:tr>
      <w:tr w14:paraId="10AF5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19A3EE64">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监测仪表要求</w:t>
            </w:r>
          </w:p>
        </w:tc>
        <w:tc>
          <w:tcPr>
            <w:tcW w:w="6369" w:type="dxa"/>
            <w:vAlign w:val="center"/>
          </w:tcPr>
          <w:p w14:paraId="177EE8DC">
            <w:pPr>
              <w:tabs>
                <w:tab w:val="left" w:pos="463"/>
              </w:tabs>
              <w:autoSpaceDE w:val="0"/>
              <w:autoSpaceDN w:val="0"/>
              <w:snapToGrid w:val="0"/>
              <w:spacing w:line="276" w:lineRule="auto"/>
              <w:ind w:left="38"/>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交流充电桩应符合JJG 1148精度要求</w:t>
            </w:r>
          </w:p>
          <w:p w14:paraId="373295F3">
            <w:pPr>
              <w:tabs>
                <w:tab w:val="left" w:pos="463"/>
              </w:tabs>
              <w:autoSpaceDE w:val="0"/>
              <w:autoSpaceDN w:val="0"/>
              <w:snapToGrid w:val="0"/>
              <w:spacing w:line="276" w:lineRule="auto"/>
              <w:ind w:left="38"/>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直流充电桩应符合JJG</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rPr>
              <w:t>1149精度要求</w:t>
            </w:r>
          </w:p>
        </w:tc>
      </w:tr>
      <w:tr w14:paraId="5E139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0E9D2235">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rPr>
              <w:t>监测程序</w:t>
            </w:r>
          </w:p>
        </w:tc>
        <w:tc>
          <w:tcPr>
            <w:tcW w:w="6369" w:type="dxa"/>
            <w:vAlign w:val="center"/>
          </w:tcPr>
          <w:p w14:paraId="599ECC50">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highlight w:val="none"/>
              </w:rPr>
              <w:t>项目活动充电桩为</w:t>
            </w:r>
            <w:r>
              <w:rPr>
                <w:rFonts w:hint="eastAsia" w:ascii="Times New Roman" w:hAnsi="Times New Roman" w:eastAsia="宋体" w:cs="Times New Roman"/>
                <w:kern w:val="0"/>
                <w:sz w:val="24"/>
                <w:szCs w:val="24"/>
                <w:highlight w:val="none"/>
                <w:lang w:val="en-US" w:eastAsia="zh-CN"/>
              </w:rPr>
              <w:t xml:space="preserve">车辆类别 i </w:t>
            </w:r>
            <w:r>
              <w:rPr>
                <w:rFonts w:hint="eastAsia" w:ascii="Times New Roman" w:hAnsi="Times New Roman" w:eastAsia="宋体" w:cs="Times New Roman"/>
                <w:kern w:val="0"/>
                <w:sz w:val="24"/>
                <w:szCs w:val="24"/>
                <w:highlight w:val="none"/>
              </w:rPr>
              <w:t>的项目车辆充电量通过充电</w:t>
            </w:r>
            <w:r>
              <w:rPr>
                <w:rFonts w:hint="eastAsia" w:ascii="Times New Roman" w:hAnsi="Times New Roman" w:eastAsia="宋体" w:cs="Times New Roman"/>
                <w:kern w:val="0"/>
                <w:sz w:val="24"/>
                <w:szCs w:val="24"/>
                <w:highlight w:val="none"/>
                <w:lang w:val="en-US" w:eastAsia="zh-CN"/>
              </w:rPr>
              <w:t>设施</w:t>
            </w:r>
            <w:r>
              <w:rPr>
                <w:rFonts w:hint="eastAsia" w:ascii="Times New Roman" w:hAnsi="Times New Roman" w:eastAsia="宋体" w:cs="Times New Roman"/>
                <w:kern w:val="0"/>
                <w:sz w:val="24"/>
                <w:szCs w:val="24"/>
                <w:highlight w:val="none"/>
              </w:rPr>
              <w:t>的充电监测系统进行测量。</w:t>
            </w:r>
          </w:p>
        </w:tc>
      </w:tr>
      <w:tr w14:paraId="053D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468F029F">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rPr>
              <w:t>监测频率</w:t>
            </w:r>
          </w:p>
        </w:tc>
        <w:tc>
          <w:tcPr>
            <w:tcW w:w="6369" w:type="dxa"/>
            <w:vAlign w:val="center"/>
          </w:tcPr>
          <w:p w14:paraId="40F34650">
            <w:pPr>
              <w:tabs>
                <w:tab w:val="left" w:pos="463"/>
              </w:tabs>
              <w:autoSpaceDE w:val="0"/>
              <w:autoSpaceDN w:val="0"/>
              <w:snapToGrid w:val="0"/>
              <w:spacing w:line="276" w:lineRule="auto"/>
              <w:ind w:left="38"/>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连续</w:t>
            </w:r>
          </w:p>
        </w:tc>
      </w:tr>
      <w:tr w14:paraId="48B4E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927" w:type="dxa"/>
            <w:vAlign w:val="center"/>
          </w:tcPr>
          <w:p w14:paraId="7418CBD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质量控制程序</w:t>
            </w:r>
          </w:p>
        </w:tc>
        <w:tc>
          <w:tcPr>
            <w:tcW w:w="6369" w:type="dxa"/>
            <w:vAlign w:val="center"/>
          </w:tcPr>
          <w:p w14:paraId="7D03C6CB">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充电监测系统测量数据将与行驶日志或充电桩提供结算单进行交叉检查。</w:t>
            </w:r>
          </w:p>
        </w:tc>
      </w:tr>
    </w:tbl>
    <w:p w14:paraId="28EE26F1">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highlight w:val="none"/>
          <w:lang w:val="en-US" w:eastAsia="zh-CN"/>
        </w:rPr>
      </w:pPr>
      <w:bookmarkStart w:id="24" w:name="_Toc19749"/>
      <w:r>
        <w:rPr>
          <w:rFonts w:hint="eastAsia" w:cs="宋体"/>
          <w:b w:val="0"/>
          <w:bCs/>
          <w:spacing w:val="-5"/>
          <w:sz w:val="28"/>
          <w:szCs w:val="28"/>
          <w:highlight w:val="none"/>
          <w:lang w:val="en-US" w:eastAsia="zh-CN"/>
        </w:rPr>
        <w:t>8.3 减排项目实施及监测的数据管理要求</w:t>
      </w:r>
    </w:p>
    <w:p w14:paraId="6C8792F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（1）建立常态化、全流程的数据质量管控体系，运营单位需对充电原始数据、设备检定材料、减排核算台账分类备份，保障核查调取全程可追溯。</w:t>
      </w:r>
    </w:p>
    <w:p w14:paraId="11F8E49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（2）搭建多维度数据交叉验证机制，联动充电桩实时计量数据、充电结算单据、车辆行驶记录开展比对校验，若出现数据偏差需及时现场复核取证，缺少有效佐证的充电电量不得计入减排核算。</w:t>
      </w:r>
    </w:p>
    <w:p w14:paraId="6653F71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（3）实行分级数据权限管控，对车牌、充电时段等用户敏感信息脱敏存储，数据传输全程加密。</w:t>
      </w:r>
    </w:p>
    <w:p w14:paraId="0126CBA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（4）规范碳普惠全链条资料归档管理，区分设备检定报告、故障处置记录、月度校验报告、项目备案材料单独建档，所有纸质、电子归档材料标注场站、年度、车型分类标签，满足审定与现场核查调阅需求。</w:t>
      </w:r>
    </w:p>
    <w:p w14:paraId="6B909B28">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r>
        <w:rPr>
          <w:rFonts w:hint="eastAsia" w:ascii="黑体" w:hAnsi="黑体" w:eastAsia="黑体" w:cs="黑体"/>
          <w:b w:val="0"/>
          <w:bCs w:val="0"/>
          <w:spacing w:val="-2"/>
          <w:w w:val="95"/>
          <w:kern w:val="0"/>
          <w:sz w:val="28"/>
          <w:szCs w:val="28"/>
          <w:lang w:val="en-US" w:eastAsia="zh-CN"/>
        </w:rPr>
        <w:t>项目审定与核查要点</w:t>
      </w:r>
      <w:bookmarkEnd w:id="24"/>
    </w:p>
    <w:p w14:paraId="7EC04408">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9.1 项目适用条件的审定与核查要点</w:t>
      </w:r>
    </w:p>
    <w:p w14:paraId="21F9519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（1）</w:t>
      </w:r>
      <w:r>
        <w:rPr>
          <w:rFonts w:hint="default" w:ascii="宋体" w:hAnsi="宋体" w:eastAsia="宋体"/>
          <w:sz w:val="28"/>
          <w:szCs w:val="28"/>
          <w:lang w:val="en-US" w:eastAsia="zh-CN"/>
        </w:rPr>
        <w:t>查阅</w:t>
      </w:r>
      <w:r>
        <w:rPr>
          <w:rFonts w:hint="eastAsia" w:ascii="宋体" w:hAnsi="宋体" w:eastAsia="宋体"/>
          <w:sz w:val="28"/>
          <w:szCs w:val="28"/>
          <w:lang w:val="en-US" w:eastAsia="zh-CN"/>
        </w:rPr>
        <w:t>区街道（镇）电动汽车充电设施运营单位</w:t>
      </w:r>
      <w:r>
        <w:rPr>
          <w:rFonts w:hint="default" w:ascii="宋体" w:hAnsi="宋体" w:eastAsia="宋体"/>
          <w:sz w:val="28"/>
          <w:szCs w:val="28"/>
          <w:lang w:val="en-US" w:eastAsia="zh-CN"/>
        </w:rPr>
        <w:t>资质证照、碳普惠平台注册备案信息、充电桩电网报装资料及电价执行凭证</w:t>
      </w:r>
      <w:r>
        <w:rPr>
          <w:rFonts w:hint="eastAsia" w:ascii="宋体" w:hAnsi="宋体" w:eastAsia="宋体"/>
          <w:sz w:val="28"/>
          <w:szCs w:val="28"/>
          <w:lang w:val="en-US" w:eastAsia="zh-CN"/>
        </w:rPr>
        <w:t>。通过GPS定位设备，核实充电设施布局在区级行政中心、街道（镇）政府驻地、行政村或交通干线（如省道、县道）沿线。</w:t>
      </w:r>
    </w:p>
    <w:p w14:paraId="5E238E5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（2）</w:t>
      </w:r>
      <w:r>
        <w:rPr>
          <w:rFonts w:hint="default" w:ascii="宋体" w:hAnsi="宋体" w:eastAsia="宋体"/>
          <w:sz w:val="28"/>
          <w:szCs w:val="28"/>
          <w:lang w:val="en-US" w:eastAsia="zh-CN"/>
        </w:rPr>
        <w:t>查阅电动汽车充电设施规格、充电设施监测系统，核实充电设施不应用于摩托车和三轮车。</w:t>
      </w:r>
    </w:p>
    <w:p w14:paraId="30CFBCB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（3）</w:t>
      </w:r>
      <w:r>
        <w:rPr>
          <w:rFonts w:hint="default" w:ascii="宋体" w:hAnsi="宋体" w:eastAsia="宋体"/>
          <w:sz w:val="28"/>
          <w:szCs w:val="28"/>
          <w:lang w:val="en-US" w:eastAsia="zh-CN"/>
        </w:rPr>
        <w:t>查阅充电设施监测系统，核实充电量、运行状态等数据需实时接入。</w:t>
      </w:r>
    </w:p>
    <w:p w14:paraId="33E5983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w:t>
      </w:r>
      <w:r>
        <w:rPr>
          <w:rFonts w:hint="default" w:ascii="宋体" w:hAnsi="宋体" w:eastAsia="宋体"/>
          <w:sz w:val="28"/>
          <w:szCs w:val="28"/>
          <w:lang w:val="en-US" w:eastAsia="zh-CN"/>
        </w:rPr>
        <w:t>4）审核项目是否符合本方法学规定的适用范围，确认项目活动未违反国家及地方相关法律法规、行业标准及南京市碳普惠管理相关要求。</w:t>
      </w:r>
    </w:p>
    <w:p w14:paraId="165E6B0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w:t>
      </w:r>
      <w:r>
        <w:rPr>
          <w:rFonts w:hint="default" w:ascii="宋体" w:hAnsi="宋体" w:eastAsia="宋体"/>
          <w:sz w:val="28"/>
          <w:szCs w:val="28"/>
          <w:lang w:val="en-US" w:eastAsia="zh-CN"/>
        </w:rPr>
        <w:t>5）核查项目是否存在重复申报情况，确认同一充电行为未在其他碳市场、碳普惠机制中重复核算减排量。</w:t>
      </w:r>
    </w:p>
    <w:p w14:paraId="33BC03B5">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default" w:cs="宋体"/>
          <w:b w:val="0"/>
          <w:bCs/>
          <w:spacing w:val="-5"/>
          <w:sz w:val="28"/>
          <w:szCs w:val="28"/>
          <w:lang w:val="en-US" w:eastAsia="zh-CN"/>
        </w:rPr>
        <w:t>9.2 项目边界的审定与核查要点</w:t>
      </w:r>
    </w:p>
    <w:p w14:paraId="77BC039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（1）</w:t>
      </w:r>
      <w:r>
        <w:rPr>
          <w:rFonts w:hint="default" w:ascii="宋体" w:hAnsi="宋体" w:eastAsia="宋体"/>
          <w:sz w:val="28"/>
          <w:szCs w:val="28"/>
          <w:lang w:val="en-US" w:eastAsia="zh-CN"/>
        </w:rPr>
        <w:t>查阅项目申报材料、充电桩权属证明、充电运行记录等材料，核查项目地理边界是否限定于南京市行政区域</w:t>
      </w:r>
      <w:r>
        <w:rPr>
          <w:rFonts w:hint="eastAsia" w:ascii="宋体" w:hAnsi="宋体" w:eastAsia="宋体"/>
          <w:sz w:val="28"/>
          <w:szCs w:val="28"/>
          <w:lang w:val="en-US" w:eastAsia="zh-CN"/>
        </w:rPr>
        <w:t>区街道（镇）</w:t>
      </w:r>
      <w:r>
        <w:rPr>
          <w:rFonts w:hint="default" w:ascii="宋体" w:hAnsi="宋体" w:eastAsia="宋体"/>
          <w:sz w:val="28"/>
          <w:szCs w:val="28"/>
          <w:lang w:val="en-US" w:eastAsia="zh-CN"/>
        </w:rPr>
        <w:t>地区范围内的电动汽车充电设施及对应充电车辆活动范围。</w:t>
      </w:r>
    </w:p>
    <w:p w14:paraId="291FDCE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w:t>
      </w:r>
      <w:r>
        <w:rPr>
          <w:rFonts w:hint="default" w:ascii="宋体" w:hAnsi="宋体" w:eastAsia="宋体"/>
          <w:sz w:val="28"/>
          <w:szCs w:val="28"/>
          <w:lang w:val="en-US" w:eastAsia="zh-CN"/>
        </w:rPr>
        <w:t>2）确认项目设施边界是否仅包含</w:t>
      </w:r>
      <w:r>
        <w:rPr>
          <w:rFonts w:hint="eastAsia" w:ascii="宋体" w:hAnsi="宋体" w:eastAsia="宋体"/>
          <w:sz w:val="28"/>
          <w:szCs w:val="28"/>
          <w:lang w:val="en-US" w:eastAsia="zh-CN"/>
        </w:rPr>
        <w:t>区街道（镇）电动汽车充电设施</w:t>
      </w:r>
      <w:r>
        <w:rPr>
          <w:rFonts w:hint="default" w:ascii="宋体" w:hAnsi="宋体" w:eastAsia="宋体"/>
          <w:sz w:val="28"/>
          <w:szCs w:val="28"/>
          <w:lang w:val="en-US" w:eastAsia="zh-CN"/>
        </w:rPr>
        <w:t>、充电车辆、电网供电环节，未纳入无关附属设施、非项目相关设施。</w:t>
      </w:r>
    </w:p>
    <w:p w14:paraId="407D70B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（3）</w:t>
      </w:r>
      <w:r>
        <w:rPr>
          <w:rFonts w:hint="default" w:ascii="宋体" w:hAnsi="宋体" w:eastAsia="宋体"/>
          <w:sz w:val="28"/>
          <w:szCs w:val="28"/>
          <w:lang w:val="en-US" w:eastAsia="zh-CN"/>
        </w:rPr>
        <w:t>核查项目边界内是否存在重复核算情形，确认无同一充电量跨平台、跨机制重复申领碳普惠权益的情况。</w:t>
      </w:r>
    </w:p>
    <w:p w14:paraId="158AC9B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（4）</w:t>
      </w:r>
      <w:r>
        <w:rPr>
          <w:rFonts w:hint="default" w:ascii="宋体" w:hAnsi="宋体" w:eastAsia="宋体"/>
          <w:sz w:val="28"/>
          <w:szCs w:val="28"/>
          <w:lang w:val="en-US" w:eastAsia="zh-CN"/>
        </w:rPr>
        <w:t>确认项目边界未擅自扩大或缩小，所有纳入核算的设施、排放源均符合本方法学规定的范围要求。</w:t>
      </w:r>
    </w:p>
    <w:p w14:paraId="191C1C09">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default" w:cs="宋体"/>
          <w:b w:val="0"/>
          <w:bCs/>
          <w:spacing w:val="-5"/>
          <w:sz w:val="28"/>
          <w:szCs w:val="28"/>
          <w:lang w:val="en-US" w:eastAsia="zh-CN"/>
        </w:rPr>
        <w:t>9.3 项目监测计划的审定与核查要点</w:t>
      </w:r>
    </w:p>
    <w:p w14:paraId="0339C86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（1）</w:t>
      </w:r>
      <w:r>
        <w:rPr>
          <w:rFonts w:hint="default" w:ascii="宋体" w:hAnsi="宋体" w:eastAsia="宋体"/>
          <w:sz w:val="28"/>
          <w:szCs w:val="28"/>
          <w:lang w:val="en-US" w:eastAsia="zh-CN"/>
        </w:rPr>
        <w:t>对于需要监测的数据和参数，查阅监测设备说明书、校准记录、数据采集日志等材料，审核监测频率、测量程序、质量控制程序是否符合规定，数据来源是否可靠。</w:t>
      </w:r>
    </w:p>
    <w:p w14:paraId="4DF92B7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（2</w:t>
      </w:r>
      <w:r>
        <w:rPr>
          <w:rFonts w:hint="default" w:ascii="宋体" w:hAnsi="宋体" w:eastAsia="宋体"/>
          <w:sz w:val="28"/>
          <w:szCs w:val="28"/>
          <w:lang w:val="en-US" w:eastAsia="zh-CN"/>
        </w:rPr>
        <w:t>）对于采用在线监测并对接碳普惠智能服务平台进行减排量核算的模式，需确保平台对接数据、计算方法符合本方法学要求，并支持监测数据上链和全流程追溯。</w:t>
      </w:r>
    </w:p>
    <w:p w14:paraId="7B7DAE0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（3）</w:t>
      </w:r>
      <w:r>
        <w:rPr>
          <w:rFonts w:hint="default" w:ascii="宋体" w:hAnsi="宋体" w:eastAsia="宋体"/>
          <w:sz w:val="28"/>
          <w:szCs w:val="28"/>
          <w:lang w:val="en-US" w:eastAsia="zh-CN"/>
        </w:rPr>
        <w:t>核查监测数据的完整性、连续性，确认数据以自然日为最小单位记录，无断档、补录、篡改等影响数据真实性的情形。</w:t>
      </w:r>
    </w:p>
    <w:p w14:paraId="4DEC25F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textAlignment w:val="auto"/>
        <w:rPr>
          <w:rFonts w:hint="default" w:ascii="宋体" w:hAnsi="宋体" w:eastAsia="宋体"/>
          <w:sz w:val="28"/>
          <w:szCs w:val="28"/>
          <w:lang w:val="en-US" w:eastAsia="zh-CN"/>
        </w:rPr>
      </w:pPr>
      <w:r>
        <w:rPr>
          <w:rFonts w:hint="eastAsia" w:ascii="宋体" w:hAnsi="宋体" w:eastAsia="宋体"/>
          <w:sz w:val="28"/>
          <w:szCs w:val="28"/>
          <w:lang w:val="en-US" w:eastAsia="zh-CN"/>
        </w:rPr>
        <w:t>（4）</w:t>
      </w:r>
      <w:r>
        <w:rPr>
          <w:rFonts w:hint="default" w:ascii="宋体" w:hAnsi="宋体" w:eastAsia="宋体"/>
          <w:sz w:val="28"/>
          <w:szCs w:val="28"/>
          <w:lang w:val="en-US" w:eastAsia="zh-CN"/>
        </w:rPr>
        <w:t>审核数据安全与隐私保护措施，确认用户信息采集、存储符合相关规定，监测数据及项目档案留存期限满足监管要求。</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5A1B3">
    <w:pPr>
      <w:pStyle w:val="5"/>
      <w:jc w:val="center"/>
      <w:rPr>
        <w:rFonts w:hint="eastAsia"/>
      </w:rPr>
    </w:pPr>
  </w:p>
  <w:p w14:paraId="2058FF4F">
    <w:pPr>
      <w:pStyle w:val="5"/>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66047">
    <w:pPr>
      <w:pStyle w:val="5"/>
      <w:jc w:val="center"/>
      <w:rPr>
        <w:rFonts w:hint="eastAsia"/>
      </w:rPr>
    </w:pPr>
  </w:p>
  <w:p w14:paraId="394889C4">
    <w:pPr>
      <w:pStyle w:val="5"/>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6528284"/>
    </w:sdtPr>
    <w:sdtContent>
      <w:p w14:paraId="7AA64CAB">
        <w:pPr>
          <w:pStyle w:val="5"/>
          <w:jc w:val="center"/>
          <w:rPr>
            <w:rFonts w:hint="eastAsia"/>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p w14:paraId="58D82731">
    <w:pPr>
      <w:pStyle w:val="5"/>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D35FEC"/>
    <w:multiLevelType w:val="multilevel"/>
    <w:tmpl w:val="21D35FEC"/>
    <w:lvl w:ilvl="0" w:tentative="0">
      <w:start w:val="1"/>
      <w:numFmt w:val="decimal"/>
      <w:lvlText w:val="%1"/>
      <w:lvlJc w:val="left"/>
      <w:pPr>
        <w:ind w:left="564" w:hanging="442"/>
      </w:pPr>
      <w:rPr>
        <w:rFonts w:hint="default" w:ascii="宋体" w:hAnsi="宋体" w:eastAsia="宋体" w:cs="宋体"/>
        <w:b w:val="0"/>
        <w:bCs w:val="0"/>
        <w:i w:val="0"/>
        <w:iCs w:val="0"/>
        <w:w w:val="99"/>
        <w:sz w:val="21"/>
        <w:szCs w:val="21"/>
      </w:rPr>
    </w:lvl>
    <w:lvl w:ilvl="1" w:tentative="0">
      <w:start w:val="1"/>
      <w:numFmt w:val="decimal"/>
      <w:lvlText w:val="%2"/>
      <w:lvlJc w:val="left"/>
      <w:pPr>
        <w:ind w:left="284" w:hanging="284"/>
      </w:pPr>
      <w:rPr>
        <w:rFonts w:hint="default" w:ascii="黑体" w:hAnsi="黑体" w:eastAsia="黑体" w:cs="黑体"/>
        <w:b w:val="0"/>
        <w:bCs w:val="0"/>
        <w:i w:val="0"/>
        <w:iCs w:val="0"/>
        <w:w w:val="98"/>
        <w:sz w:val="28"/>
        <w:szCs w:val="28"/>
      </w:rPr>
    </w:lvl>
    <w:lvl w:ilvl="2" w:tentative="0">
      <w:start w:val="1"/>
      <w:numFmt w:val="lowerLetter"/>
      <w:lvlText w:val="%3)"/>
      <w:lvlJc w:val="left"/>
      <w:pPr>
        <w:ind w:left="1269" w:hanging="442"/>
      </w:pPr>
      <w:rPr>
        <w:rFonts w:hint="default" w:ascii="Times New Roman" w:hAnsi="Times New Roman" w:eastAsia="Times New Roman" w:cs="Times New Roman"/>
        <w:b w:val="0"/>
        <w:bCs w:val="0"/>
        <w:i w:val="0"/>
        <w:iCs w:val="0"/>
        <w:w w:val="99"/>
        <w:sz w:val="28"/>
        <w:szCs w:val="28"/>
      </w:rPr>
    </w:lvl>
    <w:lvl w:ilvl="3" w:tentative="0">
      <w:start w:val="0"/>
      <w:numFmt w:val="bullet"/>
      <w:lvlText w:val="•"/>
      <w:lvlJc w:val="left"/>
      <w:pPr>
        <w:ind w:left="2308" w:hanging="442"/>
      </w:pPr>
      <w:rPr>
        <w:rFonts w:hint="default"/>
      </w:rPr>
    </w:lvl>
    <w:lvl w:ilvl="4" w:tentative="0">
      <w:start w:val="0"/>
      <w:numFmt w:val="bullet"/>
      <w:lvlText w:val="•"/>
      <w:lvlJc w:val="left"/>
      <w:pPr>
        <w:ind w:left="3356" w:hanging="442"/>
      </w:pPr>
      <w:rPr>
        <w:rFonts w:hint="default"/>
      </w:rPr>
    </w:lvl>
    <w:lvl w:ilvl="5" w:tentative="0">
      <w:start w:val="0"/>
      <w:numFmt w:val="bullet"/>
      <w:lvlText w:val="•"/>
      <w:lvlJc w:val="left"/>
      <w:pPr>
        <w:ind w:left="4404" w:hanging="442"/>
      </w:pPr>
      <w:rPr>
        <w:rFonts w:hint="default"/>
      </w:rPr>
    </w:lvl>
    <w:lvl w:ilvl="6" w:tentative="0">
      <w:start w:val="0"/>
      <w:numFmt w:val="bullet"/>
      <w:lvlText w:val="•"/>
      <w:lvlJc w:val="left"/>
      <w:pPr>
        <w:ind w:left="5453" w:hanging="442"/>
      </w:pPr>
      <w:rPr>
        <w:rFonts w:hint="default"/>
      </w:rPr>
    </w:lvl>
    <w:lvl w:ilvl="7" w:tentative="0">
      <w:start w:val="0"/>
      <w:numFmt w:val="bullet"/>
      <w:lvlText w:val="•"/>
      <w:lvlJc w:val="left"/>
      <w:pPr>
        <w:ind w:left="6501" w:hanging="442"/>
      </w:pPr>
      <w:rPr>
        <w:rFonts w:hint="default"/>
      </w:rPr>
    </w:lvl>
    <w:lvl w:ilvl="8" w:tentative="0">
      <w:start w:val="0"/>
      <w:numFmt w:val="bullet"/>
      <w:lvlText w:val="•"/>
      <w:lvlJc w:val="left"/>
      <w:pPr>
        <w:ind w:left="7549" w:hanging="442"/>
      </w:pPr>
      <w:rPr>
        <w:rFonts w:hint="default"/>
      </w:rPr>
    </w:lvl>
  </w:abstractNum>
  <w:abstractNum w:abstractNumId="1">
    <w:nsid w:val="4BFB2C8D"/>
    <w:multiLevelType w:val="multilevel"/>
    <w:tmpl w:val="4BFB2C8D"/>
    <w:lvl w:ilvl="0" w:tentative="0">
      <w:start w:val="1"/>
      <w:numFmt w:val="japaneseCounting"/>
      <w:lvlText w:val="%1、"/>
      <w:lvlJc w:val="left"/>
      <w:pPr>
        <w:ind w:left="1997" w:hanging="720"/>
      </w:pPr>
    </w:lvl>
    <w:lvl w:ilvl="1" w:tentative="0">
      <w:start w:val="1"/>
      <w:numFmt w:val="lowerLetter"/>
      <w:pStyle w:val="24"/>
      <w:lvlText w:val="%2)"/>
      <w:lvlJc w:val="left"/>
      <w:pPr>
        <w:ind w:left="2157" w:hanging="440"/>
      </w:pPr>
    </w:lvl>
    <w:lvl w:ilvl="2" w:tentative="0">
      <w:start w:val="1"/>
      <w:numFmt w:val="lowerRoman"/>
      <w:lvlText w:val="%3."/>
      <w:lvlJc w:val="right"/>
      <w:pPr>
        <w:ind w:left="2597" w:hanging="440"/>
      </w:pPr>
    </w:lvl>
    <w:lvl w:ilvl="3" w:tentative="0">
      <w:start w:val="1"/>
      <w:numFmt w:val="decimal"/>
      <w:lvlText w:val="%4."/>
      <w:lvlJc w:val="left"/>
      <w:pPr>
        <w:ind w:left="3037" w:hanging="440"/>
      </w:pPr>
    </w:lvl>
    <w:lvl w:ilvl="4" w:tentative="0">
      <w:start w:val="1"/>
      <w:numFmt w:val="lowerLetter"/>
      <w:lvlText w:val="%5)"/>
      <w:lvlJc w:val="left"/>
      <w:pPr>
        <w:ind w:left="3477" w:hanging="440"/>
      </w:pPr>
    </w:lvl>
    <w:lvl w:ilvl="5" w:tentative="0">
      <w:start w:val="1"/>
      <w:numFmt w:val="lowerRoman"/>
      <w:lvlText w:val="%6."/>
      <w:lvlJc w:val="right"/>
      <w:pPr>
        <w:ind w:left="3917" w:hanging="440"/>
      </w:pPr>
    </w:lvl>
    <w:lvl w:ilvl="6" w:tentative="0">
      <w:start w:val="1"/>
      <w:numFmt w:val="decimal"/>
      <w:lvlText w:val="%7."/>
      <w:lvlJc w:val="left"/>
      <w:pPr>
        <w:ind w:left="4357" w:hanging="440"/>
      </w:pPr>
    </w:lvl>
    <w:lvl w:ilvl="7" w:tentative="0">
      <w:start w:val="1"/>
      <w:numFmt w:val="lowerLetter"/>
      <w:lvlText w:val="%8)"/>
      <w:lvlJc w:val="left"/>
      <w:pPr>
        <w:ind w:left="4797" w:hanging="440"/>
      </w:pPr>
    </w:lvl>
    <w:lvl w:ilvl="8" w:tentative="0">
      <w:start w:val="1"/>
      <w:numFmt w:val="lowerRoman"/>
      <w:lvlText w:val="%9."/>
      <w:lvlJc w:val="right"/>
      <w:pPr>
        <w:ind w:left="5237" w:hanging="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4MGFkYTkwNjZjODA3YTU3OGUyNDFjZDZiMjMyMWMifQ=="/>
  </w:docVars>
  <w:rsids>
    <w:rsidRoot w:val="00172A27"/>
    <w:rsid w:val="00033D01"/>
    <w:rsid w:val="00064323"/>
    <w:rsid w:val="00064630"/>
    <w:rsid w:val="00066DD6"/>
    <w:rsid w:val="0008299C"/>
    <w:rsid w:val="000E2DD6"/>
    <w:rsid w:val="000F4A9D"/>
    <w:rsid w:val="00107E28"/>
    <w:rsid w:val="00135E9E"/>
    <w:rsid w:val="0014492B"/>
    <w:rsid w:val="00144C16"/>
    <w:rsid w:val="00163A9B"/>
    <w:rsid w:val="00172A27"/>
    <w:rsid w:val="001E58B7"/>
    <w:rsid w:val="00247549"/>
    <w:rsid w:val="0027585E"/>
    <w:rsid w:val="00290C9D"/>
    <w:rsid w:val="0029106E"/>
    <w:rsid w:val="002A7502"/>
    <w:rsid w:val="002B3157"/>
    <w:rsid w:val="002C28C4"/>
    <w:rsid w:val="002C334A"/>
    <w:rsid w:val="002D39D2"/>
    <w:rsid w:val="002F256B"/>
    <w:rsid w:val="00315C0D"/>
    <w:rsid w:val="0032238C"/>
    <w:rsid w:val="00367C76"/>
    <w:rsid w:val="003B7581"/>
    <w:rsid w:val="003C6052"/>
    <w:rsid w:val="003D5151"/>
    <w:rsid w:val="003E1FB7"/>
    <w:rsid w:val="00405F7C"/>
    <w:rsid w:val="00411682"/>
    <w:rsid w:val="00420603"/>
    <w:rsid w:val="004331CC"/>
    <w:rsid w:val="0044372E"/>
    <w:rsid w:val="004627CA"/>
    <w:rsid w:val="004879EA"/>
    <w:rsid w:val="00487ED1"/>
    <w:rsid w:val="004C1E7B"/>
    <w:rsid w:val="005025A5"/>
    <w:rsid w:val="00514197"/>
    <w:rsid w:val="00526B85"/>
    <w:rsid w:val="00531926"/>
    <w:rsid w:val="0054019F"/>
    <w:rsid w:val="00553254"/>
    <w:rsid w:val="005557E4"/>
    <w:rsid w:val="00576390"/>
    <w:rsid w:val="0058308E"/>
    <w:rsid w:val="005B62B3"/>
    <w:rsid w:val="005F5DEE"/>
    <w:rsid w:val="00603B4D"/>
    <w:rsid w:val="006262FE"/>
    <w:rsid w:val="00663D09"/>
    <w:rsid w:val="00671107"/>
    <w:rsid w:val="006745C1"/>
    <w:rsid w:val="006C5CA6"/>
    <w:rsid w:val="00715AFC"/>
    <w:rsid w:val="00731022"/>
    <w:rsid w:val="00742278"/>
    <w:rsid w:val="00760281"/>
    <w:rsid w:val="007929FB"/>
    <w:rsid w:val="007B2FE0"/>
    <w:rsid w:val="007F1909"/>
    <w:rsid w:val="007F7C6C"/>
    <w:rsid w:val="008340AF"/>
    <w:rsid w:val="0083483E"/>
    <w:rsid w:val="00857266"/>
    <w:rsid w:val="00865293"/>
    <w:rsid w:val="008900DA"/>
    <w:rsid w:val="008A0076"/>
    <w:rsid w:val="008A1DE1"/>
    <w:rsid w:val="008A67A4"/>
    <w:rsid w:val="008E409E"/>
    <w:rsid w:val="008E657F"/>
    <w:rsid w:val="00972162"/>
    <w:rsid w:val="009836B7"/>
    <w:rsid w:val="00995495"/>
    <w:rsid w:val="009B23DF"/>
    <w:rsid w:val="009C021B"/>
    <w:rsid w:val="009C2FBF"/>
    <w:rsid w:val="00A00B65"/>
    <w:rsid w:val="00A02B66"/>
    <w:rsid w:val="00A064F3"/>
    <w:rsid w:val="00A14114"/>
    <w:rsid w:val="00A3478F"/>
    <w:rsid w:val="00A40BCE"/>
    <w:rsid w:val="00A472BD"/>
    <w:rsid w:val="00A47DA1"/>
    <w:rsid w:val="00A65C60"/>
    <w:rsid w:val="00A71C94"/>
    <w:rsid w:val="00AC63FB"/>
    <w:rsid w:val="00AD1A38"/>
    <w:rsid w:val="00B00489"/>
    <w:rsid w:val="00B06992"/>
    <w:rsid w:val="00B21CC0"/>
    <w:rsid w:val="00B97A70"/>
    <w:rsid w:val="00BD5ADF"/>
    <w:rsid w:val="00BF3B9F"/>
    <w:rsid w:val="00C2718A"/>
    <w:rsid w:val="00C3028D"/>
    <w:rsid w:val="00C53B88"/>
    <w:rsid w:val="00C84696"/>
    <w:rsid w:val="00CC185A"/>
    <w:rsid w:val="00CC3DF5"/>
    <w:rsid w:val="00CD1056"/>
    <w:rsid w:val="00CD3E20"/>
    <w:rsid w:val="00D0125A"/>
    <w:rsid w:val="00D0381A"/>
    <w:rsid w:val="00D63CCE"/>
    <w:rsid w:val="00D83922"/>
    <w:rsid w:val="00DB7805"/>
    <w:rsid w:val="00DD00F2"/>
    <w:rsid w:val="00E17F09"/>
    <w:rsid w:val="00E32D95"/>
    <w:rsid w:val="00E63848"/>
    <w:rsid w:val="00EB4D72"/>
    <w:rsid w:val="00EC73DC"/>
    <w:rsid w:val="00EF39F9"/>
    <w:rsid w:val="00F05BE5"/>
    <w:rsid w:val="00F11B25"/>
    <w:rsid w:val="00F36EBB"/>
    <w:rsid w:val="00F53BA2"/>
    <w:rsid w:val="00F86769"/>
    <w:rsid w:val="00FB2C67"/>
    <w:rsid w:val="00FB3896"/>
    <w:rsid w:val="00FF16D8"/>
    <w:rsid w:val="00FF51B1"/>
    <w:rsid w:val="0191344F"/>
    <w:rsid w:val="02B32DB9"/>
    <w:rsid w:val="03372A1A"/>
    <w:rsid w:val="03792426"/>
    <w:rsid w:val="05004B25"/>
    <w:rsid w:val="090E293E"/>
    <w:rsid w:val="0B521EAF"/>
    <w:rsid w:val="0EDC0C85"/>
    <w:rsid w:val="0F194F8E"/>
    <w:rsid w:val="11BD6C89"/>
    <w:rsid w:val="11C21DA6"/>
    <w:rsid w:val="122F5D76"/>
    <w:rsid w:val="12F54EB3"/>
    <w:rsid w:val="14863CD0"/>
    <w:rsid w:val="14B45155"/>
    <w:rsid w:val="154806C6"/>
    <w:rsid w:val="16626B95"/>
    <w:rsid w:val="1A6051AF"/>
    <w:rsid w:val="1AEF6A73"/>
    <w:rsid w:val="1B994259"/>
    <w:rsid w:val="1C2A656D"/>
    <w:rsid w:val="1CBF4223"/>
    <w:rsid w:val="1EB27D37"/>
    <w:rsid w:val="20DF30E6"/>
    <w:rsid w:val="21B05AF2"/>
    <w:rsid w:val="24BC3E0A"/>
    <w:rsid w:val="26DE3DB2"/>
    <w:rsid w:val="2C020C08"/>
    <w:rsid w:val="2F155F25"/>
    <w:rsid w:val="2F3E191F"/>
    <w:rsid w:val="311961A0"/>
    <w:rsid w:val="311D7312"/>
    <w:rsid w:val="327B6BEE"/>
    <w:rsid w:val="330F5B23"/>
    <w:rsid w:val="33BC372E"/>
    <w:rsid w:val="39644C69"/>
    <w:rsid w:val="3A055492"/>
    <w:rsid w:val="3C710F56"/>
    <w:rsid w:val="3E0C209B"/>
    <w:rsid w:val="42A513CC"/>
    <w:rsid w:val="459C4F2F"/>
    <w:rsid w:val="4838131C"/>
    <w:rsid w:val="495F451A"/>
    <w:rsid w:val="4B624C17"/>
    <w:rsid w:val="50261600"/>
    <w:rsid w:val="51A27694"/>
    <w:rsid w:val="51B975FA"/>
    <w:rsid w:val="53E33661"/>
    <w:rsid w:val="571C2F84"/>
    <w:rsid w:val="58CB25FE"/>
    <w:rsid w:val="5C2C0289"/>
    <w:rsid w:val="5D1162BA"/>
    <w:rsid w:val="5D977701"/>
    <w:rsid w:val="5E211941"/>
    <w:rsid w:val="5E54098B"/>
    <w:rsid w:val="60D235C8"/>
    <w:rsid w:val="6218473B"/>
    <w:rsid w:val="647E189B"/>
    <w:rsid w:val="67474620"/>
    <w:rsid w:val="6761234C"/>
    <w:rsid w:val="67A4786A"/>
    <w:rsid w:val="68A21128"/>
    <w:rsid w:val="68F14D5D"/>
    <w:rsid w:val="69272501"/>
    <w:rsid w:val="699441C6"/>
    <w:rsid w:val="6F16070F"/>
    <w:rsid w:val="736B1B84"/>
    <w:rsid w:val="75567D69"/>
    <w:rsid w:val="795073BE"/>
    <w:rsid w:val="7A505630"/>
    <w:rsid w:val="7A585AA1"/>
    <w:rsid w:val="7ACE4ED2"/>
    <w:rsid w:val="7B3C1066"/>
    <w:rsid w:val="7BE41FBD"/>
    <w:rsid w:val="7C191825"/>
    <w:rsid w:val="7CA744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autoSpaceDE w:val="0"/>
      <w:autoSpaceDN w:val="0"/>
      <w:ind w:left="828" w:hanging="420"/>
      <w:jc w:val="left"/>
      <w:outlineLvl w:val="0"/>
    </w:pPr>
    <w:rPr>
      <w:rFonts w:ascii="黑体" w:hAnsi="黑体" w:eastAsia="黑体" w:cs="黑体"/>
      <w:b/>
      <w:bCs/>
      <w:kern w:val="0"/>
      <w:szCs w:val="21"/>
      <w:lang w:eastAsia="en-US"/>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8"/>
    <w:qFormat/>
    <w:uiPriority w:val="1"/>
    <w:pPr>
      <w:autoSpaceDE w:val="0"/>
      <w:autoSpaceDN w:val="0"/>
      <w:jc w:val="left"/>
    </w:pPr>
    <w:rPr>
      <w:rFonts w:ascii="宋体" w:hAnsi="宋体" w:eastAsia="宋体" w:cs="宋体"/>
      <w:kern w:val="0"/>
      <w:szCs w:val="21"/>
      <w:lang w:eastAsia="en-US"/>
    </w:rPr>
  </w:style>
  <w:style w:type="paragraph" w:styleId="4">
    <w:name w:val="toc 3"/>
    <w:basedOn w:val="1"/>
    <w:next w:val="1"/>
    <w:unhideWhenUsed/>
    <w:qFormat/>
    <w:uiPriority w:val="39"/>
    <w:pPr>
      <w:widowControl/>
      <w:spacing w:after="100" w:line="259" w:lineRule="auto"/>
      <w:ind w:left="440"/>
      <w:jc w:val="left"/>
    </w:pPr>
    <w:rPr>
      <w:rFonts w:cs="Times New Roman"/>
      <w:kern w:val="0"/>
      <w:sz w:val="22"/>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tabs>
        <w:tab w:val="center" w:pos="4153"/>
        <w:tab w:val="right" w:pos="8306"/>
      </w:tabs>
      <w:snapToGrid w:val="0"/>
      <w:jc w:val="center"/>
    </w:pPr>
    <w:rPr>
      <w:sz w:val="18"/>
      <w:szCs w:val="18"/>
    </w:rPr>
  </w:style>
  <w:style w:type="paragraph" w:styleId="7">
    <w:name w:val="toc 1"/>
    <w:basedOn w:val="1"/>
    <w:next w:val="1"/>
    <w:unhideWhenUsed/>
    <w:qFormat/>
    <w:uiPriority w:val="39"/>
    <w:pPr>
      <w:widowControl/>
      <w:snapToGrid w:val="0"/>
      <w:spacing w:line="480" w:lineRule="auto"/>
      <w:ind w:left="150" w:hanging="150" w:hangingChars="150"/>
      <w:jc w:val="left"/>
    </w:pPr>
    <w:rPr>
      <w:rFonts w:ascii="Times New Roman" w:hAnsi="Times New Roman" w:eastAsia="宋体" w:cs="Times New Roman"/>
      <w:kern w:val="0"/>
    </w:rPr>
  </w:style>
  <w:style w:type="paragraph" w:styleId="8">
    <w:name w:val="footnote text"/>
    <w:basedOn w:val="1"/>
    <w:link w:val="19"/>
    <w:semiHidden/>
    <w:unhideWhenUsed/>
    <w:qFormat/>
    <w:uiPriority w:val="99"/>
    <w:pPr>
      <w:autoSpaceDE w:val="0"/>
      <w:autoSpaceDN w:val="0"/>
      <w:snapToGrid w:val="0"/>
      <w:jc w:val="left"/>
    </w:pPr>
    <w:rPr>
      <w:rFonts w:ascii="宋体" w:hAnsi="宋体" w:eastAsia="宋体" w:cs="宋体"/>
      <w:kern w:val="0"/>
      <w:sz w:val="18"/>
      <w:szCs w:val="18"/>
      <w:lang w:eastAsia="en-US"/>
    </w:rPr>
  </w:style>
  <w:style w:type="paragraph" w:styleId="9">
    <w:name w:val="toc 2"/>
    <w:basedOn w:val="1"/>
    <w:next w:val="1"/>
    <w:unhideWhenUsed/>
    <w:qFormat/>
    <w:uiPriority w:val="39"/>
    <w:pPr>
      <w:widowControl/>
      <w:spacing w:after="100" w:line="259" w:lineRule="auto"/>
      <w:ind w:left="220"/>
      <w:jc w:val="left"/>
    </w:pPr>
    <w:rPr>
      <w:rFonts w:eastAsia="宋体" w:cs="Times New Roman"/>
      <w:kern w:val="0"/>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footnote reference"/>
    <w:basedOn w:val="12"/>
    <w:semiHidden/>
    <w:unhideWhenUsed/>
    <w:qFormat/>
    <w:uiPriority w:val="99"/>
    <w:rPr>
      <w:vertAlign w:val="superscript"/>
    </w:rPr>
  </w:style>
  <w:style w:type="character" w:customStyle="1" w:styleId="15">
    <w:name w:val="页眉 字符"/>
    <w:basedOn w:val="12"/>
    <w:link w:val="6"/>
    <w:qFormat/>
    <w:uiPriority w:val="99"/>
    <w:rPr>
      <w:sz w:val="18"/>
      <w:szCs w:val="18"/>
    </w:rPr>
  </w:style>
  <w:style w:type="character" w:customStyle="1" w:styleId="16">
    <w:name w:val="页脚 字符"/>
    <w:basedOn w:val="12"/>
    <w:link w:val="5"/>
    <w:qFormat/>
    <w:uiPriority w:val="99"/>
    <w:rPr>
      <w:sz w:val="18"/>
      <w:szCs w:val="18"/>
    </w:rPr>
  </w:style>
  <w:style w:type="character" w:customStyle="1" w:styleId="17">
    <w:name w:val="标题 1 字符"/>
    <w:basedOn w:val="12"/>
    <w:link w:val="2"/>
    <w:qFormat/>
    <w:uiPriority w:val="9"/>
    <w:rPr>
      <w:rFonts w:ascii="黑体" w:hAnsi="黑体" w:eastAsia="黑体" w:cs="黑体"/>
      <w:b/>
      <w:bCs/>
      <w:kern w:val="0"/>
      <w:szCs w:val="21"/>
      <w:lang w:eastAsia="en-US"/>
    </w:rPr>
  </w:style>
  <w:style w:type="character" w:customStyle="1" w:styleId="18">
    <w:name w:val="正文文本 字符"/>
    <w:basedOn w:val="12"/>
    <w:link w:val="3"/>
    <w:qFormat/>
    <w:uiPriority w:val="1"/>
    <w:rPr>
      <w:rFonts w:ascii="宋体" w:hAnsi="宋体" w:eastAsia="宋体" w:cs="宋体"/>
      <w:kern w:val="0"/>
      <w:szCs w:val="21"/>
      <w:lang w:eastAsia="en-US"/>
    </w:rPr>
  </w:style>
  <w:style w:type="character" w:customStyle="1" w:styleId="19">
    <w:name w:val="脚注文本 字符"/>
    <w:basedOn w:val="12"/>
    <w:link w:val="8"/>
    <w:semiHidden/>
    <w:qFormat/>
    <w:uiPriority w:val="99"/>
    <w:rPr>
      <w:rFonts w:ascii="宋体" w:hAnsi="宋体" w:eastAsia="宋体" w:cs="宋体"/>
      <w:kern w:val="0"/>
      <w:sz w:val="18"/>
      <w:szCs w:val="18"/>
      <w:lang w:eastAsia="en-US"/>
    </w:rPr>
  </w:style>
  <w:style w:type="character" w:styleId="20">
    <w:name w:val="Placeholder Text"/>
    <w:basedOn w:val="12"/>
    <w:semiHidden/>
    <w:qFormat/>
    <w:uiPriority w:val="99"/>
    <w:rPr>
      <w:color w:val="666666"/>
    </w:rPr>
  </w:style>
  <w:style w:type="paragraph" w:customStyle="1" w:styleId="21">
    <w:name w:val="TOC 标题1"/>
    <w:basedOn w:val="2"/>
    <w:next w:val="1"/>
    <w:unhideWhenUsed/>
    <w:qFormat/>
    <w:uiPriority w:val="39"/>
    <w:pPr>
      <w:keepNext/>
      <w:keepLines/>
      <w:widowControl/>
      <w:autoSpaceDE/>
      <w:autoSpaceDN/>
      <w:spacing w:before="240" w:line="259" w:lineRule="auto"/>
      <w:ind w:left="0" w:firstLine="0"/>
      <w:outlineLvl w:val="9"/>
    </w:pPr>
    <w:rPr>
      <w:rFonts w:asciiTheme="majorHAnsi" w:hAnsiTheme="majorHAnsi" w:eastAsiaTheme="majorEastAsia" w:cstheme="majorBidi"/>
      <w:b w:val="0"/>
      <w:bCs w:val="0"/>
      <w:color w:val="2F5597" w:themeColor="accent1" w:themeShade="BF"/>
      <w:sz w:val="32"/>
      <w:szCs w:val="32"/>
      <w:lang w:eastAsia="zh-CN"/>
    </w:rPr>
  </w:style>
  <w:style w:type="paragraph" w:customStyle="1" w:styleId="22">
    <w:name w:val="段"/>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3">
    <w:name w:val="章标题 字符"/>
    <w:link w:val="24"/>
    <w:qFormat/>
    <w:uiPriority w:val="0"/>
    <w:rPr>
      <w:rFonts w:ascii="黑体" w:hAnsi="黑体" w:eastAsia="黑体" w:cs="黑体"/>
      <w:sz w:val="21"/>
      <w:szCs w:val="21"/>
    </w:rPr>
  </w:style>
  <w:style w:type="paragraph" w:customStyle="1" w:styleId="24">
    <w:name w:val="章标题"/>
    <w:basedOn w:val="1"/>
    <w:next w:val="1"/>
    <w:link w:val="23"/>
    <w:qFormat/>
    <w:uiPriority w:val="0"/>
    <w:pPr>
      <w:widowControl/>
      <w:numPr>
        <w:ilvl w:val="1"/>
        <w:numId w:val="1"/>
      </w:numPr>
      <w:spacing w:beforeLines="100" w:afterLines="100"/>
      <w:outlineLvl w:val="0"/>
    </w:pPr>
    <w:rPr>
      <w:rFonts w:ascii="黑体" w:hAnsi="黑体" w:eastAsia="黑体" w:cs="黑体"/>
      <w:kern w:val="0"/>
      <w:szCs w:val="21"/>
    </w:rPr>
  </w:style>
  <w:style w:type="paragraph" w:styleId="2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1.w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df28a990-5960-4f09-8a9e-d3d8c6a9247c</errorID>
      <errorWord>方法学</errorWord>
      <group>L1_Word</group>
      <groupName>字词问题</groupName>
      <ability>L2_Typo</ability>
      <abilityName>字词错误</abilityName>
      <candidateList>
        <item>本方法学</item>
      </candidateList>
      <explain/>
      <paraID>24A617D8</paraID>
      <start>55</start>
      <end>59</end>
      <status>modified</status>
      <modifiedWord>本方法学</modifiedWord>
      <trackRevisions>false</trackRevisions>
    </reviewItem>
    <reviewItem>
      <errorID>6cdeda90-d2ee-4e68-b9ad-53697296a9b1</errorID>
      <errorWord>以</errorWord>
      <group>L1_Word</group>
      <groupName>字词问题</groupName>
      <ability>L2_Typo</ability>
      <abilityName>字词错误</abilityName>
      <candidateList>
        <item>以把</item>
      </candidateList>
      <explain/>
      <paraID>2E288819</paraID>
      <start>1</start>
      <end>3</end>
      <status>modified</status>
      <modifiedWord>以把</modifiedWord>
      <trackRevisions>false</trackRevisions>
    </reviewItem>
    <reviewItem>
      <errorID>f9111934-26a1-49dd-a12c-c5d7d5778094</errorID>
      <errorWord>,，</errorWord>
      <group>L1_Punc</group>
      <groupName>标点问题</groupName>
      <ability>L2_Punc_CN</ability>
      <abilityName>标点符号问题</abilityName>
      <candidateList>
        <item>,</item>
      </candidateList>
      <explain/>
      <paraID>7AC1979C</paraID>
      <start>29</start>
      <end>30</end>
      <status>modified</status>
      <modifiedWord>,</modifiedWord>
      <trackRevisions>false</trackRevisions>
    </reviewItem>
    <reviewItem>
      <errorID>6e539a9c-793d-4a70-90d6-c95d500f8f36</errorID>
      <errorWord>（</errorWord>
      <group>L1_Format</group>
      <groupName>格式问题</groupName>
      <ability>L2_HalfPunc_CN</ability>
      <abilityName>全半角问题</abilityName>
      <candidateList>
        <item>(</item>
      </candidateList>
      <explain>文本全半角错误。</explain>
      <paraID>5E56CD98</paraID>
      <start>87</start>
      <end>88</end>
      <status>modified</status>
      <modifiedWord>(</modifiedWord>
      <trackRevisions>false</trackRevisions>
    </reviewItem>
    <reviewItem>
      <errorID>a73d969e-cb89-404d-8665-60f57f07e4d2</errorID>
      <errorWord>,</errorWord>
      <group>L1_Punc</group>
      <groupName>标点问题</groupName>
      <ability>L2_Punc_CN</ability>
      <abilityName>标点符号问题</abilityName>
      <candidateList/>
      <explain/>
      <paraID>38DD7523</paraID>
      <start>10</start>
      <end>11</end>
      <status>ignored</status>
      <modifiedWord/>
      <trackRevisions>false</trackRevisions>
    </reviewItem>
    <reviewItem>
      <errorID>63677f10-c3d9-435c-914f-a8000ee9b42e</errorID>
      <errorWord>,</errorWord>
      <group>L1_Punc</group>
      <groupName>标点问题</groupName>
      <ability>L2_Punc_CN</ability>
      <abilityName>标点符号问题</abilityName>
      <candidateList/>
      <explain/>
      <paraID>22E3A2EC</paraID>
      <start>10</start>
      <end>11</end>
      <status>ignored</status>
      <modifiedWord/>
      <trackRevisions>false</trackRevisions>
    </reviewItem>
    <reviewItem>
      <errorID>2061145e-7588-4ea0-af14-ada585804d67</errorID>
      <errorWord>g CO2</errorWord>
      <group>L1_Word</group>
      <groupName>字词问题</groupName>
      <ability>L2_Typo</ability>
      <abilityName>字词错误</abilityName>
      <candidateList>
        <item>gCO₂</item>
      </candidateList>
      <explain/>
      <paraID>22E3A2EC</paraID>
      <start>73</start>
      <end>77</end>
      <status>modified</status>
      <modifiedWord>gCO₂</modifiedWord>
      <trackRevisions>false</trackRevisions>
    </reviewItem>
    <reviewItem>
      <errorID>9811d08f-34bd-4c25-a39a-8180beb82dea</errorID>
      <errorWord>)</errorWord>
      <group>L1_Format</group>
      <groupName>格式问题</groupName>
      <ability>L2_HalfPunc_CN</ability>
      <abilityName>全半角问题</abilityName>
      <candidateList>
        <item>）</item>
      </candidateList>
      <explain>文本全半角错误。</explain>
      <paraID>22E3A2EC</paraID>
      <start>80</start>
      <end>81</end>
      <status>modified</status>
      <modifiedWord>）</modifiedWord>
      <trackRevisions>false</trackRevisions>
    </reviewItem>
    <reviewItem>
      <errorID>7dc5a59a-004c-4b59-b2ea-27bb9c88694e</errorID>
      <errorWord>,</errorWord>
      <group>L1_Punc</group>
      <groupName>标点问题</groupName>
      <ability>L2_Punc_CN</ability>
      <abilityName>标点符号问题</abilityName>
      <candidateList/>
      <explain/>
      <paraID>11EDFE18</paraID>
      <start>12</start>
      <end>13</end>
      <status>ignored</status>
      <modifiedWord/>
      <trackRevisions>false</trackRevisions>
    </reviewItem>
    <reviewItem>
      <errorID>bf4eef57-e923-4f41-824d-4e51e483a0dd</errorID>
      <errorWord>,</errorWord>
      <group>L1_Punc</group>
      <groupName>标点问题</groupName>
      <ability>L2_Punc_CN</ability>
      <abilityName>标点符号问题</abilityName>
      <candidateList/>
      <explain/>
      <paraID>76FEA44F</paraID>
      <start>10</start>
      <end>11</end>
      <status>ignored</status>
      <modifiedWord/>
      <trackRevisions>false</trackRevisions>
    </reviewItem>
    <reviewItem>
      <errorID>b9ba12ec-0763-4557-840c-1c3524c2c751</errorID>
      <errorWord>,</errorWord>
      <group>L1_Punc</group>
      <groupName>标点问题</groupName>
      <ability>L2_Punc_CN</ability>
      <abilityName>标点符号问题</abilityName>
      <candidateList/>
      <explain/>
      <paraID> 6C57917</paraID>
      <start>12</start>
      <end>13</end>
      <status>ignored</status>
      <modifiedWord/>
      <trackRevisions>false</trackRevisions>
    </reviewItem>
    <reviewItem>
      <errorID>d41147b6-100d-49a4-8d7a-f0c6294ce622</errorID>
      <errorWord>,</errorWord>
      <group>L1_Punc</group>
      <groupName>标点问题</groupName>
      <ability>L2_Punc_CN</ability>
      <abilityName>标点符号问题</abilityName>
      <candidateList/>
      <explain/>
      <paraID>6B53CE10</paraID>
      <start>10</start>
      <end>11</end>
      <status>ignored</status>
      <modifiedWord/>
      <trackRevisions>false</trackRevisions>
    </reviewItem>
    <reviewItem>
      <errorID>922511cc-ca4e-431a-b20e-ec8a22b89b54</errorID>
      <errorWord>gCO2</errorWord>
      <group>L1_Word</group>
      <groupName>字词问题</groupName>
      <ability>L2_Typo</ability>
      <abilityName>字词错误</abilityName>
      <candidateList>
        <item>gCO₂</item>
      </candidateList>
      <explain/>
      <paraID>6B53CE10</paraID>
      <start>48</start>
      <end>52</end>
      <status>ignored</status>
      <modifiedWord/>
      <trackRevisions>false</trackRevisions>
    </reviewItem>
    <reviewItem>
      <errorID>941ed11d-2013-4f56-919c-f4641eac1862</errorID>
      <errorWord>)</errorWord>
      <group>L1_Format</group>
      <groupName>格式问题</groupName>
      <ability>L2_HalfPunc_CN</ability>
      <abilityName>全半角问题</abilityName>
      <candidateList>
        <item>）</item>
      </candidateList>
      <explain>文本全半角错误。</explain>
      <paraID>6B53CE10</paraID>
      <start>54</start>
      <end>55</end>
      <status>modified</status>
      <modifiedWord>）</modifiedWord>
      <trackRevisions>false</trackRevisions>
    </reviewItem>
    <reviewItem>
      <errorID>5cdbbd84-0bcb-4f49-b3bd-30914943cbb6</errorID>
      <errorWord>（</errorWord>
      <group>L1_Format</group>
      <groupName>格式问题</groupName>
      <ability>L2_HalfPunc_CN</ability>
      <abilityName>全半角问题</abilityName>
      <candidateList>
        <item>(</item>
      </candidateList>
      <explain>文本全半角错误。</explain>
      <paraID>1255C6ED</paraID>
      <start>96</start>
      <end>97</end>
      <status>modified</status>
      <modifiedWord>(</modifiedWord>
      <trackRevisions>false</trackRevisions>
    </reviewItem>
    <reviewItem>
      <errorID>071edde7-4173-411b-a92b-7dccb461d6e2</errorID>
      <errorWord>）</errorWord>
      <group>L1_Format</group>
      <groupName>格式问题</groupName>
      <ability>L2_HalfPunc_CN</ability>
      <abilityName>全半角问题</abilityName>
      <candidateList>
        <item>)</item>
      </candidateList>
      <explain>文本全半角错误。</explain>
      <paraID>1255C6ED</paraID>
      <start>98</start>
      <end>99</end>
      <status>modified</status>
      <modifiedWord>)</modifiedWord>
      <trackRevisions>false</trackRevisions>
    </reviewItem>
    <reviewItem>
      <errorID>0443bc45-9c44-401e-8f87-3fe87a9d0149</errorID>
      <errorWord>,</errorWord>
      <group>L1_Punc</group>
      <groupName>标点问题</groupName>
      <ability>L2_Punc_CN</ability>
      <abilityName>标点符号问题</abilityName>
      <candidateList/>
      <explain/>
      <paraID>34D85C84</paraID>
      <start>10</start>
      <end>11</end>
      <status>ignored</status>
      <modifiedWord/>
      <trackRevisions>false</trackRevisions>
    </reviewItem>
    <reviewItem>
      <errorID>ebcd7803-be36-4c5a-b4ec-6433afb1cca9</errorID>
      <errorWord>tCO2</errorWord>
      <group>L1_Word</group>
      <groupName>字词问题</groupName>
      <ability>L2_Typo</ability>
      <abilityName>字词错误</abilityName>
      <candidateList>
        <item>tCO₂</item>
      </candidateList>
      <explain/>
      <paraID>72C108D0</paraID>
      <start>7</start>
      <end>11</end>
      <status>ignored</status>
      <modifiedWord/>
      <trackRevisions>false</trackRevisions>
    </reviewItem>
    <reviewItem>
      <errorID>a449a24c-8208-4b96-babd-ab63436a8d87</errorID>
      <errorWord>泄露</errorWord>
      <group>L1_Word</group>
      <groupName>字词问题</groupName>
      <ability>L2_Typo</ability>
      <abilityName>字词错误</abilityName>
      <candidateList>
        <item>泄漏</item>
      </candidateList>
      <explain>存在发音相同字词的误用。</explain>
      <paraID>75757E3B</paraID>
      <start>4</start>
      <end>6</end>
      <status>modified</status>
      <modifiedWord>泄漏</modifiedWord>
      <trackRevisions>false</trackRevisions>
    </reviewItem>
    <reviewItem>
      <errorID>abb89617-9836-4a38-b0a8-01fecd4c9c9a</errorID>
      <errorWord>（</errorWord>
      <group>L1_Format</group>
      <groupName>格式问题</groupName>
      <ability>L2_HalfPunc_CN</ability>
      <abilityName>全半角问题</abilityName>
      <candidateList>
        <item>(</item>
      </candidateList>
      <explain>文本全半角错误。</explain>
      <paraID>5674C248</paraID>
      <start>41</start>
      <end>42</end>
      <status>modified</status>
      <modifiedWord>(</modifiedWord>
      <trackRevisions>false</trackRevisions>
    </reviewItem>
    <reviewItem>
      <errorID>4af1f2c7-9fa9-45ea-bed3-34c31d1de193</errorID>
      <errorWord>）</errorWord>
      <group>L1_Format</group>
      <groupName>格式问题</groupName>
      <ability>L2_HalfPunc_CN</ability>
      <abilityName>全半角问题</abilityName>
      <candidateList>
        <item>)</item>
      </candidateList>
      <explain>文本全半角错误。</explain>
      <paraID>5674C248</paraID>
      <start>43</start>
      <end>44</end>
      <status>modified</status>
      <modifiedWord>)</modifiedWord>
      <trackRevisions>false</trackRevisions>
    </reviewItem>
    <reviewItem>
      <errorID>e8cb26fd-e6e3-457f-a09b-ae3a30637d59</errorID>
      <errorWord>tCO2)</errorWord>
      <group>L1_Word</group>
      <groupName>字词问题</groupName>
      <ability>L2_Typo</ability>
      <abilityName>字词错误</abilityName>
      <candidateList>
        <item>tCO₂）</item>
      </candidateList>
      <explain/>
      <paraID>63B756C2</paraID>
      <start>36</start>
      <end>41</end>
      <status>ignored</status>
      <modifiedWord/>
      <trackRevisions>false</trackRevisions>
    </reviewItem>
    <reviewItem>
      <errorID>03d30fc2-b4b5-4991-8412-05eb8225c272</errorID>
      <errorWord>数据</errorWord>
      <group>L1_Punc</group>
      <groupName>标点问题</groupName>
      <ability>L2_Punc_CN</ability>
      <abilityName>标点符号问题</abilityName>
      <candidateList>
        <item>. 数据</item>
      </candidateList>
      <explain/>
      <paraID>788AE6EA</paraID>
      <start>0</start>
      <end>2</end>
      <status>ignored</status>
      <modifiedWord/>
      <trackRevisions>false</trackRevisions>
    </reviewItem>
    <reviewItem>
      <errorID>dda919f2-96ab-452e-a0d9-2fdd6f9fbfa0</errorID>
      <errorWord>（</errorWord>
      <group>L1_Format</group>
      <groupName>格式问题</groupName>
      <ability>L2_HalfPunc_CN</ability>
      <abilityName>全半角问题</abilityName>
      <candidateList>
        <item>(</item>
      </candidateList>
      <explain>文本全半角错误。</explain>
      <paraID>4E523D8A</paraID>
      <start>0</start>
      <end>1</end>
      <status>modified</status>
      <modifiedWord>(</modifiedWord>
      <trackRevisions>false</trackRevisions>
    </reviewItem>
    <reviewItem>
      <errorID>0e305702-347b-4a2d-b1c3-dc97d35b1859</errorID>
      <errorWord>）</errorWord>
      <group>L1_Format</group>
      <groupName>格式问题</groupName>
      <ability>L2_HalfPunc_CN</ability>
      <abilityName>全半角问题</abilityName>
      <candidateList>
        <item>)</item>
      </candidateList>
      <explain>文本全半角错误。</explain>
      <paraID>4E523D8A</paraID>
      <start>2</start>
      <end>3</end>
      <status>modified</status>
      <modifiedWord>)</modifiedWord>
      <trackRevisions>false</trackRevisions>
    </reviewItem>
    <reviewItem>
      <errorID>28c188c0-cf18-479c-ad1e-2d1099b2b7d7</errorID>
      <errorWord>（</errorWord>
      <group>L1_Format</group>
      <groupName>格式问题</groupName>
      <ability>L2_HalfPunc_CN</ability>
      <abilityName>全半角问题</abilityName>
      <candidateList>
        <item>(</item>
      </candidateList>
      <explain>文本全半角错误。</explain>
      <paraID> 626FA30</paraID>
      <start>0</start>
      <end>1</end>
      <status>modified</status>
      <modifiedWord>(</modifiedWord>
      <trackRevisions>false</trackRevisions>
    </reviewItem>
    <reviewItem>
      <errorID>1e03eae3-4c91-43df-a64a-19fa090f2746</errorID>
      <errorWord>）</errorWord>
      <group>L1_Format</group>
      <groupName>格式问题</groupName>
      <ability>L2_HalfPunc_CN</ability>
      <abilityName>全半角问题</abilityName>
      <candidateList>
        <item>)</item>
      </candidateList>
      <explain>文本全半角错误。</explain>
      <paraID> 626FA30</paraID>
      <start>2</start>
      <end>3</end>
      <status>modified</status>
      <modifiedWord>)</modifiedWord>
      <trackRevisions>false</trackRevisions>
    </reviewItem>
    <reviewItem>
      <errorID>c676383a-a716-4a83-8e36-26b8514fe89d</errorID>
      <errorWord>（</errorWord>
      <group>L1_Format</group>
      <groupName>格式问题</groupName>
      <ability>L2_HalfPunc_CN</ability>
      <abilityName>全半角问题</abilityName>
      <candidateList>
        <item>(</item>
      </candidateList>
      <explain>文本全半角错误。</explain>
      <paraID>695B74BC</paraID>
      <start>0</start>
      <end>1</end>
      <status>modified</status>
      <modifiedWord>(</modifiedWord>
      <trackRevisions>false</trackRevisions>
    </reviewItem>
    <reviewItem>
      <errorID>21edfa12-dcd9-4be7-8fe3-d12563aab762</errorID>
      <errorWord>）</errorWord>
      <group>L1_Format</group>
      <groupName>格式问题</groupName>
      <ability>L2_HalfPunc_CN</ability>
      <abilityName>全半角问题</abilityName>
      <candidateList>
        <item>)</item>
      </candidateList>
      <explain>文本全半角错误。</explain>
      <paraID>695B74BC</paraID>
      <start>2</start>
      <end>3</end>
      <status>modified</status>
      <modifiedWord>)</modifiedWord>
      <trackRevisions>false</trackRevisions>
    </reviewItem>
    <reviewItem>
      <errorID>359a3ddb-3d8f-4b8e-a183-b3c2978833c5</errorID>
      <errorWord>（</errorWord>
      <group>L1_Format</group>
      <groupName>格式问题</groupName>
      <ability>L2_HalfPunc_CN</ability>
      <abilityName>全半角问题</abilityName>
      <candidateList>
        <item>(</item>
      </candidateList>
      <explain>文本全半角错误。</explain>
      <paraID>7B708FC2</paraID>
      <start>0</start>
      <end>1</end>
      <status>modified</status>
      <modifiedWord>(</modifiedWord>
      <trackRevisions>false</trackRevisions>
    </reviewItem>
    <reviewItem>
      <errorID>201e1d87-96ae-44aa-a3d5-28d4f9cda65e</errorID>
      <errorWord>）</errorWord>
      <group>L1_Format</group>
      <groupName>格式问题</groupName>
      <ability>L2_HalfPunc_CN</ability>
      <abilityName>全半角问题</abilityName>
      <candidateList>
        <item>)</item>
      </candidateList>
      <explain>文本全半角错误。</explain>
      <paraID>7B708FC2</paraID>
      <start>2</start>
      <end>3</end>
      <status>modified</status>
      <modifiedWord>)</modifiedWord>
      <trackRevisions>false</trackRevisions>
    </reviewItem>
    <reviewItem>
      <errorID>ba24fa22-dbf4-49f3-b99f-38179faab13d</errorID>
      <errorWord>（</errorWord>
      <group>L1_Format</group>
      <groupName>格式问题</groupName>
      <ability>L2_HalfPunc_CN</ability>
      <abilityName>全半角问题</abilityName>
      <candidateList>
        <item>(</item>
      </candidateList>
      <explain>文本全半角错误。</explain>
      <paraID>3406324F</paraID>
      <start>0</start>
      <end>1</end>
      <status>modified</status>
      <modifiedWord>(</modifiedWord>
      <trackRevisions>false</trackRevisions>
    </reviewItem>
    <reviewItem>
      <errorID>9e25400a-6b75-4bde-8931-0717e9ed7ab8</errorID>
      <errorWord>）</errorWord>
      <group>L1_Format</group>
      <groupName>格式问题</groupName>
      <ability>L2_HalfPunc_CN</ability>
      <abilityName>全半角问题</abilityName>
      <candidateList>
        <item>)</item>
      </candidateList>
      <explain>文本全半角错误。</explain>
      <paraID>3406324F</paraID>
      <start>2</start>
      <end>3</end>
      <status>modified</status>
      <modifiedWord>)</modifiedWord>
      <trackRevisions>false</trackRevisions>
    </reviewItem>
    <reviewItem>
      <errorID>717b2914-ea2d-497d-b673-5537549d0d15</errorID>
      <errorWord>TDLy</errorWord>
      <group>L1_English</group>
      <groupName>英文问题</groupName>
      <ability>L2_Case</ability>
      <abilityName>大小写问题</abilityName>
      <candidateList>
        <item>TDLY</item>
      </candidateList>
      <explain>疑似单词大小写错误，建议将TDLy修改为TDLY</explain>
      <paraID>6085A9A0</paraID>
      <start>4</start>
      <end>8</end>
      <status>ignored</status>
      <modifiedWord/>
      <trackRevisions>false</trackRevisions>
    </reviewItem>
    <reviewItem>
      <errorID>c33c97a7-3e56-4ffa-affe-f47c9678c05c</errorID>
      <errorWord>（</errorWord>
      <group>L1_Format</group>
      <groupName>格式问题</groupName>
      <ability>L2_HalfPunc_CN</ability>
      <abilityName>全半角问题</abilityName>
      <candidateList>
        <item>(</item>
      </candidateList>
      <explain>文本全半角错误。</explain>
      <paraID>18F9E95D</paraID>
      <start>0</start>
      <end>1</end>
      <status>modified</status>
      <modifiedWord>(</modifiedWord>
      <trackRevisions>false</trackRevisions>
    </reviewItem>
    <reviewItem>
      <errorID>c99647ee-21c3-4524-ab1f-6933510028bc</errorID>
      <errorWord>）</errorWord>
      <group>L1_Format</group>
      <groupName>格式问题</groupName>
      <ability>L2_HalfPunc_CN</ability>
      <abilityName>全半角问题</abilityName>
      <candidateList>
        <item>)</item>
      </candidateList>
      <explain>文本全半角错误。</explain>
      <paraID>18F9E95D</paraID>
      <start>2</start>
      <end>3</end>
      <status>modified</status>
      <modifiedWord>)</modifiedWord>
      <trackRevisions>false</trackRevisions>
    </reviewItem>
    <reviewItem>
      <errorID>7ee76d8d-5179-42e8-beee-6e9b1ab76967</errorID>
      <errorWord>泄露</errorWord>
      <group>L1_Word</group>
      <groupName>字词问题</groupName>
      <ability>L2_Typo</ability>
      <abilityName>字词错误</abilityName>
      <candidateList>
        <item>泄漏</item>
      </candidateList>
      <explain/>
      <paraID>5F49E1B2</paraID>
      <start>33</start>
      <end>35</end>
      <status>modified</status>
      <modifiedWord>泄漏</modifiedWord>
      <trackRevisions>false</trackRevisions>
    </reviewItem>
    <reviewItem>
      <errorID>548e61e5-6956-45a2-b6c5-1a44a1268341</errorID>
      <errorWord>（1）、</errorWord>
      <group>L1_Punc</group>
      <groupName>标点问题</groupName>
      <ability>L2_Punc_CN</ability>
      <abilityName>标点符号问题</abilityName>
      <candidateList>
        <item>（1）</item>
      </candidateList>
      <explain>根据国标GB/T 15834-2011《标点符号用法》中的4.5.3.3节，带括号的汉字数字或阿拉伯数字表次序时，后面通常不加顿号。如“（一）指导思想”“（二）行动指南”。</explain>
      <paraID>4DDEA0B0</paraID>
      <start>0</start>
      <end>3</end>
      <status>modified</status>
      <modifiedWord>（1）</modifiedWord>
      <trackRevisions>false</trackRevisions>
    </reviewItem>
    <reviewItem>
      <errorID>2672efb1-8293-45da-a1ba-18b467582682</errorID>
      <errorWord>项目</errorWord>
      <group>L1_Punc</group>
      <groupName>标点问题</groupName>
      <ability>L2_Punc_CN</ability>
      <abilityName>标点符号问题</abilityName>
      <candidateList>
        <item>. 项目</item>
      </candidateList>
      <explain/>
      <paraID>6B909B28</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4220073B-BE95-4226-844B-D8F894C17F39}">
  <ds:schemaRefs/>
</ds:datastoreItem>
</file>

<file path=customXml/itemProps2.xml><?xml version="1.0" encoding="utf-8"?>
<ds:datastoreItem xmlns:ds="http://schemas.openxmlformats.org/officeDocument/2006/customXml" ds:itemID="{bb040ce7-4447-44b3-803c-7efd244d4810}">
  <ds:schemaRefs/>
</ds:datastoreItem>
</file>

<file path=docProps/app.xml><?xml version="1.0" encoding="utf-8"?>
<Properties xmlns="http://schemas.openxmlformats.org/officeDocument/2006/extended-properties" xmlns:vt="http://schemas.openxmlformats.org/officeDocument/2006/docPropsVTypes">
  <Template>Normal</Template>
  <Pages>12</Pages>
  <Words>2247</Words>
  <Characters>2380</Characters>
  <Lines>42</Lines>
  <Paragraphs>11</Paragraphs>
  <TotalTime>20</TotalTime>
  <ScaleCrop>false</ScaleCrop>
  <LinksUpToDate>false</LinksUpToDate>
  <CharactersWithSpaces>2444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2024-07-25T08:50:00Z</dcterms:created>
  <dc:creator>Yidan WANG</dc:creator>
  <cp:lastModifiedBy>anrisun</cp:lastModifiedBy>
  <dcterms:modified xsi:type="dcterms:W3CDTF">2026-07-31T08:10:32Z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7D7B984475104F77BBF23D0CD7CDBA91_13</vt:lpwstr>
  </property>
  <property fmtid="{D5CDD505-2E9C-101B-9397-08002B2CF9AE}" pid="4" name="MTWinEqns">
    <vt:bool>true</vt:bool>
  </property>
  <property fmtid="{D5CDD505-2E9C-101B-9397-08002B2CF9AE}" pid="5" name="KSOTemplateDocerSaveRecord">
    <vt:lpwstr>eyJoZGlkIjoiOTZhMGU3YWI5ZTAwZWUxMmMzNjNkODIwNDhkZTEwZjEiLCJ1c2VySWQiOiI2MDQ5MTI3OTUifQ==</vt:lpwstr>
  </property>
</Properties>
</file>