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附件</w:t>
      </w:r>
    </w:p>
    <w:p>
      <w:pPr>
        <w:keepNext w:val="0"/>
        <w:keepLines w:val="0"/>
        <w:widowControl w:val="0"/>
        <w:suppressLineNumbers w:val="0"/>
        <w:kinsoku/>
        <w:autoSpaceDE/>
        <w:autoSpaceDN w:val="0"/>
        <w:adjustRightInd/>
        <w:snapToGrid/>
        <w:spacing w:before="0" w:beforeAutospacing="0" w:after="0" w:afterAutospacing="0" w:line="560" w:lineRule="exact"/>
        <w:ind w:left="0" w:right="0"/>
        <w:jc w:val="center"/>
        <w:rPr>
          <w:rFonts w:hint="default" w:ascii="Times New Roman" w:hAnsi="Times New Roman" w:eastAsia="黑体" w:cs="Times New Roman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 w:bidi="ar"/>
        </w:rPr>
        <w:t>货物采购比价单</w:t>
      </w:r>
    </w:p>
    <w:p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仿宋_GB2312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widowControl w:val="0"/>
        <w:suppressLineNumbers w:val="0"/>
        <w:kinsoku/>
        <w:wordWrap w:val="0"/>
        <w:autoSpaceDE/>
        <w:autoSpaceDN w:val="0"/>
        <w:adjustRightInd w:val="0"/>
        <w:snapToGrid w:val="0"/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Cs/>
          <w:snapToGrid/>
          <w:color w:val="auto"/>
          <w:kern w:val="2"/>
          <w:sz w:val="24"/>
          <w:szCs w:val="24"/>
          <w:lang w:val="en-US" w:eastAsia="zh-CN" w:bidi="ar"/>
        </w:rPr>
        <w:t>日</w:t>
      </w:r>
    </w:p>
    <w:tbl>
      <w:tblPr>
        <w:tblStyle w:val="3"/>
        <w:tblW w:w="87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3780"/>
        <w:gridCol w:w="900"/>
        <w:gridCol w:w="900"/>
        <w:gridCol w:w="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采购单位填写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拟采购货物名称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便携式电化学分析仪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、数显加热搅拌器、信号发生器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4.90万元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技术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要求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  <w:t>详见技术要求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采购经办人及联系方式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陈工</w:t>
            </w: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18951651629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供货单位填写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供货商名称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（加盖供货单位公章）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供货商联系人及联系方式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供货商基本情况（附营业执照或资质证明等）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货物名称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功能、型号、规格、服务等描述</w:t>
            </w:r>
          </w:p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（详细）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  <w:t>其他说明</w:t>
            </w:r>
          </w:p>
        </w:tc>
        <w:tc>
          <w:tcPr>
            <w:tcW w:w="6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kinsoku/>
              <w:autoSpaceDE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</w:tbl>
    <w:p/>
    <w:p/>
    <w:p>
      <w:pPr>
        <w:sectPr>
          <w:footerReference r:id="rId3" w:type="default"/>
          <w:type w:val="continuous"/>
          <w:pgSz w:w="11906" w:h="16838"/>
          <w:pgMar w:top="1701" w:right="1417" w:bottom="1701" w:left="1417" w:header="851" w:footer="1531" w:gutter="0"/>
          <w:pgNumType w:fmt="decimal" w:start="1"/>
          <w:cols w:space="425" w:num="1"/>
          <w:docGrid w:type="lines" w:linePitch="312" w:charSpace="0"/>
        </w:sectPr>
      </w:pPr>
    </w:p>
    <w:tbl>
      <w:tblPr>
        <w:tblStyle w:val="3"/>
        <w:tblW w:w="136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1"/>
        <w:gridCol w:w="9300"/>
        <w:gridCol w:w="905"/>
        <w:gridCol w:w="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名称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技术要求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</w:rPr>
            </w:pPr>
            <w:r>
              <w:rPr>
                <w:rFonts w:hint="default" w:eastAsia="仿宋_GB2312"/>
                <w:b/>
                <w:bCs/>
                <w:sz w:val="24"/>
              </w:rPr>
              <w:t>数量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4"/>
                <w:lang w:val="en-US" w:eastAsia="zh-CN"/>
              </w:rPr>
              <w:t>预算金额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default" w:eastAsia="仿宋_GB2312"/>
                <w:sz w:val="24"/>
                <w:lang w:val="en-US" w:eastAsia="zh-CN"/>
              </w:rPr>
              <w:t>便携式电化学分析仪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1.检测</w:t>
            </w:r>
            <w:bookmarkStart w:id="0" w:name="_GoBack"/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项</w:t>
            </w:r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目：温度、pH、溶解氧、电导率、浊度、氧化还原电位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2.精准测定：测定指标灵活切换，测定迅速、响应时间快、测量准确度高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3.操作简单：仪器设计小巧轻便，内置大容量锂电池，方便野外水质测定操作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4.存储打印：大容量数据存储，便于对历史测量数据的查询、打印，可外接便携式热敏打印机，现场打印测定结果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.坚固品质：整机耐腐蚀、强度高，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防水效果。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2.85万元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数显加热搅拌器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1.多个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搅拌工位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支持同步或异步运行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最大搅拌容量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不小于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500 mL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转速范围50–1200 rpm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支持同步或异步运行；各工位控制细节请确认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面板最高温度120 ℃；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具备定时功能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。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1.00万元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bCs/>
                <w:snapToGrid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信号发生器</w:t>
            </w:r>
          </w:p>
        </w:tc>
        <w:tc>
          <w:tcPr>
            <w:tcW w:w="9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输出通道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为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2通道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最高正弦波频率40 MHz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最高采样率1.2 GSa/s（4倍内插）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方波及脉冲频率1 μHz–25 MHz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任意波形长度8 pts–8 Mpts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任意波形频率设置1 μHz–20 MHz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7.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输出幅度 低频段≤20 MHz：高阻负载2 mVpp–20 Vpp；50 Ω负载1 mVpp–10 Vpp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；</w:t>
            </w:r>
          </w:p>
        </w:tc>
        <w:tc>
          <w:tcPr>
            <w:tcW w:w="9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lang w:val="en-US" w:eastAsia="zh-CN"/>
              </w:rPr>
              <w:t>1.05万元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bidi w:val="0"/>
      <w:rPr>
        <w:rFonts w:hint="default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37016C"/>
    <w:rsid w:val="3237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2026-10-20T01:35:00Z</dcterms:created>
  <dc:creator>Administrator</dc:creator>
  <cp:lastModifiedBy>Administrator</cp:lastModifiedBy>
  <dcterms:modified xsi:type="dcterms:W3CDTF">2026-10-20T01:36:12Z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