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283BD0">
      <w:pPr>
        <w:pStyle w:val="5"/>
        <w:numPr>
          <w:ilvl w:val="0"/>
          <w:numId w:val="0"/>
        </w:numPr>
        <w:ind w:left="3545"/>
      </w:pPr>
      <w:bookmarkStart w:id="0" w:name="PageNo100010001"/>
    </w:p>
    <w:bookmarkEnd w:id="0"/>
    <w:p w14:paraId="2E04AAC9"/>
    <w:p w14:paraId="7678C3B6">
      <w:pPr>
        <w:jc w:val="center"/>
        <w:rPr>
          <w:rFonts w:hint="eastAsia" w:ascii="宋体" w:hAnsi="宋体"/>
          <w:sz w:val="84"/>
          <w:szCs w:val="84"/>
        </w:rPr>
      </w:pPr>
      <w:r>
        <w:rPr>
          <w:rFonts w:hint="eastAsia" w:ascii="黑体" w:hAnsi="宋体" w:eastAsia="黑体"/>
          <w:sz w:val="84"/>
          <w:szCs w:val="84"/>
        </w:rPr>
        <w:t>竞争性磋商文件</w:t>
      </w:r>
    </w:p>
    <w:p w14:paraId="60F3C48E">
      <w:pPr>
        <w:rPr>
          <w:rFonts w:hint="eastAsia" w:ascii="宋体" w:hAnsi="宋体"/>
          <w:sz w:val="32"/>
        </w:rPr>
      </w:pPr>
    </w:p>
    <w:p w14:paraId="1C697D0F">
      <w:pPr>
        <w:ind w:firstLine="1760" w:firstLineChars="400"/>
        <w:rPr>
          <w:rFonts w:hint="eastAsia" w:ascii="宋体" w:hAnsi="宋体"/>
          <w:sz w:val="44"/>
        </w:rPr>
      </w:pPr>
    </w:p>
    <w:p w14:paraId="06411CE2">
      <w:pPr>
        <w:ind w:firstLine="1760" w:firstLineChars="400"/>
        <w:rPr>
          <w:rFonts w:hint="eastAsia" w:ascii="宋体" w:hAnsi="宋体"/>
          <w:sz w:val="44"/>
        </w:rPr>
      </w:pPr>
    </w:p>
    <w:p w14:paraId="4CDF5AA1">
      <w:pPr>
        <w:ind w:firstLine="1760" w:firstLineChars="400"/>
        <w:rPr>
          <w:rFonts w:hint="eastAsia" w:ascii="黑体" w:hAnsi="宋体" w:eastAsia="黑体"/>
          <w:sz w:val="44"/>
        </w:rPr>
      </w:pPr>
    </w:p>
    <w:p w14:paraId="4F877820">
      <w:pPr>
        <w:spacing w:line="480" w:lineRule="auto"/>
        <w:rPr>
          <w:rFonts w:hint="eastAsia" w:ascii="黑体" w:hAnsi="宋体" w:eastAsia="黑体"/>
          <w:sz w:val="44"/>
        </w:rPr>
      </w:pPr>
      <w:r>
        <w:rPr>
          <w:rFonts w:hint="eastAsia" w:ascii="黑体" w:hAnsi="宋体" w:eastAsia="黑体"/>
          <w:sz w:val="44"/>
        </w:rPr>
        <w:tab/>
      </w:r>
      <w:r>
        <w:rPr>
          <w:rFonts w:hint="eastAsia" w:ascii="黑体" w:hAnsi="宋体" w:eastAsia="黑体"/>
          <w:sz w:val="44"/>
        </w:rPr>
        <w:tab/>
      </w:r>
      <w:r>
        <w:rPr>
          <w:rFonts w:hint="eastAsia" w:ascii="黑体" w:hAnsi="宋体" w:eastAsia="黑体"/>
          <w:sz w:val="44"/>
        </w:rPr>
        <w:tab/>
      </w:r>
      <w:r>
        <w:rPr>
          <w:rFonts w:hint="eastAsia" w:ascii="黑体" w:hAnsi="宋体" w:eastAsia="黑体"/>
          <w:sz w:val="44"/>
        </w:rPr>
        <w:t>项目编号：JSXN-2026ZC-010</w:t>
      </w:r>
    </w:p>
    <w:p w14:paraId="610B880A">
      <w:pPr>
        <w:spacing w:line="480" w:lineRule="auto"/>
        <w:rPr>
          <w:rFonts w:hint="eastAsia" w:ascii="黑体" w:hAnsi="宋体" w:eastAsia="黑体"/>
          <w:sz w:val="44"/>
        </w:rPr>
      </w:pPr>
      <w:r>
        <w:rPr>
          <w:rFonts w:hint="eastAsia" w:ascii="黑体" w:hAnsi="宋体" w:eastAsia="黑体"/>
          <w:sz w:val="44"/>
        </w:rPr>
        <w:tab/>
      </w:r>
      <w:r>
        <w:rPr>
          <w:rFonts w:hint="eastAsia" w:ascii="黑体" w:hAnsi="宋体" w:eastAsia="黑体"/>
          <w:sz w:val="44"/>
        </w:rPr>
        <w:tab/>
      </w:r>
      <w:r>
        <w:rPr>
          <w:rFonts w:hint="eastAsia" w:ascii="黑体" w:hAnsi="宋体" w:eastAsia="黑体"/>
          <w:sz w:val="44"/>
        </w:rPr>
        <w:tab/>
      </w:r>
      <w:r>
        <w:rPr>
          <w:rFonts w:hint="eastAsia" w:ascii="黑体" w:hAnsi="宋体" w:eastAsia="黑体"/>
          <w:sz w:val="44"/>
        </w:rPr>
        <w:t>项目名称：2026年度排污许可证技术支撑服务</w:t>
      </w:r>
    </w:p>
    <w:p w14:paraId="38959A8D">
      <w:pPr>
        <w:pStyle w:val="5"/>
        <w:numPr>
          <w:ilvl w:val="0"/>
          <w:numId w:val="0"/>
        </w:numPr>
        <w:ind w:firstLine="1320" w:firstLineChars="300"/>
        <w:rPr>
          <w:rFonts w:hint="eastAsia" w:ascii="黑体" w:hAnsi="宋体"/>
          <w:b w:val="0"/>
          <w:bCs w:val="0"/>
          <w:sz w:val="44"/>
          <w:szCs w:val="24"/>
        </w:rPr>
      </w:pPr>
      <w:r>
        <w:rPr>
          <w:rFonts w:hint="eastAsia" w:ascii="黑体" w:hAnsi="宋体"/>
          <w:b w:val="0"/>
          <w:bCs w:val="0"/>
          <w:sz w:val="44"/>
          <w:szCs w:val="24"/>
        </w:rPr>
        <w:t>项目类别：服务类</w:t>
      </w:r>
    </w:p>
    <w:p w14:paraId="093C3843">
      <w:pPr>
        <w:rPr>
          <w:rFonts w:hint="eastAsia" w:ascii="黑体" w:hAnsi="宋体" w:eastAsia="黑体"/>
          <w:sz w:val="32"/>
        </w:rPr>
      </w:pPr>
    </w:p>
    <w:p w14:paraId="3B6E59FE">
      <w:pPr>
        <w:rPr>
          <w:rFonts w:hint="eastAsia" w:ascii="黑体" w:hAnsi="宋体" w:eastAsia="黑体"/>
          <w:sz w:val="32"/>
        </w:rPr>
      </w:pPr>
    </w:p>
    <w:p w14:paraId="00189899">
      <w:pPr>
        <w:rPr>
          <w:rFonts w:hint="eastAsia" w:ascii="黑体" w:hAnsi="宋体" w:eastAsia="黑体"/>
          <w:sz w:val="32"/>
        </w:rPr>
      </w:pPr>
    </w:p>
    <w:p w14:paraId="21AF474A">
      <w:pPr>
        <w:rPr>
          <w:rFonts w:hint="eastAsia" w:ascii="黑体" w:hAnsi="宋体" w:eastAsia="黑体"/>
          <w:sz w:val="32"/>
        </w:rPr>
      </w:pPr>
    </w:p>
    <w:p w14:paraId="26D74BD7">
      <w:pPr>
        <w:rPr>
          <w:rFonts w:hint="eastAsia" w:ascii="黑体" w:hAnsi="宋体" w:eastAsia="黑体"/>
          <w:sz w:val="32"/>
        </w:rPr>
      </w:pPr>
    </w:p>
    <w:p w14:paraId="0D339C97">
      <w:pPr>
        <w:rPr>
          <w:rFonts w:hint="eastAsia" w:ascii="黑体" w:hAnsi="宋体" w:eastAsia="黑体"/>
          <w:sz w:val="44"/>
        </w:rPr>
      </w:pPr>
    </w:p>
    <w:p w14:paraId="4F7E538D">
      <w:pPr>
        <w:rPr>
          <w:rFonts w:hint="eastAsia" w:ascii="黑体" w:hAnsi="黑体" w:eastAsia="黑体"/>
          <w:sz w:val="32"/>
        </w:rPr>
      </w:pPr>
    </w:p>
    <w:p w14:paraId="6839B323">
      <w:pPr>
        <w:jc w:val="center"/>
        <w:rPr>
          <w:rFonts w:hint="eastAsia" w:ascii="黑体" w:hAnsi="黑体" w:eastAsia="黑体"/>
          <w:sz w:val="44"/>
          <w:szCs w:val="44"/>
        </w:rPr>
      </w:pPr>
      <w:r>
        <w:rPr>
          <w:rFonts w:hint="eastAsia" w:ascii="黑体" w:hAnsi="黑体" w:eastAsia="黑体"/>
          <w:sz w:val="44"/>
          <w:szCs w:val="44"/>
        </w:rPr>
        <w:t>江苏祥能工程项目管理有限公司</w:t>
      </w:r>
    </w:p>
    <w:p w14:paraId="776EA17C">
      <w:pPr>
        <w:jc w:val="center"/>
      </w:pPr>
      <w:r>
        <w:rPr>
          <w:rFonts w:hint="eastAsia" w:ascii="黑体" w:hAnsi="宋体" w:eastAsia="黑体"/>
          <w:sz w:val="44"/>
        </w:rPr>
        <w:t>二〇二六年十月</w:t>
      </w:r>
    </w:p>
    <w:p w14:paraId="649C2094">
      <w:pPr>
        <w:tabs>
          <w:tab w:val="left" w:pos="1635"/>
        </w:tabs>
        <w:spacing w:line="480" w:lineRule="auto"/>
        <w:ind w:firstLine="301" w:firstLineChars="100"/>
        <w:jc w:val="center"/>
        <w:rPr>
          <w:rFonts w:hint="eastAsia" w:ascii="黑体" w:hAnsi="宋体" w:eastAsia="黑体"/>
          <w:b/>
          <w:sz w:val="30"/>
          <w:szCs w:val="30"/>
        </w:rPr>
        <w:sectPr>
          <w:headerReference r:id="rId5" w:type="default"/>
          <w:footerReference r:id="rId6" w:type="default"/>
          <w:pgSz w:w="11906" w:h="16838"/>
          <w:pgMar w:top="1418" w:right="1133" w:bottom="1247" w:left="1304" w:header="851" w:footer="992" w:gutter="0"/>
          <w:cols w:space="720" w:num="1"/>
          <w:docGrid w:type="lines" w:linePitch="312" w:charSpace="0"/>
        </w:sectPr>
      </w:pPr>
    </w:p>
    <w:p w14:paraId="1F7A3598">
      <w:pPr>
        <w:tabs>
          <w:tab w:val="left" w:pos="1635"/>
        </w:tabs>
        <w:spacing w:line="480" w:lineRule="auto"/>
        <w:ind w:firstLine="301" w:firstLineChars="100"/>
        <w:jc w:val="center"/>
        <w:rPr>
          <w:rFonts w:hint="eastAsia" w:ascii="黑体" w:hAnsi="宋体" w:eastAsia="黑体"/>
          <w:b/>
          <w:sz w:val="30"/>
          <w:szCs w:val="30"/>
        </w:rPr>
      </w:pPr>
      <w:bookmarkStart w:id="1" w:name="PageNo100020001"/>
      <w:r>
        <w:rPr>
          <w:rFonts w:hint="eastAsia" w:ascii="黑体" w:hAnsi="宋体" w:eastAsia="黑体"/>
          <w:b/>
          <w:sz w:val="30"/>
          <w:szCs w:val="30"/>
        </w:rPr>
        <w:t>目</w:t>
      </w:r>
      <w:bookmarkEnd w:id="1"/>
      <w:r>
        <w:rPr>
          <w:rFonts w:hint="eastAsia" w:ascii="黑体" w:hAnsi="宋体" w:eastAsia="黑体"/>
          <w:b/>
          <w:sz w:val="30"/>
          <w:szCs w:val="30"/>
        </w:rPr>
        <w:t xml:space="preserve">  录</w:t>
      </w:r>
    </w:p>
    <w:p w14:paraId="133D7B1D">
      <w:pPr>
        <w:pStyle w:val="26"/>
        <w:tabs>
          <w:tab w:val="right" w:leader="dot" w:pos="9469"/>
        </w:tabs>
      </w:pPr>
      <w:r>
        <w:rPr>
          <w:rFonts w:ascii="宋体" w:hAnsi="宋体"/>
          <w:sz w:val="30"/>
          <w:szCs w:val="30"/>
        </w:rPr>
        <w:fldChar w:fldCharType="begin"/>
      </w:r>
      <w:r>
        <w:rPr>
          <w:rFonts w:ascii="宋体" w:hAnsi="宋体"/>
          <w:sz w:val="30"/>
          <w:szCs w:val="30"/>
        </w:rPr>
        <w:instrText xml:space="preserve"> </w:instrText>
      </w:r>
      <w:r>
        <w:rPr>
          <w:rFonts w:hint="eastAsia" w:ascii="宋体" w:hAnsi="宋体"/>
          <w:sz w:val="30"/>
          <w:szCs w:val="30"/>
        </w:rPr>
        <w:instrText xml:space="preserve">TOC \o "1-3" \h \z \u</w:instrText>
      </w:r>
      <w:r>
        <w:rPr>
          <w:rFonts w:ascii="宋体" w:hAnsi="宋体"/>
          <w:sz w:val="30"/>
          <w:szCs w:val="30"/>
        </w:rPr>
        <w:instrText xml:space="preserve"> </w:instrText>
      </w:r>
      <w:r>
        <w:rPr>
          <w:rFonts w:ascii="宋体" w:hAnsi="宋体"/>
          <w:sz w:val="30"/>
          <w:szCs w:val="30"/>
        </w:rPr>
        <w:fldChar w:fldCharType="separate"/>
      </w:r>
      <w:r>
        <w:fldChar w:fldCharType="begin"/>
      </w:r>
      <w:r>
        <w:instrText xml:space="preserve"> HYPERLINK \l "_Toc66" </w:instrText>
      </w:r>
      <w:r>
        <w:fldChar w:fldCharType="separate"/>
      </w:r>
      <w:r>
        <w:rPr>
          <w:rFonts w:hint="eastAsia"/>
        </w:rPr>
        <w:t>第一章</w:t>
      </w:r>
      <w:r>
        <w:rPr>
          <w:rFonts w:hint="eastAsia" w:ascii="黑体" w:hAnsi="宋体" w:eastAsia="黑体"/>
          <w:szCs w:val="30"/>
        </w:rPr>
        <w:t xml:space="preserve"> </w:t>
      </w:r>
      <w:r>
        <w:rPr>
          <w:rFonts w:hint="eastAsia"/>
        </w:rPr>
        <w:t>磋商邀请</w:t>
      </w:r>
      <w:r>
        <w:tab/>
      </w:r>
      <w:r>
        <w:fldChar w:fldCharType="begin"/>
      </w:r>
      <w:r>
        <w:instrText xml:space="preserve"> PAGEREF _Toc66 \h </w:instrText>
      </w:r>
      <w:r>
        <w:fldChar w:fldCharType="separate"/>
      </w:r>
      <w:r>
        <w:t>3</w:t>
      </w:r>
      <w:r>
        <w:fldChar w:fldCharType="end"/>
      </w:r>
      <w:r>
        <w:fldChar w:fldCharType="end"/>
      </w:r>
    </w:p>
    <w:p w14:paraId="6BC05F0E">
      <w:pPr>
        <w:pStyle w:val="26"/>
        <w:tabs>
          <w:tab w:val="right" w:leader="dot" w:pos="9469"/>
        </w:tabs>
      </w:pPr>
      <w:r>
        <w:fldChar w:fldCharType="begin"/>
      </w:r>
      <w:r>
        <w:instrText xml:space="preserve"> HYPERLINK \l "_Toc5533" </w:instrText>
      </w:r>
      <w:r>
        <w:fldChar w:fldCharType="separate"/>
      </w:r>
      <w:r>
        <w:rPr>
          <w:rFonts w:hint="eastAsia"/>
        </w:rPr>
        <w:t>第二章 竞争性磋商须知</w:t>
      </w:r>
      <w:r>
        <w:tab/>
      </w:r>
      <w:r>
        <w:fldChar w:fldCharType="begin"/>
      </w:r>
      <w:r>
        <w:instrText xml:space="preserve"> PAGEREF _Toc5533 \h </w:instrText>
      </w:r>
      <w:r>
        <w:fldChar w:fldCharType="separate"/>
      </w:r>
      <w:r>
        <w:t>8</w:t>
      </w:r>
      <w:r>
        <w:fldChar w:fldCharType="end"/>
      </w:r>
      <w:r>
        <w:fldChar w:fldCharType="end"/>
      </w:r>
    </w:p>
    <w:p w14:paraId="320EFB86">
      <w:pPr>
        <w:pStyle w:val="26"/>
        <w:tabs>
          <w:tab w:val="right" w:leader="dot" w:pos="9469"/>
        </w:tabs>
      </w:pPr>
      <w:r>
        <w:fldChar w:fldCharType="begin"/>
      </w:r>
      <w:r>
        <w:instrText xml:space="preserve"> HYPERLINK \l "_Toc30927" </w:instrText>
      </w:r>
      <w:r>
        <w:fldChar w:fldCharType="separate"/>
      </w:r>
      <w:r>
        <w:rPr>
          <w:rFonts w:hint="eastAsia"/>
        </w:rPr>
        <w:t>第三章 磋商项目需求</w:t>
      </w:r>
      <w:r>
        <w:tab/>
      </w:r>
      <w:r>
        <w:fldChar w:fldCharType="begin"/>
      </w:r>
      <w:r>
        <w:instrText xml:space="preserve"> PAGEREF _Toc30927 \h </w:instrText>
      </w:r>
      <w:r>
        <w:fldChar w:fldCharType="separate"/>
      </w:r>
      <w:r>
        <w:t>17</w:t>
      </w:r>
      <w:r>
        <w:fldChar w:fldCharType="end"/>
      </w:r>
      <w:r>
        <w:fldChar w:fldCharType="end"/>
      </w:r>
    </w:p>
    <w:p w14:paraId="7F554852">
      <w:pPr>
        <w:pStyle w:val="26"/>
        <w:tabs>
          <w:tab w:val="right" w:leader="dot" w:pos="9469"/>
        </w:tabs>
      </w:pPr>
      <w:r>
        <w:fldChar w:fldCharType="begin"/>
      </w:r>
      <w:r>
        <w:instrText xml:space="preserve"> HYPERLINK \l "_Toc12554" </w:instrText>
      </w:r>
      <w:r>
        <w:fldChar w:fldCharType="separate"/>
      </w:r>
      <w:r>
        <w:rPr>
          <w:rFonts w:hint="eastAsia"/>
        </w:rPr>
        <w:t>第四章 评分标准</w:t>
      </w:r>
      <w:r>
        <w:tab/>
      </w:r>
      <w:r>
        <w:fldChar w:fldCharType="begin"/>
      </w:r>
      <w:r>
        <w:instrText xml:space="preserve"> PAGEREF _Toc12554 \h </w:instrText>
      </w:r>
      <w:r>
        <w:fldChar w:fldCharType="separate"/>
      </w:r>
      <w:r>
        <w:t>22</w:t>
      </w:r>
      <w:r>
        <w:fldChar w:fldCharType="end"/>
      </w:r>
      <w:r>
        <w:fldChar w:fldCharType="end"/>
      </w:r>
    </w:p>
    <w:p w14:paraId="0B141435">
      <w:pPr>
        <w:pStyle w:val="26"/>
        <w:tabs>
          <w:tab w:val="right" w:leader="dot" w:pos="9469"/>
        </w:tabs>
      </w:pPr>
      <w:r>
        <w:fldChar w:fldCharType="begin"/>
      </w:r>
      <w:r>
        <w:instrText xml:space="preserve"> HYPERLINK \l "_Toc17248" </w:instrText>
      </w:r>
      <w:r>
        <w:fldChar w:fldCharType="separate"/>
      </w:r>
      <w:r>
        <w:rPr>
          <w:rFonts w:hint="eastAsia"/>
          <w:bCs/>
        </w:rPr>
        <w:t>第五章 合同格式</w:t>
      </w:r>
      <w:r>
        <w:tab/>
      </w:r>
      <w:r>
        <w:fldChar w:fldCharType="begin"/>
      </w:r>
      <w:r>
        <w:instrText xml:space="preserve"> PAGEREF _Toc17248 \h </w:instrText>
      </w:r>
      <w:r>
        <w:fldChar w:fldCharType="separate"/>
      </w:r>
      <w:r>
        <w:t>24</w:t>
      </w:r>
      <w:r>
        <w:fldChar w:fldCharType="end"/>
      </w:r>
      <w:r>
        <w:fldChar w:fldCharType="end"/>
      </w:r>
    </w:p>
    <w:p w14:paraId="6777A140">
      <w:pPr>
        <w:pStyle w:val="26"/>
        <w:tabs>
          <w:tab w:val="right" w:leader="dot" w:pos="9469"/>
        </w:tabs>
      </w:pPr>
      <w:r>
        <w:fldChar w:fldCharType="begin"/>
      </w:r>
      <w:r>
        <w:instrText xml:space="preserve"> HYPERLINK \l "_Toc16875" </w:instrText>
      </w:r>
      <w:r>
        <w:fldChar w:fldCharType="separate"/>
      </w:r>
      <w:r>
        <w:rPr>
          <w:rFonts w:hint="eastAsia"/>
        </w:rPr>
        <w:t>第六章 磋商响应文件</w:t>
      </w:r>
      <w:r>
        <w:tab/>
      </w:r>
      <w:r>
        <w:fldChar w:fldCharType="begin"/>
      </w:r>
      <w:r>
        <w:instrText xml:space="preserve"> PAGEREF _Toc16875 \h </w:instrText>
      </w:r>
      <w:r>
        <w:fldChar w:fldCharType="separate"/>
      </w:r>
      <w:r>
        <w:t>30</w:t>
      </w:r>
      <w:r>
        <w:fldChar w:fldCharType="end"/>
      </w:r>
      <w:r>
        <w:fldChar w:fldCharType="end"/>
      </w:r>
    </w:p>
    <w:p w14:paraId="224CBA76">
      <w:pPr>
        <w:pStyle w:val="31"/>
        <w:tabs>
          <w:tab w:val="right" w:leader="dot" w:pos="9469"/>
        </w:tabs>
      </w:pPr>
      <w:r>
        <w:fldChar w:fldCharType="begin"/>
      </w:r>
      <w:r>
        <w:instrText xml:space="preserve"> HYPERLINK \l "_Toc20410" </w:instrText>
      </w:r>
      <w:r>
        <w:fldChar w:fldCharType="separate"/>
      </w:r>
      <w:r>
        <w:rPr>
          <w:rFonts w:hint="eastAsia" w:ascii="宋体" w:hAnsi="宋体"/>
          <w:szCs w:val="21"/>
        </w:rPr>
        <w:t>一、磋商申请及声明</w:t>
      </w:r>
      <w:r>
        <w:tab/>
      </w:r>
      <w:r>
        <w:fldChar w:fldCharType="begin"/>
      </w:r>
      <w:r>
        <w:instrText xml:space="preserve"> PAGEREF _Toc20410 \h </w:instrText>
      </w:r>
      <w:r>
        <w:fldChar w:fldCharType="separate"/>
      </w:r>
      <w:r>
        <w:t>32</w:t>
      </w:r>
      <w:r>
        <w:fldChar w:fldCharType="end"/>
      </w:r>
      <w:r>
        <w:fldChar w:fldCharType="end"/>
      </w:r>
    </w:p>
    <w:p w14:paraId="7FCB60B3">
      <w:pPr>
        <w:pStyle w:val="31"/>
        <w:tabs>
          <w:tab w:val="right" w:leader="dot" w:pos="9469"/>
        </w:tabs>
      </w:pPr>
      <w:r>
        <w:fldChar w:fldCharType="begin"/>
      </w:r>
      <w:r>
        <w:instrText xml:space="preserve"> HYPERLINK \l "_Toc18927" </w:instrText>
      </w:r>
      <w:r>
        <w:fldChar w:fldCharType="separate"/>
      </w:r>
      <w:r>
        <w:rPr>
          <w:rFonts w:hint="eastAsia" w:ascii="宋体" w:hAnsi="宋体"/>
          <w:szCs w:val="21"/>
        </w:rPr>
        <w:t>二、法定代表人授权委托书</w:t>
      </w:r>
      <w:r>
        <w:tab/>
      </w:r>
      <w:r>
        <w:fldChar w:fldCharType="begin"/>
      </w:r>
      <w:r>
        <w:instrText xml:space="preserve"> PAGEREF _Toc18927 \h </w:instrText>
      </w:r>
      <w:r>
        <w:fldChar w:fldCharType="separate"/>
      </w:r>
      <w:r>
        <w:t>33</w:t>
      </w:r>
      <w:r>
        <w:fldChar w:fldCharType="end"/>
      </w:r>
      <w:r>
        <w:fldChar w:fldCharType="end"/>
      </w:r>
    </w:p>
    <w:p w14:paraId="7E3840BA">
      <w:pPr>
        <w:pStyle w:val="31"/>
        <w:tabs>
          <w:tab w:val="right" w:leader="dot" w:pos="9469"/>
        </w:tabs>
      </w:pPr>
      <w:r>
        <w:fldChar w:fldCharType="begin"/>
      </w:r>
      <w:r>
        <w:instrText xml:space="preserve"> HYPERLINK \l "_Toc28824" </w:instrText>
      </w:r>
      <w:r>
        <w:fldChar w:fldCharType="separate"/>
      </w:r>
      <w:r>
        <w:rPr>
          <w:rFonts w:hint="eastAsia" w:ascii="宋体" w:hAnsi="宋体"/>
          <w:szCs w:val="21"/>
        </w:rPr>
        <w:t>三、磋商报价汇总表</w:t>
      </w:r>
      <w:r>
        <w:tab/>
      </w:r>
      <w:r>
        <w:fldChar w:fldCharType="begin"/>
      </w:r>
      <w:r>
        <w:instrText xml:space="preserve"> PAGEREF _Toc28824 \h </w:instrText>
      </w:r>
      <w:r>
        <w:fldChar w:fldCharType="separate"/>
      </w:r>
      <w:r>
        <w:t>34</w:t>
      </w:r>
      <w:r>
        <w:fldChar w:fldCharType="end"/>
      </w:r>
      <w:r>
        <w:fldChar w:fldCharType="end"/>
      </w:r>
    </w:p>
    <w:p w14:paraId="2BCBB03A">
      <w:pPr>
        <w:pStyle w:val="31"/>
        <w:tabs>
          <w:tab w:val="right" w:leader="dot" w:pos="9469"/>
        </w:tabs>
      </w:pPr>
      <w:r>
        <w:fldChar w:fldCharType="begin"/>
      </w:r>
      <w:r>
        <w:instrText xml:space="preserve"> HYPERLINK \l "_Toc31792" </w:instrText>
      </w:r>
      <w:r>
        <w:fldChar w:fldCharType="separate"/>
      </w:r>
      <w:r>
        <w:rPr>
          <w:rFonts w:hint="eastAsia" w:ascii="宋体" w:hAnsi="宋体" w:cs="宋体"/>
          <w:bCs/>
          <w:szCs w:val="21"/>
        </w:rPr>
        <w:t xml:space="preserve">附件四、第二章磋商供应商须知中 </w:t>
      </w:r>
      <w:r>
        <w:rPr>
          <w:rFonts w:hint="eastAsia" w:ascii="宋体" w:hAnsi="宋体" w:cs="宋体"/>
          <w:bCs/>
          <w:szCs w:val="21"/>
          <w:lang w:val="zh-CN"/>
        </w:rPr>
        <w:t>4.参与竞争性</w:t>
      </w:r>
      <w:r>
        <w:rPr>
          <w:rFonts w:hint="eastAsia" w:ascii="宋体" w:hAnsi="宋体" w:cs="宋体"/>
          <w:bCs/>
          <w:szCs w:val="21"/>
        </w:rPr>
        <w:t>磋商</w:t>
      </w:r>
      <w:r>
        <w:rPr>
          <w:rFonts w:hint="eastAsia" w:ascii="宋体" w:hAnsi="宋体" w:cs="宋体"/>
          <w:bCs/>
          <w:szCs w:val="21"/>
          <w:lang w:val="zh-CN"/>
        </w:rPr>
        <w:t>供应商资格条件</w:t>
      </w:r>
      <w:r>
        <w:rPr>
          <w:rFonts w:hint="eastAsia" w:ascii="宋体" w:hAnsi="宋体" w:cs="宋体"/>
          <w:bCs/>
          <w:szCs w:val="21"/>
        </w:rPr>
        <w:t>证明；</w:t>
      </w:r>
      <w:r>
        <w:tab/>
      </w:r>
      <w:r>
        <w:fldChar w:fldCharType="begin"/>
      </w:r>
      <w:r>
        <w:instrText xml:space="preserve"> PAGEREF _Toc31792 \h </w:instrText>
      </w:r>
      <w:r>
        <w:fldChar w:fldCharType="separate"/>
      </w:r>
      <w:r>
        <w:t>35</w:t>
      </w:r>
      <w:r>
        <w:fldChar w:fldCharType="end"/>
      </w:r>
      <w:r>
        <w:fldChar w:fldCharType="end"/>
      </w:r>
    </w:p>
    <w:p w14:paraId="65199009">
      <w:pPr>
        <w:pStyle w:val="31"/>
        <w:tabs>
          <w:tab w:val="right" w:leader="dot" w:pos="9469"/>
        </w:tabs>
      </w:pPr>
      <w:r>
        <w:fldChar w:fldCharType="begin"/>
      </w:r>
      <w:r>
        <w:instrText xml:space="preserve"> HYPERLINK \l "_Toc23643" </w:instrText>
      </w:r>
      <w:r>
        <w:fldChar w:fldCharType="separate"/>
      </w:r>
      <w:r>
        <w:rPr>
          <w:rFonts w:hint="eastAsia" w:ascii="宋体" w:hAnsi="宋体" w:cs="宋体"/>
          <w:bCs/>
          <w:szCs w:val="21"/>
        </w:rPr>
        <w:t>附件五、南京市政府采购供应商信用记录表暨信用承诺书</w:t>
      </w:r>
      <w:r>
        <w:tab/>
      </w:r>
      <w:r>
        <w:fldChar w:fldCharType="begin"/>
      </w:r>
      <w:r>
        <w:instrText xml:space="preserve"> PAGEREF _Toc23643 \h </w:instrText>
      </w:r>
      <w:r>
        <w:fldChar w:fldCharType="separate"/>
      </w:r>
      <w:r>
        <w:t>36</w:t>
      </w:r>
      <w:r>
        <w:fldChar w:fldCharType="end"/>
      </w:r>
      <w:r>
        <w:fldChar w:fldCharType="end"/>
      </w:r>
    </w:p>
    <w:p w14:paraId="5152786E">
      <w:pPr>
        <w:pStyle w:val="31"/>
        <w:tabs>
          <w:tab w:val="right" w:leader="dot" w:pos="9469"/>
        </w:tabs>
      </w:pPr>
      <w:r>
        <w:fldChar w:fldCharType="begin"/>
      </w:r>
      <w:r>
        <w:instrText xml:space="preserve"> HYPERLINK \l "_Toc28149" </w:instrText>
      </w:r>
      <w:r>
        <w:fldChar w:fldCharType="separate"/>
      </w:r>
      <w:r>
        <w:rPr>
          <w:rFonts w:hint="eastAsia" w:ascii="宋体" w:hAnsi="宋体" w:cs="宋体"/>
          <w:bCs/>
          <w:szCs w:val="21"/>
        </w:rPr>
        <w:t>附件六、商务偏离表</w:t>
      </w:r>
      <w:r>
        <w:tab/>
      </w:r>
      <w:r>
        <w:fldChar w:fldCharType="begin"/>
      </w:r>
      <w:r>
        <w:instrText xml:space="preserve"> PAGEREF _Toc28149 \h </w:instrText>
      </w:r>
      <w:r>
        <w:fldChar w:fldCharType="separate"/>
      </w:r>
      <w:r>
        <w:t>37</w:t>
      </w:r>
      <w:r>
        <w:fldChar w:fldCharType="end"/>
      </w:r>
      <w:r>
        <w:fldChar w:fldCharType="end"/>
      </w:r>
    </w:p>
    <w:p w14:paraId="46B81551">
      <w:pPr>
        <w:pStyle w:val="31"/>
        <w:tabs>
          <w:tab w:val="right" w:leader="dot" w:pos="9469"/>
        </w:tabs>
      </w:pPr>
      <w:r>
        <w:fldChar w:fldCharType="begin"/>
      </w:r>
      <w:r>
        <w:instrText xml:space="preserve"> HYPERLINK \l "_Toc12809" </w:instrText>
      </w:r>
      <w:r>
        <w:fldChar w:fldCharType="separate"/>
      </w:r>
      <w:r>
        <w:rPr>
          <w:rFonts w:hint="eastAsia" w:ascii="宋体" w:hAnsi="宋体" w:cs="宋体"/>
          <w:bCs/>
          <w:szCs w:val="21"/>
        </w:rPr>
        <w:t>附件七、技术条款偏离表</w:t>
      </w:r>
      <w:r>
        <w:tab/>
      </w:r>
      <w:r>
        <w:fldChar w:fldCharType="begin"/>
      </w:r>
      <w:r>
        <w:instrText xml:space="preserve"> PAGEREF _Toc12809 \h </w:instrText>
      </w:r>
      <w:r>
        <w:fldChar w:fldCharType="separate"/>
      </w:r>
      <w:r>
        <w:t>38</w:t>
      </w:r>
      <w:r>
        <w:fldChar w:fldCharType="end"/>
      </w:r>
      <w:r>
        <w:fldChar w:fldCharType="end"/>
      </w:r>
    </w:p>
    <w:p w14:paraId="41CED794">
      <w:pPr>
        <w:pStyle w:val="31"/>
        <w:tabs>
          <w:tab w:val="right" w:leader="dot" w:pos="9469"/>
        </w:tabs>
      </w:pPr>
      <w:r>
        <w:fldChar w:fldCharType="begin"/>
      </w:r>
      <w:r>
        <w:instrText xml:space="preserve"> HYPERLINK \l "_Toc3478" </w:instrText>
      </w:r>
      <w:r>
        <w:fldChar w:fldCharType="separate"/>
      </w:r>
      <w:r>
        <w:rPr>
          <w:rFonts w:hint="eastAsia" w:ascii="宋体" w:hAnsi="宋体" w:cs="宋体"/>
        </w:rPr>
        <w:t>附件八、拟投入本项目设备情况（格式自拟）</w:t>
      </w:r>
      <w:r>
        <w:tab/>
      </w:r>
      <w:r>
        <w:fldChar w:fldCharType="begin"/>
      </w:r>
      <w:r>
        <w:instrText xml:space="preserve"> PAGEREF _Toc3478 \h </w:instrText>
      </w:r>
      <w:r>
        <w:fldChar w:fldCharType="separate"/>
      </w:r>
      <w:r>
        <w:t>39</w:t>
      </w:r>
      <w:r>
        <w:fldChar w:fldCharType="end"/>
      </w:r>
      <w:r>
        <w:fldChar w:fldCharType="end"/>
      </w:r>
    </w:p>
    <w:p w14:paraId="2655B9AF">
      <w:pPr>
        <w:pStyle w:val="31"/>
        <w:tabs>
          <w:tab w:val="right" w:leader="dot" w:pos="9469"/>
        </w:tabs>
      </w:pPr>
      <w:r>
        <w:fldChar w:fldCharType="begin"/>
      </w:r>
      <w:r>
        <w:instrText xml:space="preserve"> HYPERLINK \l "_Toc3138" </w:instrText>
      </w:r>
      <w:r>
        <w:fldChar w:fldCharType="separate"/>
      </w:r>
      <w:r>
        <w:rPr>
          <w:rFonts w:hint="eastAsia" w:ascii="宋体" w:hAnsi="宋体" w:cs="宋体"/>
        </w:rPr>
        <w:t>附件九、项目组成员一览表</w:t>
      </w:r>
      <w:r>
        <w:tab/>
      </w:r>
      <w:r>
        <w:fldChar w:fldCharType="begin"/>
      </w:r>
      <w:r>
        <w:instrText xml:space="preserve"> PAGEREF _Toc3138 \h </w:instrText>
      </w:r>
      <w:r>
        <w:fldChar w:fldCharType="separate"/>
      </w:r>
      <w:r>
        <w:t>40</w:t>
      </w:r>
      <w:r>
        <w:fldChar w:fldCharType="end"/>
      </w:r>
      <w:r>
        <w:fldChar w:fldCharType="end"/>
      </w:r>
    </w:p>
    <w:p w14:paraId="3CE28FC2">
      <w:pPr>
        <w:pStyle w:val="31"/>
        <w:tabs>
          <w:tab w:val="right" w:leader="dot" w:pos="9469"/>
        </w:tabs>
      </w:pPr>
      <w:r>
        <w:fldChar w:fldCharType="begin"/>
      </w:r>
      <w:r>
        <w:instrText xml:space="preserve"> HYPERLINK \l "_Toc572" </w:instrText>
      </w:r>
      <w:r>
        <w:fldChar w:fldCharType="separate"/>
      </w:r>
      <w:r>
        <w:rPr>
          <w:rFonts w:hint="eastAsia" w:ascii="宋体" w:hAnsi="宋体" w:cs="宋体"/>
          <w:bCs/>
          <w:szCs w:val="21"/>
        </w:rPr>
        <w:t>附件十、中小企业声明函格式</w:t>
      </w:r>
      <w:r>
        <w:tab/>
      </w:r>
      <w:r>
        <w:fldChar w:fldCharType="begin"/>
      </w:r>
      <w:r>
        <w:instrText xml:space="preserve"> PAGEREF _Toc572 \h </w:instrText>
      </w:r>
      <w:r>
        <w:fldChar w:fldCharType="separate"/>
      </w:r>
      <w:r>
        <w:t>41</w:t>
      </w:r>
      <w:r>
        <w:fldChar w:fldCharType="end"/>
      </w:r>
      <w:r>
        <w:fldChar w:fldCharType="end"/>
      </w:r>
    </w:p>
    <w:p w14:paraId="63676F7F">
      <w:pPr>
        <w:pStyle w:val="31"/>
        <w:tabs>
          <w:tab w:val="right" w:leader="dot" w:pos="9469"/>
        </w:tabs>
      </w:pPr>
      <w:r>
        <w:fldChar w:fldCharType="begin"/>
      </w:r>
      <w:r>
        <w:instrText xml:space="preserve"> HYPERLINK \l "_Toc6276" </w:instrText>
      </w:r>
      <w:r>
        <w:fldChar w:fldCharType="separate"/>
      </w:r>
      <w:r>
        <w:rPr>
          <w:rFonts w:hint="eastAsia" w:ascii="宋体" w:hAnsi="宋体" w:cs="宋体"/>
          <w:bCs/>
          <w:szCs w:val="21"/>
        </w:rPr>
        <w:t>附件十一、无重大违法记录说明</w:t>
      </w:r>
      <w:r>
        <w:tab/>
      </w:r>
      <w:r>
        <w:fldChar w:fldCharType="begin"/>
      </w:r>
      <w:r>
        <w:instrText xml:space="preserve"> PAGEREF _Toc6276 \h </w:instrText>
      </w:r>
      <w:r>
        <w:fldChar w:fldCharType="separate"/>
      </w:r>
      <w:r>
        <w:t>42</w:t>
      </w:r>
      <w:r>
        <w:fldChar w:fldCharType="end"/>
      </w:r>
      <w:r>
        <w:fldChar w:fldCharType="end"/>
      </w:r>
    </w:p>
    <w:p w14:paraId="49B86235">
      <w:pPr>
        <w:pStyle w:val="31"/>
        <w:tabs>
          <w:tab w:val="right" w:leader="dot" w:pos="9469"/>
        </w:tabs>
      </w:pPr>
      <w:r>
        <w:fldChar w:fldCharType="begin"/>
      </w:r>
      <w:r>
        <w:instrText xml:space="preserve"> HYPERLINK \l "_Toc17015" </w:instrText>
      </w:r>
      <w:r>
        <w:fldChar w:fldCharType="separate"/>
      </w:r>
      <w:r>
        <w:rPr>
          <w:rFonts w:hint="eastAsia" w:ascii="宋体" w:hAnsi="宋体" w:cs="宋体"/>
          <w:bCs/>
          <w:szCs w:val="21"/>
        </w:rPr>
        <w:t>附件十二、安全生产责任承诺书</w:t>
      </w:r>
      <w:r>
        <w:tab/>
      </w:r>
      <w:r>
        <w:fldChar w:fldCharType="begin"/>
      </w:r>
      <w:r>
        <w:instrText xml:space="preserve"> PAGEREF _Toc17015 \h </w:instrText>
      </w:r>
      <w:r>
        <w:fldChar w:fldCharType="separate"/>
      </w:r>
      <w:r>
        <w:t>43</w:t>
      </w:r>
      <w:r>
        <w:fldChar w:fldCharType="end"/>
      </w:r>
      <w:r>
        <w:fldChar w:fldCharType="end"/>
      </w:r>
    </w:p>
    <w:p w14:paraId="58EE482B">
      <w:pPr>
        <w:pStyle w:val="31"/>
        <w:tabs>
          <w:tab w:val="right" w:leader="dot" w:pos="9469"/>
        </w:tabs>
      </w:pPr>
      <w:r>
        <w:fldChar w:fldCharType="begin"/>
      </w:r>
      <w:r>
        <w:instrText xml:space="preserve"> HYPERLINK \l "_Toc15851" </w:instrText>
      </w:r>
      <w:r>
        <w:fldChar w:fldCharType="separate"/>
      </w:r>
      <w:r>
        <w:rPr>
          <w:rFonts w:hint="eastAsia" w:ascii="宋体" w:hAnsi="宋体" w:cs="宋体"/>
          <w:bCs/>
          <w:szCs w:val="21"/>
        </w:rPr>
        <w:t>附件十三、残疾人福利性单位声明函</w:t>
      </w:r>
      <w:r>
        <w:tab/>
      </w:r>
      <w:r>
        <w:fldChar w:fldCharType="begin"/>
      </w:r>
      <w:r>
        <w:instrText xml:space="preserve"> PAGEREF _Toc15851 \h </w:instrText>
      </w:r>
      <w:r>
        <w:fldChar w:fldCharType="separate"/>
      </w:r>
      <w:r>
        <w:t>44</w:t>
      </w:r>
      <w:r>
        <w:fldChar w:fldCharType="end"/>
      </w:r>
      <w:r>
        <w:fldChar w:fldCharType="end"/>
      </w:r>
    </w:p>
    <w:p w14:paraId="69C7D0C4">
      <w:pPr>
        <w:pStyle w:val="31"/>
        <w:tabs>
          <w:tab w:val="right" w:leader="dot" w:pos="9469"/>
        </w:tabs>
      </w:pPr>
      <w:r>
        <w:fldChar w:fldCharType="begin"/>
      </w:r>
      <w:r>
        <w:instrText xml:space="preserve"> HYPERLINK \l "_Toc24732" </w:instrText>
      </w:r>
      <w:r>
        <w:fldChar w:fldCharType="separate"/>
      </w:r>
      <w:r>
        <w:rPr>
          <w:rFonts w:hint="eastAsia" w:ascii="宋体" w:hAnsi="宋体" w:cs="宋体"/>
          <w:bCs/>
          <w:szCs w:val="21"/>
        </w:rPr>
        <w:t>附件十四、磋商供应商认为需提供的其他资料</w:t>
      </w:r>
      <w:r>
        <w:rPr>
          <w:rFonts w:hint="eastAsia" w:ascii="宋体" w:hAnsi="宋体" w:cs="宋体"/>
          <w:bCs/>
          <w:szCs w:val="21"/>
        </w:rPr>
        <w:tab/>
      </w:r>
      <w:r>
        <w:fldChar w:fldCharType="begin"/>
      </w:r>
      <w:r>
        <w:instrText xml:space="preserve"> PAGEREF _Toc24732 \h </w:instrText>
      </w:r>
      <w:r>
        <w:fldChar w:fldCharType="separate"/>
      </w:r>
      <w:r>
        <w:t>45</w:t>
      </w:r>
      <w:r>
        <w:fldChar w:fldCharType="end"/>
      </w:r>
      <w:r>
        <w:fldChar w:fldCharType="end"/>
      </w:r>
    </w:p>
    <w:p w14:paraId="12EA727C">
      <w:pPr>
        <w:pStyle w:val="31"/>
        <w:tabs>
          <w:tab w:val="right" w:leader="dot" w:pos="9469"/>
        </w:tabs>
      </w:pPr>
      <w:r>
        <w:fldChar w:fldCharType="begin"/>
      </w:r>
      <w:r>
        <w:instrText xml:space="preserve"> HYPERLINK \l "_Toc30350" </w:instrText>
      </w:r>
      <w:r>
        <w:fldChar w:fldCharType="separate"/>
      </w:r>
      <w:r>
        <w:rPr>
          <w:rFonts w:hint="eastAsia" w:ascii="宋体" w:hAnsi="宋体" w:cs="宋体"/>
          <w:bCs/>
          <w:szCs w:val="21"/>
        </w:rPr>
        <w:t>附件十五:实施方案</w:t>
      </w:r>
      <w:r>
        <w:tab/>
      </w:r>
      <w:r>
        <w:fldChar w:fldCharType="begin"/>
      </w:r>
      <w:r>
        <w:instrText xml:space="preserve"> PAGEREF _Toc30350 \h </w:instrText>
      </w:r>
      <w:r>
        <w:fldChar w:fldCharType="separate"/>
      </w:r>
      <w:r>
        <w:t>46</w:t>
      </w:r>
      <w:r>
        <w:fldChar w:fldCharType="end"/>
      </w:r>
      <w:r>
        <w:fldChar w:fldCharType="end"/>
      </w:r>
    </w:p>
    <w:p w14:paraId="429A8EFB">
      <w:pPr>
        <w:pStyle w:val="26"/>
        <w:tabs>
          <w:tab w:val="right" w:leader="dot" w:pos="9345"/>
        </w:tabs>
        <w:adjustRightInd w:val="0"/>
        <w:snapToGrid w:val="0"/>
        <w:spacing w:line="360" w:lineRule="exact"/>
      </w:pPr>
      <w:r>
        <w:fldChar w:fldCharType="end"/>
      </w:r>
    </w:p>
    <w:p w14:paraId="4D77B3F1">
      <w:pPr>
        <w:pStyle w:val="34"/>
        <w:rPr>
          <w:rFonts w:hint="eastAsia" w:ascii="黑体" w:hAnsi="宋体" w:eastAsia="黑体"/>
          <w:sz w:val="30"/>
          <w:szCs w:val="30"/>
        </w:rPr>
      </w:pPr>
      <w:r>
        <w:rPr>
          <w:rFonts w:ascii="黑体" w:hAnsi="宋体" w:eastAsia="黑体"/>
          <w:sz w:val="30"/>
          <w:szCs w:val="30"/>
        </w:rPr>
        <w:br w:type="page"/>
      </w:r>
      <w:bookmarkStart w:id="2" w:name="PageNo100030002"/>
      <w:r>
        <w:rPr>
          <w:rFonts w:hint="eastAsia"/>
        </w:rPr>
        <w:t>第</w:t>
      </w:r>
      <w:bookmarkEnd w:id="2"/>
      <w:r>
        <w:rPr>
          <w:rFonts w:hint="eastAsia"/>
        </w:rPr>
        <w:t>一章</w:t>
      </w:r>
      <w:r>
        <w:rPr>
          <w:rFonts w:hint="eastAsia" w:ascii="黑体" w:hAnsi="宋体" w:eastAsia="黑体"/>
          <w:sz w:val="30"/>
          <w:szCs w:val="30"/>
        </w:rPr>
        <w:t xml:space="preserve"> </w:t>
      </w:r>
      <w:r>
        <w:rPr>
          <w:rFonts w:hint="eastAsia"/>
        </w:rPr>
        <w:t>磋商邀请</w:t>
      </w:r>
    </w:p>
    <w:p w14:paraId="7A8E0655"/>
    <w:p w14:paraId="146F25D9">
      <w:pPr>
        <w:pBdr>
          <w:top w:val="single" w:color="auto" w:sz="4" w:space="1"/>
          <w:left w:val="single" w:color="auto" w:sz="4" w:space="4"/>
          <w:bottom w:val="single" w:color="auto" w:sz="4" w:space="1"/>
          <w:right w:val="single" w:color="auto" w:sz="4" w:space="4"/>
        </w:pBdr>
        <w:ind w:firstLine="560" w:firstLineChars="200"/>
        <w:rPr>
          <w:rFonts w:hint="eastAsia" w:ascii="仿宋" w:hAnsi="仿宋" w:eastAsia="仿宋"/>
          <w:sz w:val="28"/>
          <w:szCs w:val="28"/>
        </w:rPr>
      </w:pPr>
      <w:r>
        <w:rPr>
          <w:rFonts w:hint="eastAsia" w:ascii="仿宋" w:hAnsi="仿宋" w:eastAsia="仿宋"/>
          <w:sz w:val="28"/>
          <w:szCs w:val="28"/>
        </w:rPr>
        <w:t>项目概况</w:t>
      </w:r>
    </w:p>
    <w:p w14:paraId="71CA113F">
      <w:pPr>
        <w:pBdr>
          <w:top w:val="single" w:color="auto" w:sz="4" w:space="1"/>
          <w:left w:val="single" w:color="auto" w:sz="4" w:space="4"/>
          <w:bottom w:val="single" w:color="auto" w:sz="4" w:space="1"/>
          <w:right w:val="single" w:color="auto" w:sz="4" w:space="4"/>
        </w:pBdr>
        <w:ind w:firstLine="560" w:firstLineChars="200"/>
        <w:rPr>
          <w:rFonts w:hint="eastAsia" w:ascii="仿宋" w:hAnsi="仿宋" w:eastAsia="仿宋"/>
          <w:sz w:val="28"/>
          <w:szCs w:val="28"/>
        </w:rPr>
      </w:pPr>
      <w:r>
        <w:rPr>
          <w:rFonts w:hint="eastAsia" w:ascii="仿宋" w:hAnsi="仿宋" w:eastAsia="仿宋"/>
          <w:sz w:val="28"/>
          <w:szCs w:val="28"/>
          <w:u w:val="single"/>
        </w:rPr>
        <w:t xml:space="preserve"> 2026年度排污许可证技术支撑服务</w:t>
      </w:r>
      <w:r>
        <w:rPr>
          <w:rFonts w:hint="eastAsia" w:ascii="仿宋" w:hAnsi="仿宋" w:eastAsia="仿宋"/>
          <w:sz w:val="28"/>
          <w:szCs w:val="28"/>
        </w:rPr>
        <w:t>采购项目的潜在供应商应在</w:t>
      </w:r>
      <w:r>
        <w:rPr>
          <w:rFonts w:hint="eastAsia" w:ascii="仿宋" w:hAnsi="仿宋" w:eastAsia="仿宋"/>
          <w:sz w:val="28"/>
          <w:szCs w:val="28"/>
          <w:u w:val="single"/>
        </w:rPr>
        <w:t>南京市江宁区秣陵街道苏源大道100号7405室</w:t>
      </w:r>
      <w:r>
        <w:rPr>
          <w:rFonts w:hint="eastAsia" w:ascii="仿宋" w:hAnsi="仿宋" w:eastAsia="仿宋"/>
          <w:sz w:val="28"/>
          <w:szCs w:val="28"/>
        </w:rPr>
        <w:t>获取采购文件，并于</w:t>
      </w:r>
      <w:r>
        <w:rPr>
          <w:rFonts w:hint="eastAsia" w:ascii="仿宋" w:hAnsi="仿宋" w:eastAsia="仿宋"/>
          <w:sz w:val="28"/>
          <w:szCs w:val="28"/>
          <w:u w:val="single"/>
        </w:rPr>
        <w:t>2026年10月27日</w:t>
      </w:r>
      <w:r>
        <w:rPr>
          <w:rFonts w:ascii="仿宋" w:hAnsi="仿宋" w:eastAsia="仿宋"/>
          <w:bCs/>
          <w:sz w:val="28"/>
          <w:szCs w:val="28"/>
          <w:u w:val="single"/>
        </w:rPr>
        <w:t>14点00分</w:t>
      </w:r>
      <w:r>
        <w:rPr>
          <w:rFonts w:hint="eastAsia" w:ascii="仿宋" w:hAnsi="仿宋" w:eastAsia="仿宋"/>
          <w:bCs/>
          <w:sz w:val="28"/>
          <w:szCs w:val="28"/>
        </w:rPr>
        <w:t>（北京时间）前提交响应</w:t>
      </w:r>
      <w:r>
        <w:rPr>
          <w:rFonts w:ascii="仿宋" w:hAnsi="仿宋" w:eastAsia="仿宋"/>
          <w:bCs/>
          <w:sz w:val="28"/>
          <w:szCs w:val="28"/>
        </w:rPr>
        <w:t>文件</w:t>
      </w:r>
      <w:r>
        <w:rPr>
          <w:rFonts w:hint="eastAsia" w:ascii="仿宋" w:hAnsi="仿宋" w:eastAsia="仿宋"/>
          <w:sz w:val="28"/>
          <w:szCs w:val="28"/>
        </w:rPr>
        <w:t>。</w:t>
      </w:r>
    </w:p>
    <w:p w14:paraId="3992359C"/>
    <w:p w14:paraId="3E2F4A1F">
      <w:pPr>
        <w:spacing w:line="360" w:lineRule="auto"/>
        <w:rPr>
          <w:rFonts w:hint="eastAsia" w:ascii="黑体" w:hAnsi="黑体" w:cs="宋体"/>
          <w:b/>
          <w:bCs/>
          <w:sz w:val="28"/>
          <w:szCs w:val="28"/>
        </w:rPr>
      </w:pPr>
      <w:r>
        <w:rPr>
          <w:rFonts w:hint="eastAsia" w:ascii="黑体" w:hAnsi="黑体" w:cs="宋体"/>
          <w:b/>
          <w:bCs/>
          <w:sz w:val="28"/>
          <w:szCs w:val="28"/>
        </w:rPr>
        <w:t>一、项目基本情况</w:t>
      </w:r>
    </w:p>
    <w:p w14:paraId="0148AAE1">
      <w:pPr>
        <w:ind w:firstLine="560" w:firstLineChars="200"/>
        <w:rPr>
          <w:rFonts w:hint="eastAsia" w:ascii="仿宋" w:hAnsi="仿宋" w:eastAsia="仿宋"/>
          <w:sz w:val="28"/>
          <w:szCs w:val="28"/>
        </w:rPr>
      </w:pPr>
      <w:r>
        <w:rPr>
          <w:rFonts w:hint="eastAsia" w:ascii="仿宋" w:hAnsi="仿宋" w:eastAsia="仿宋"/>
          <w:sz w:val="28"/>
          <w:szCs w:val="28"/>
        </w:rPr>
        <w:t>项目编号：JSXN-2026ZC-010</w:t>
      </w:r>
    </w:p>
    <w:p w14:paraId="2DD1AC09">
      <w:pPr>
        <w:ind w:firstLine="560" w:firstLineChars="200"/>
        <w:rPr>
          <w:rFonts w:hint="eastAsia" w:ascii="仿宋" w:hAnsi="仿宋" w:eastAsia="仿宋"/>
          <w:sz w:val="28"/>
          <w:szCs w:val="28"/>
          <w:u w:val="single"/>
        </w:rPr>
      </w:pPr>
      <w:r>
        <w:rPr>
          <w:rFonts w:hint="eastAsia" w:ascii="仿宋" w:hAnsi="仿宋" w:eastAsia="仿宋"/>
          <w:sz w:val="28"/>
          <w:szCs w:val="28"/>
        </w:rPr>
        <w:t>项目名称：2026年度排污许可证技术支撑服务</w:t>
      </w:r>
    </w:p>
    <w:p w14:paraId="62CA2833">
      <w:pPr>
        <w:ind w:firstLine="560" w:firstLineChars="200"/>
        <w:rPr>
          <w:rFonts w:hint="eastAsia" w:ascii="仿宋" w:hAnsi="仿宋" w:eastAsia="仿宋"/>
          <w:sz w:val="28"/>
          <w:szCs w:val="28"/>
        </w:rPr>
      </w:pPr>
      <w:r>
        <w:rPr>
          <w:rFonts w:hint="eastAsia" w:ascii="仿宋" w:hAnsi="仿宋" w:eastAsia="仿宋"/>
          <w:sz w:val="28"/>
          <w:szCs w:val="28"/>
        </w:rPr>
        <w:t>采购方式：竞争性磋商</w:t>
      </w:r>
    </w:p>
    <w:p w14:paraId="6AD43AB4">
      <w:pPr>
        <w:ind w:firstLine="560" w:firstLineChars="200"/>
        <w:rPr>
          <w:rFonts w:hint="eastAsia" w:ascii="仿宋" w:hAnsi="仿宋" w:eastAsia="仿宋"/>
          <w:sz w:val="28"/>
          <w:szCs w:val="28"/>
        </w:rPr>
      </w:pPr>
      <w:r>
        <w:rPr>
          <w:rFonts w:hint="eastAsia" w:ascii="仿宋" w:hAnsi="仿宋" w:eastAsia="仿宋"/>
          <w:sz w:val="28"/>
          <w:szCs w:val="28"/>
        </w:rPr>
        <w:t>预算金额：20万元</w:t>
      </w:r>
    </w:p>
    <w:p w14:paraId="1DAF2E94">
      <w:pPr>
        <w:ind w:firstLine="560" w:firstLineChars="200"/>
        <w:rPr>
          <w:rFonts w:hint="eastAsia" w:ascii="仿宋" w:hAnsi="仿宋" w:eastAsia="仿宋"/>
          <w:sz w:val="28"/>
          <w:szCs w:val="28"/>
        </w:rPr>
      </w:pPr>
      <w:r>
        <w:rPr>
          <w:rFonts w:hint="eastAsia" w:ascii="仿宋" w:hAnsi="仿宋" w:eastAsia="仿宋"/>
          <w:sz w:val="28"/>
          <w:szCs w:val="28"/>
        </w:rPr>
        <w:t>控制价</w:t>
      </w:r>
      <w:commentRangeStart w:id="0"/>
      <w:r>
        <w:rPr>
          <w:rFonts w:hint="eastAsia" w:ascii="仿宋" w:hAnsi="仿宋" w:eastAsia="仿宋"/>
          <w:sz w:val="28"/>
          <w:szCs w:val="28"/>
        </w:rPr>
        <w:t>为</w:t>
      </w:r>
      <w:commentRangeEnd w:id="0"/>
      <w:r>
        <w:commentReference w:id="0"/>
      </w:r>
      <w:r>
        <w:rPr>
          <w:rFonts w:hint="eastAsia" w:ascii="仿宋" w:hAnsi="仿宋" w:eastAsia="仿宋"/>
          <w:sz w:val="28"/>
          <w:szCs w:val="28"/>
        </w:rPr>
        <w:t>：20万元</w:t>
      </w:r>
    </w:p>
    <w:p w14:paraId="413E1671">
      <w:pPr>
        <w:ind w:firstLine="560" w:firstLineChars="200"/>
        <w:rPr>
          <w:rFonts w:hint="eastAsia" w:ascii="仿宋" w:hAnsi="仿宋" w:eastAsia="仿宋"/>
          <w:sz w:val="28"/>
          <w:szCs w:val="28"/>
        </w:rPr>
      </w:pPr>
      <w:r>
        <w:rPr>
          <w:rFonts w:hint="eastAsia" w:ascii="仿宋" w:hAnsi="仿宋" w:eastAsia="仿宋"/>
          <w:sz w:val="28"/>
          <w:szCs w:val="28"/>
        </w:rPr>
        <w:t>采购需求：详见竞争性磋商文件</w:t>
      </w:r>
    </w:p>
    <w:p w14:paraId="181F798A">
      <w:pPr>
        <w:ind w:firstLine="560" w:firstLineChars="200"/>
        <w:rPr>
          <w:rFonts w:hint="eastAsia" w:ascii="仿宋" w:hAnsi="仿宋" w:eastAsia="仿宋"/>
          <w:sz w:val="28"/>
          <w:szCs w:val="28"/>
          <w:u w:val="single"/>
        </w:rPr>
      </w:pPr>
      <w:r>
        <w:rPr>
          <w:rFonts w:hint="eastAsia" w:ascii="仿宋" w:hAnsi="仿宋" w:eastAsia="仿宋"/>
          <w:sz w:val="28"/>
          <w:szCs w:val="28"/>
        </w:rPr>
        <w:t>合同履行期限：365日历天</w:t>
      </w:r>
    </w:p>
    <w:p w14:paraId="779521DA">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本项目不接受联合体。</w:t>
      </w:r>
    </w:p>
    <w:p w14:paraId="320DFA4F">
      <w:pPr>
        <w:spacing w:line="360" w:lineRule="auto"/>
        <w:rPr>
          <w:rFonts w:hint="eastAsia" w:ascii="黑体" w:hAnsi="黑体" w:cs="宋体"/>
          <w:b/>
          <w:bCs/>
          <w:sz w:val="28"/>
          <w:szCs w:val="28"/>
        </w:rPr>
      </w:pPr>
      <w:r>
        <w:rPr>
          <w:rFonts w:hint="eastAsia" w:ascii="黑体" w:hAnsi="黑体" w:cs="宋体"/>
          <w:b/>
          <w:bCs/>
          <w:sz w:val="28"/>
          <w:szCs w:val="28"/>
        </w:rPr>
        <w:t>二、申请人的资格要求：</w:t>
      </w:r>
    </w:p>
    <w:p w14:paraId="3F067603">
      <w:pPr>
        <w:pStyle w:val="33"/>
        <w:rPr>
          <w:rFonts w:hint="eastAsia" w:ascii="仿宋" w:hAnsi="仿宋" w:eastAsia="仿宋" w:cs="仿宋"/>
          <w:sz w:val="28"/>
          <w:szCs w:val="28"/>
        </w:rPr>
      </w:pPr>
      <w:r>
        <w:rPr>
          <w:rFonts w:hint="eastAsia" w:ascii="仿宋" w:hAnsi="仿宋" w:eastAsia="仿宋" w:cs="仿宋"/>
          <w:sz w:val="28"/>
          <w:szCs w:val="28"/>
        </w:rPr>
        <w:t>（一）满足《中华人民共和国政府采购法》第二十二条规定：</w:t>
      </w:r>
    </w:p>
    <w:p w14:paraId="568D0DD3">
      <w:pPr>
        <w:pStyle w:val="33"/>
        <w:rPr>
          <w:rFonts w:hint="eastAsia" w:ascii="仿宋" w:hAnsi="仿宋" w:eastAsia="仿宋" w:cs="仿宋"/>
          <w:sz w:val="28"/>
          <w:szCs w:val="28"/>
        </w:rPr>
      </w:pPr>
      <w:r>
        <w:rPr>
          <w:rFonts w:hint="eastAsia" w:ascii="仿宋" w:hAnsi="仿宋" w:eastAsia="仿宋" w:cs="仿宋"/>
          <w:sz w:val="28"/>
          <w:szCs w:val="28"/>
        </w:rPr>
        <w:t>1.法人或者其他组织的营业执照等证明文件，自然人的身份证明。</w:t>
      </w:r>
    </w:p>
    <w:p w14:paraId="5AA4EE46">
      <w:pPr>
        <w:pStyle w:val="33"/>
        <w:rPr>
          <w:rFonts w:hint="eastAsia" w:ascii="仿宋" w:hAnsi="仿宋" w:eastAsia="仿宋" w:cs="仿宋"/>
          <w:sz w:val="28"/>
          <w:szCs w:val="28"/>
        </w:rPr>
      </w:pPr>
      <w:r>
        <w:rPr>
          <w:rFonts w:hint="eastAsia" w:ascii="仿宋" w:hAnsi="仿宋" w:eastAsia="仿宋" w:cs="仿宋"/>
          <w:sz w:val="28"/>
          <w:szCs w:val="28"/>
        </w:rPr>
        <w:t>2.上一年度的财务状况报告（成立不满一年不需提供）。</w:t>
      </w:r>
    </w:p>
    <w:p w14:paraId="72CB1680">
      <w:pPr>
        <w:pStyle w:val="33"/>
        <w:rPr>
          <w:rFonts w:hint="eastAsia" w:ascii="仿宋" w:hAnsi="仿宋" w:eastAsia="仿宋" w:cs="仿宋"/>
          <w:sz w:val="28"/>
          <w:szCs w:val="28"/>
        </w:rPr>
      </w:pPr>
      <w:r>
        <w:rPr>
          <w:rFonts w:hint="eastAsia" w:ascii="仿宋" w:hAnsi="仿宋" w:eastAsia="仿宋" w:cs="仿宋"/>
          <w:sz w:val="28"/>
          <w:szCs w:val="28"/>
        </w:rPr>
        <w:t>3.依法</w:t>
      </w:r>
      <w:commentRangeStart w:id="1"/>
      <w:r>
        <w:rPr>
          <w:rFonts w:hint="eastAsia" w:ascii="仿宋" w:hAnsi="仿宋" w:eastAsia="仿宋" w:cs="仿宋"/>
          <w:sz w:val="28"/>
          <w:szCs w:val="28"/>
        </w:rPr>
        <w:t>缴纳税收</w:t>
      </w:r>
      <w:commentRangeEnd w:id="1"/>
      <w:r>
        <w:commentReference w:id="1"/>
      </w:r>
      <w:r>
        <w:rPr>
          <w:rFonts w:hint="eastAsia" w:ascii="仿宋" w:hAnsi="仿宋" w:eastAsia="仿宋" w:cs="仿宋"/>
          <w:sz w:val="28"/>
          <w:szCs w:val="28"/>
        </w:rPr>
        <w:t>和社会保障资金的相关材料。</w:t>
      </w:r>
    </w:p>
    <w:p w14:paraId="29E32137">
      <w:pPr>
        <w:pStyle w:val="33"/>
        <w:rPr>
          <w:rFonts w:hint="eastAsia" w:ascii="仿宋" w:hAnsi="仿宋" w:eastAsia="仿宋" w:cs="仿宋"/>
          <w:sz w:val="28"/>
          <w:szCs w:val="28"/>
        </w:rPr>
      </w:pPr>
      <w:bookmarkStart w:id="3" w:name="PageNo100040003"/>
      <w:r>
        <w:rPr>
          <w:rFonts w:hint="eastAsia" w:ascii="仿宋" w:hAnsi="仿宋" w:eastAsia="仿宋" w:cs="仿宋"/>
          <w:sz w:val="28"/>
          <w:szCs w:val="28"/>
        </w:rPr>
        <w:t>4</w:t>
      </w:r>
      <w:bookmarkEnd w:id="3"/>
      <w:r>
        <w:rPr>
          <w:rFonts w:hint="eastAsia" w:ascii="仿宋" w:hAnsi="仿宋" w:eastAsia="仿宋" w:cs="仿宋"/>
          <w:sz w:val="28"/>
          <w:szCs w:val="28"/>
        </w:rPr>
        <w:t>.具备履行合同所必需的设备和专业技术能力的书面声明。</w:t>
      </w:r>
    </w:p>
    <w:p w14:paraId="1BA27BE3">
      <w:pPr>
        <w:pStyle w:val="33"/>
        <w:rPr>
          <w:rFonts w:hint="eastAsia" w:ascii="仿宋" w:hAnsi="仿宋" w:eastAsia="仿宋" w:cs="仿宋"/>
          <w:sz w:val="28"/>
          <w:szCs w:val="28"/>
        </w:rPr>
      </w:pPr>
      <w:commentRangeStart w:id="2"/>
      <w:r>
        <w:rPr>
          <w:rFonts w:hint="eastAsia" w:ascii="仿宋" w:hAnsi="仿宋" w:eastAsia="仿宋" w:cs="仿宋"/>
          <w:sz w:val="28"/>
          <w:szCs w:val="28"/>
        </w:rPr>
        <w:t>5.参加政府采购活动前3年内在经营活动中没有重大违法记录的书面声明。</w:t>
      </w:r>
      <w:commentRangeEnd w:id="2"/>
      <w:r>
        <w:commentReference w:id="2"/>
      </w:r>
    </w:p>
    <w:p w14:paraId="71549620">
      <w:pPr>
        <w:pStyle w:val="33"/>
        <w:rPr>
          <w:rFonts w:hint="eastAsia" w:ascii="仿宋" w:hAnsi="仿宋" w:eastAsia="仿宋" w:cs="仿宋"/>
          <w:sz w:val="28"/>
          <w:szCs w:val="28"/>
        </w:rPr>
      </w:pPr>
      <w:r>
        <w:rPr>
          <w:rFonts w:hint="eastAsia" w:ascii="仿宋" w:hAnsi="仿宋" w:eastAsia="仿宋" w:cs="仿宋"/>
          <w:sz w:val="28"/>
          <w:szCs w:val="28"/>
        </w:rPr>
        <w:t>6.法律、行政法规规定的其他条件。</w:t>
      </w:r>
    </w:p>
    <w:p w14:paraId="7C1E0A71">
      <w:pPr>
        <w:pStyle w:val="33"/>
        <w:rPr>
          <w:rFonts w:hint="eastAsia" w:ascii="仿宋" w:hAnsi="仿宋" w:eastAsia="仿宋" w:cs="仿宋"/>
          <w:sz w:val="28"/>
          <w:szCs w:val="28"/>
        </w:rPr>
      </w:pPr>
      <w:r>
        <w:rPr>
          <w:rFonts w:hint="eastAsia" w:ascii="仿宋" w:hAnsi="仿宋" w:eastAsia="仿宋" w:cs="仿宋"/>
          <w:sz w:val="28"/>
          <w:szCs w:val="28"/>
        </w:rPr>
        <w:t>（二）落实政府采购政策需满足的资格要求：</w:t>
      </w:r>
    </w:p>
    <w:p w14:paraId="32DCD459">
      <w:pPr>
        <w:pStyle w:val="33"/>
        <w:rPr>
          <w:rFonts w:hint="eastAsia" w:ascii="仿宋" w:hAnsi="仿宋" w:eastAsia="仿宋" w:cs="仿宋"/>
          <w:sz w:val="28"/>
          <w:szCs w:val="28"/>
        </w:rPr>
      </w:pPr>
      <w:commentRangeStart w:id="3"/>
      <w:r>
        <w:rPr>
          <w:rFonts w:hint="eastAsia" w:ascii="仿宋" w:hAnsi="仿宋" w:eastAsia="仿宋" w:cs="仿宋"/>
          <w:sz w:val="28"/>
          <w:szCs w:val="28"/>
        </w:rPr>
        <w:t>根据《关于在政府采购活动中推行信用承诺制的通知》</w:t>
      </w:r>
      <w:commentRangeStart w:id="4"/>
      <w:r>
        <w:rPr>
          <w:rFonts w:hint="eastAsia" w:ascii="仿宋" w:hAnsi="仿宋" w:eastAsia="仿宋" w:cs="仿宋"/>
          <w:sz w:val="28"/>
          <w:szCs w:val="28"/>
        </w:rPr>
        <w:t>宁财购</w:t>
      </w:r>
      <w:commentRangeEnd w:id="4"/>
      <w:r>
        <w:commentReference w:id="4"/>
      </w:r>
      <w:r>
        <w:rPr>
          <w:rFonts w:hint="eastAsia" w:ascii="仿宋" w:hAnsi="仿宋" w:eastAsia="仿宋" w:cs="仿宋"/>
          <w:sz w:val="28"/>
          <w:szCs w:val="28"/>
        </w:rPr>
        <w:t>通〔2021〕5号</w:t>
      </w:r>
      <w:commentRangeStart w:id="5"/>
      <w:r>
        <w:rPr>
          <w:rFonts w:hint="eastAsia" w:ascii="仿宋" w:hAnsi="仿宋" w:eastAsia="仿宋" w:cs="仿宋"/>
          <w:sz w:val="28"/>
          <w:szCs w:val="28"/>
        </w:rPr>
        <w:t>规定</w:t>
      </w:r>
      <w:commentRangeEnd w:id="5"/>
      <w:r>
        <w:commentReference w:id="5"/>
      </w:r>
      <w:r>
        <w:rPr>
          <w:rFonts w:hint="eastAsia" w:ascii="仿宋" w:hAnsi="仿宋" w:eastAsia="仿宋" w:cs="仿宋"/>
          <w:sz w:val="28"/>
          <w:szCs w:val="28"/>
        </w:rPr>
        <w:t>， 参加南京地区政府采购活动的供应商，应以书面形式向采购人或政府采购代理机构作出信用承诺。</w:t>
      </w:r>
      <w:commentRangeEnd w:id="3"/>
      <w:r>
        <w:commentReference w:id="3"/>
      </w:r>
      <w:r>
        <w:rPr>
          <w:rFonts w:hint="eastAsia" w:ascii="仿宋" w:hAnsi="仿宋" w:eastAsia="仿宋" w:cs="仿宋"/>
          <w:sz w:val="28"/>
          <w:szCs w:val="28"/>
        </w:rPr>
        <w:t>由法人代表签字并加盖单位公章，随响应文件一并递交。</w:t>
      </w:r>
    </w:p>
    <w:p w14:paraId="0F7D5D2B">
      <w:pPr>
        <w:pStyle w:val="33"/>
        <w:rPr>
          <w:rFonts w:hint="eastAsia" w:ascii="仿宋" w:hAnsi="仿宋" w:eastAsia="仿宋" w:cs="仿宋"/>
          <w:sz w:val="28"/>
          <w:szCs w:val="28"/>
        </w:rPr>
      </w:pPr>
      <w:r>
        <w:rPr>
          <w:rFonts w:hint="eastAsia" w:ascii="仿宋" w:hAnsi="仿宋" w:eastAsia="仿宋" w:cs="仿宋"/>
          <w:sz w:val="28"/>
          <w:szCs w:val="28"/>
        </w:rPr>
        <w:t>在政府采购资格审查环节，供应商只需提供书面《南京市政府采购供应商信用记录表暨信用承诺书》，即可替代以下证明材料：（信用承诺书自行填写）</w:t>
      </w:r>
    </w:p>
    <w:p w14:paraId="033E5842">
      <w:pPr>
        <w:pStyle w:val="33"/>
        <w:rPr>
          <w:rFonts w:hint="eastAsia" w:ascii="仿宋" w:hAnsi="仿宋" w:eastAsia="仿宋" w:cs="仿宋"/>
          <w:sz w:val="28"/>
          <w:szCs w:val="28"/>
        </w:rPr>
      </w:pPr>
      <w:r>
        <w:rPr>
          <w:rFonts w:hint="eastAsia" w:ascii="仿宋" w:hAnsi="仿宋" w:eastAsia="仿宋" w:cs="仿宋"/>
          <w:sz w:val="28"/>
          <w:szCs w:val="28"/>
        </w:rPr>
        <w:t xml:space="preserve">（1）符合国家相关规定的财务状况报告； </w:t>
      </w:r>
    </w:p>
    <w:p w14:paraId="1CFB550C">
      <w:pPr>
        <w:pStyle w:val="33"/>
        <w:rPr>
          <w:rFonts w:hint="eastAsia" w:ascii="仿宋" w:hAnsi="仿宋" w:eastAsia="仿宋" w:cs="仿宋"/>
          <w:sz w:val="28"/>
          <w:szCs w:val="28"/>
        </w:rPr>
      </w:pPr>
      <w:r>
        <w:rPr>
          <w:rFonts w:hint="eastAsia" w:ascii="仿宋" w:hAnsi="仿宋" w:eastAsia="仿宋" w:cs="仿宋"/>
          <w:sz w:val="28"/>
          <w:szCs w:val="28"/>
        </w:rPr>
        <w:t>（2）依法</w:t>
      </w:r>
      <w:commentRangeStart w:id="6"/>
      <w:r>
        <w:rPr>
          <w:rFonts w:hint="eastAsia" w:ascii="仿宋" w:hAnsi="仿宋" w:eastAsia="仿宋" w:cs="仿宋"/>
          <w:sz w:val="28"/>
          <w:szCs w:val="28"/>
        </w:rPr>
        <w:t>缴纳税收</w:t>
      </w:r>
      <w:commentRangeEnd w:id="6"/>
      <w:r>
        <w:commentReference w:id="6"/>
      </w:r>
      <w:r>
        <w:rPr>
          <w:rFonts w:hint="eastAsia" w:ascii="仿宋" w:hAnsi="仿宋" w:eastAsia="仿宋" w:cs="仿宋"/>
          <w:sz w:val="28"/>
          <w:szCs w:val="28"/>
        </w:rPr>
        <w:t xml:space="preserve">的证明材料； </w:t>
      </w:r>
    </w:p>
    <w:p w14:paraId="2D4E0BBA">
      <w:pPr>
        <w:pStyle w:val="33"/>
        <w:rPr>
          <w:rFonts w:hint="eastAsia" w:ascii="仿宋" w:hAnsi="仿宋" w:eastAsia="仿宋" w:cs="仿宋"/>
          <w:sz w:val="28"/>
          <w:szCs w:val="28"/>
        </w:rPr>
      </w:pPr>
      <w:r>
        <w:rPr>
          <w:rFonts w:hint="eastAsia" w:ascii="仿宋" w:hAnsi="仿宋" w:eastAsia="仿宋" w:cs="仿宋"/>
          <w:sz w:val="28"/>
          <w:szCs w:val="28"/>
        </w:rPr>
        <w:t xml:space="preserve">（3）依法缴纳社会保障资金的证明材料； </w:t>
      </w:r>
    </w:p>
    <w:p w14:paraId="4476869E">
      <w:pPr>
        <w:pStyle w:val="33"/>
        <w:rPr>
          <w:rFonts w:hint="eastAsia" w:ascii="仿宋" w:hAnsi="仿宋" w:eastAsia="仿宋" w:cs="仿宋"/>
          <w:sz w:val="28"/>
          <w:szCs w:val="28"/>
        </w:rPr>
      </w:pPr>
      <w:r>
        <w:rPr>
          <w:rFonts w:hint="eastAsia" w:ascii="仿宋" w:hAnsi="仿宋" w:eastAsia="仿宋" w:cs="仿宋"/>
          <w:sz w:val="28"/>
          <w:szCs w:val="28"/>
        </w:rPr>
        <w:t xml:space="preserve">（4）具备履行政府采购合同所必需的设备和专业技术能力的证明材料； </w:t>
      </w:r>
    </w:p>
    <w:p w14:paraId="1D66A13B">
      <w:pPr>
        <w:pStyle w:val="33"/>
        <w:rPr>
          <w:rFonts w:hint="eastAsia" w:ascii="仿宋" w:hAnsi="仿宋" w:eastAsia="仿宋" w:cs="仿宋"/>
          <w:sz w:val="28"/>
          <w:szCs w:val="28"/>
        </w:rPr>
      </w:pPr>
      <w:commentRangeStart w:id="7"/>
      <w:r>
        <w:rPr>
          <w:rFonts w:hint="eastAsia" w:ascii="仿宋" w:hAnsi="仿宋" w:eastAsia="仿宋" w:cs="仿宋"/>
          <w:sz w:val="28"/>
          <w:szCs w:val="28"/>
        </w:rPr>
        <w:t>（5）参加政府采购活动前三年内在经营活动中没有重大违法记录的证明材料；</w:t>
      </w:r>
      <w:commentRangeEnd w:id="7"/>
      <w:r>
        <w:commentReference w:id="7"/>
      </w:r>
      <w:r>
        <w:rPr>
          <w:rFonts w:hint="eastAsia" w:ascii="仿宋" w:hAnsi="仿宋" w:eastAsia="仿宋" w:cs="仿宋"/>
          <w:sz w:val="28"/>
          <w:szCs w:val="28"/>
        </w:rPr>
        <w:t xml:space="preserve"> </w:t>
      </w:r>
    </w:p>
    <w:p w14:paraId="750BDB22">
      <w:pPr>
        <w:pStyle w:val="33"/>
        <w:rPr>
          <w:rFonts w:hint="eastAsia" w:ascii="仿宋" w:hAnsi="仿宋" w:eastAsia="仿宋" w:cs="仿宋"/>
          <w:sz w:val="28"/>
          <w:szCs w:val="28"/>
        </w:rPr>
      </w:pPr>
      <w:bookmarkStart w:id="4" w:name="PageNo100050004"/>
      <w:r>
        <w:rPr>
          <w:rFonts w:hint="eastAsia" w:ascii="仿宋" w:hAnsi="仿宋" w:eastAsia="仿宋" w:cs="仿宋"/>
          <w:sz w:val="28"/>
          <w:szCs w:val="28"/>
        </w:rPr>
        <w:t>（</w:t>
      </w:r>
      <w:bookmarkEnd w:id="4"/>
      <w:r>
        <w:rPr>
          <w:rFonts w:hint="eastAsia" w:ascii="仿宋" w:hAnsi="仿宋" w:eastAsia="仿宋" w:cs="仿宋"/>
          <w:sz w:val="28"/>
          <w:szCs w:val="28"/>
        </w:rPr>
        <w:t xml:space="preserve">6）未被列入失信被执行人、重大税收违法失信主体、政府采购严重违法失信行为记录名单的证明材料。 </w:t>
      </w:r>
    </w:p>
    <w:p w14:paraId="4AE58B2D">
      <w:pPr>
        <w:pStyle w:val="33"/>
        <w:rPr>
          <w:rFonts w:hint="eastAsia" w:ascii="仿宋" w:hAnsi="仿宋" w:eastAsia="仿宋" w:cs="仿宋"/>
          <w:sz w:val="28"/>
          <w:szCs w:val="28"/>
        </w:rPr>
      </w:pPr>
      <w:r>
        <w:rPr>
          <w:rFonts w:hint="eastAsia" w:ascii="仿宋" w:hAnsi="仿宋" w:eastAsia="仿宋" w:cs="仿宋"/>
          <w:sz w:val="28"/>
          <w:szCs w:val="28"/>
        </w:rPr>
        <w:t>供应商在中标（成交）后，应按采购文件要求，将上述由信用承诺书替代的证明材料提交采购人或采购代理机构核验。</w:t>
      </w:r>
      <w:commentRangeStart w:id="8"/>
      <w:r>
        <w:rPr>
          <w:rFonts w:hint="eastAsia" w:ascii="仿宋" w:hAnsi="仿宋" w:eastAsia="仿宋" w:cs="仿宋"/>
          <w:sz w:val="28"/>
          <w:szCs w:val="28"/>
        </w:rPr>
        <w:t>经核验无误后，由采购人或采购代理机构发出中标（成交）通知书。</w:t>
      </w:r>
      <w:commentRangeEnd w:id="8"/>
      <w:r>
        <w:commentReference w:id="8"/>
      </w:r>
    </w:p>
    <w:p w14:paraId="7EBF720B">
      <w:pPr>
        <w:pStyle w:val="33"/>
        <w:rPr>
          <w:rFonts w:hint="eastAsia" w:ascii="仿宋" w:hAnsi="仿宋" w:eastAsia="仿宋" w:cs="仿宋"/>
          <w:sz w:val="28"/>
          <w:szCs w:val="28"/>
        </w:rPr>
      </w:pPr>
      <w:r>
        <w:rPr>
          <w:rFonts w:hint="eastAsia" w:ascii="仿宋" w:hAnsi="仿宋" w:eastAsia="仿宋" w:cs="仿宋"/>
          <w:sz w:val="28"/>
          <w:szCs w:val="28"/>
        </w:rPr>
        <w:t>供应商涉及以下情形的，不适用信用承诺：</w:t>
      </w:r>
    </w:p>
    <w:p w14:paraId="414835DE">
      <w:pPr>
        <w:pStyle w:val="33"/>
        <w:rPr>
          <w:rFonts w:hint="eastAsia" w:ascii="仿宋" w:hAnsi="仿宋" w:eastAsia="仿宋" w:cs="仿宋"/>
          <w:sz w:val="28"/>
          <w:szCs w:val="28"/>
        </w:rPr>
      </w:pPr>
      <w:r>
        <w:rPr>
          <w:rFonts w:hint="eastAsia" w:ascii="仿宋" w:hAnsi="仿宋" w:eastAsia="仿宋" w:cs="仿宋"/>
          <w:sz w:val="28"/>
          <w:szCs w:val="28"/>
        </w:rPr>
        <w:t xml:space="preserve">（1）供应商被列入严重失信主体名单； </w:t>
      </w:r>
    </w:p>
    <w:p w14:paraId="2A6FDE02">
      <w:pPr>
        <w:pStyle w:val="33"/>
        <w:rPr>
          <w:rFonts w:hint="eastAsia" w:ascii="仿宋" w:hAnsi="仿宋" w:eastAsia="仿宋" w:cs="仿宋"/>
          <w:sz w:val="28"/>
          <w:szCs w:val="28"/>
        </w:rPr>
      </w:pPr>
      <w:r>
        <w:rPr>
          <w:rFonts w:hint="eastAsia" w:ascii="仿宋" w:hAnsi="仿宋" w:eastAsia="仿宋" w:cs="仿宋"/>
          <w:sz w:val="28"/>
          <w:szCs w:val="28"/>
        </w:rPr>
        <w:t xml:space="preserve">（2）被相关监管部门作出行政处罚且尚在处罚有效期内； </w:t>
      </w:r>
    </w:p>
    <w:p w14:paraId="15CBF7BA">
      <w:pPr>
        <w:pStyle w:val="33"/>
        <w:rPr>
          <w:rFonts w:hint="eastAsia" w:ascii="仿宋" w:hAnsi="仿宋" w:eastAsia="仿宋" w:cs="仿宋"/>
          <w:sz w:val="28"/>
          <w:szCs w:val="28"/>
        </w:rPr>
      </w:pPr>
      <w:r>
        <w:rPr>
          <w:rFonts w:hint="eastAsia" w:ascii="仿宋" w:hAnsi="仿宋" w:eastAsia="仿宋" w:cs="仿宋"/>
          <w:sz w:val="28"/>
          <w:szCs w:val="28"/>
        </w:rPr>
        <w:t xml:space="preserve">（3）其他法律、行政法规规定的不适用信用承诺的情形。 </w:t>
      </w:r>
    </w:p>
    <w:p w14:paraId="7735AFC9">
      <w:pPr>
        <w:pStyle w:val="33"/>
        <w:rPr>
          <w:rFonts w:hint="eastAsia" w:ascii="仿宋" w:hAnsi="仿宋" w:eastAsia="仿宋" w:cs="仿宋"/>
          <w:sz w:val="28"/>
          <w:szCs w:val="28"/>
        </w:rPr>
      </w:pPr>
      <w:r>
        <w:rPr>
          <w:rFonts w:hint="eastAsia" w:ascii="仿宋" w:hAnsi="仿宋" w:eastAsia="仿宋" w:cs="仿宋"/>
          <w:sz w:val="28"/>
          <w:szCs w:val="28"/>
        </w:rPr>
        <w:t>供应商对信用承诺内容的真实性、合法性、有效性负责。如作出虚假信用承诺，视同为“提供虚假材料谋取中标、成交”的违法行为。</w:t>
      </w:r>
    </w:p>
    <w:p w14:paraId="173F5805">
      <w:pPr>
        <w:pStyle w:val="33"/>
        <w:rPr>
          <w:rFonts w:hint="eastAsia" w:eastAsia="仿宋"/>
        </w:rPr>
      </w:pPr>
      <w:r>
        <w:rPr>
          <w:rFonts w:hint="eastAsia" w:ascii="仿宋" w:hAnsi="仿宋" w:eastAsia="仿宋" w:cs="仿宋"/>
          <w:sz w:val="28"/>
          <w:szCs w:val="28"/>
        </w:rPr>
        <w:t>（三）本项目的特定资格要求：</w:t>
      </w:r>
    </w:p>
    <w:p w14:paraId="3421D878">
      <w:pPr>
        <w:rPr>
          <w:rFonts w:hint="eastAsia" w:ascii="黑体" w:hAnsi="黑体" w:cs="宋体"/>
          <w:b/>
          <w:bCs/>
          <w:sz w:val="28"/>
          <w:szCs w:val="28"/>
        </w:rPr>
      </w:pPr>
      <w:r>
        <w:rPr>
          <w:rFonts w:hint="eastAsia" w:ascii="黑体" w:hAnsi="黑体" w:cs="宋体"/>
          <w:b/>
          <w:bCs/>
          <w:sz w:val="28"/>
          <w:szCs w:val="28"/>
        </w:rPr>
        <w:t>三、获取采购文件</w:t>
      </w:r>
    </w:p>
    <w:p w14:paraId="286C83E4">
      <w:pPr>
        <w:spacing w:line="360" w:lineRule="auto"/>
        <w:ind w:firstLine="540"/>
        <w:rPr>
          <w:rFonts w:hint="eastAsia" w:ascii="仿宋" w:hAnsi="仿宋" w:eastAsia="仿宋" w:cs="宋体"/>
          <w:sz w:val="28"/>
          <w:szCs w:val="28"/>
        </w:rPr>
      </w:pPr>
      <w:commentRangeStart w:id="9"/>
      <w:r>
        <w:rPr>
          <w:rFonts w:hint="eastAsia" w:ascii="仿宋" w:hAnsi="仿宋" w:eastAsia="仿宋" w:cs="宋体"/>
          <w:sz w:val="28"/>
          <w:szCs w:val="28"/>
        </w:rPr>
        <w:t>时间：</w:t>
      </w:r>
      <w:r>
        <w:rPr>
          <w:rFonts w:hint="eastAsia" w:ascii="仿宋" w:hAnsi="仿宋" w:eastAsia="仿宋" w:cs="宋体"/>
          <w:sz w:val="28"/>
          <w:szCs w:val="28"/>
          <w:u w:val="single"/>
        </w:rPr>
        <w:t>2026年10月14日起至2026年10月20日</w:t>
      </w:r>
      <w:r>
        <w:rPr>
          <w:rFonts w:hint="eastAsia" w:ascii="仿宋" w:hAnsi="仿宋" w:eastAsia="仿宋" w:cs="宋体"/>
          <w:sz w:val="28"/>
          <w:szCs w:val="28"/>
        </w:rPr>
        <w:t>，每天上午</w:t>
      </w:r>
      <w:r>
        <w:rPr>
          <w:rFonts w:hint="eastAsia" w:ascii="仿宋" w:hAnsi="仿宋" w:eastAsia="仿宋" w:cs="宋体"/>
          <w:sz w:val="28"/>
          <w:szCs w:val="28"/>
          <w:u w:val="single"/>
        </w:rPr>
        <w:t>9:00</w:t>
      </w:r>
      <w:r>
        <w:rPr>
          <w:rFonts w:hint="eastAsia" w:ascii="仿宋" w:hAnsi="仿宋" w:eastAsia="仿宋" w:cs="宋体"/>
          <w:sz w:val="28"/>
          <w:szCs w:val="28"/>
        </w:rPr>
        <w:t>至</w:t>
      </w:r>
      <w:r>
        <w:rPr>
          <w:rFonts w:hint="eastAsia" w:ascii="仿宋" w:hAnsi="仿宋" w:eastAsia="仿宋" w:cs="宋体"/>
          <w:sz w:val="28"/>
          <w:szCs w:val="28"/>
          <w:u w:val="single"/>
        </w:rPr>
        <w:t>11:30</w:t>
      </w:r>
      <w:r>
        <w:rPr>
          <w:rFonts w:hint="eastAsia" w:ascii="仿宋" w:hAnsi="仿宋" w:eastAsia="仿宋" w:cs="宋体"/>
          <w:sz w:val="28"/>
          <w:szCs w:val="28"/>
        </w:rPr>
        <w:t>，14:00至</w:t>
      </w:r>
      <w:r>
        <w:rPr>
          <w:rFonts w:hint="eastAsia" w:ascii="仿宋" w:hAnsi="仿宋" w:eastAsia="仿宋" w:cs="宋体"/>
          <w:sz w:val="28"/>
          <w:szCs w:val="28"/>
          <w:u w:val="single"/>
        </w:rPr>
        <w:t>16:30</w:t>
      </w:r>
      <w:r>
        <w:rPr>
          <w:rFonts w:hint="eastAsia" w:ascii="仿宋" w:hAnsi="仿宋" w:eastAsia="仿宋" w:cs="宋体"/>
          <w:sz w:val="28"/>
          <w:szCs w:val="28"/>
        </w:rPr>
        <w:t>（北京时间，</w:t>
      </w:r>
      <w:r>
        <w:rPr>
          <w:rFonts w:ascii="仿宋" w:hAnsi="仿宋" w:eastAsia="仿宋" w:cs="宋体"/>
          <w:sz w:val="28"/>
          <w:szCs w:val="28"/>
        </w:rPr>
        <w:t>法定节假日</w:t>
      </w:r>
      <w:r>
        <w:rPr>
          <w:rFonts w:hint="eastAsia" w:ascii="仿宋" w:hAnsi="仿宋" w:eastAsia="仿宋" w:cs="宋体"/>
          <w:sz w:val="28"/>
          <w:szCs w:val="28"/>
        </w:rPr>
        <w:t>除外）</w:t>
      </w:r>
      <w:commentRangeEnd w:id="9"/>
      <w:r>
        <w:commentReference w:id="9"/>
      </w:r>
    </w:p>
    <w:p w14:paraId="5DCC1615">
      <w:pPr>
        <w:spacing w:line="360" w:lineRule="auto"/>
        <w:ind w:firstLine="540"/>
        <w:rPr>
          <w:rFonts w:hint="eastAsia" w:ascii="仿宋" w:hAnsi="仿宋" w:eastAsia="仿宋" w:cs="宋体"/>
          <w:sz w:val="28"/>
          <w:szCs w:val="28"/>
          <w:u w:val="single"/>
        </w:rPr>
      </w:pPr>
      <w:r>
        <w:rPr>
          <w:rFonts w:hint="eastAsia" w:ascii="仿宋" w:hAnsi="仿宋" w:eastAsia="仿宋" w:cs="宋体"/>
          <w:sz w:val="28"/>
          <w:szCs w:val="28"/>
        </w:rPr>
        <w:t>地点：南京市江宁区秣陵街道苏源大道100号7405室</w:t>
      </w:r>
    </w:p>
    <w:p w14:paraId="79C1604E">
      <w:pPr>
        <w:spacing w:line="360" w:lineRule="auto"/>
        <w:ind w:firstLine="540"/>
        <w:rPr>
          <w:rFonts w:hint="eastAsia" w:ascii="仿宋" w:hAnsi="仿宋" w:eastAsia="仿宋" w:cs="宋体"/>
          <w:sz w:val="28"/>
          <w:szCs w:val="28"/>
        </w:rPr>
      </w:pPr>
      <w:r>
        <w:rPr>
          <w:rFonts w:hint="eastAsia" w:ascii="仿宋" w:hAnsi="仿宋" w:eastAsia="仿宋" w:cs="宋体"/>
          <w:sz w:val="28"/>
          <w:szCs w:val="28"/>
        </w:rPr>
        <w:t>方式：1、现场获取或邮件获取</w:t>
      </w:r>
    </w:p>
    <w:p w14:paraId="0BC57BB3">
      <w:pPr>
        <w:spacing w:line="360" w:lineRule="auto"/>
        <w:ind w:firstLine="540"/>
        <w:rPr>
          <w:rFonts w:hint="eastAsia" w:ascii="仿宋" w:hAnsi="仿宋" w:eastAsia="仿宋" w:cs="宋体"/>
          <w:sz w:val="28"/>
          <w:szCs w:val="28"/>
        </w:rPr>
      </w:pPr>
      <w:r>
        <w:rPr>
          <w:rFonts w:hint="eastAsia" w:ascii="仿宋" w:hAnsi="仿宋" w:eastAsia="仿宋" w:cs="宋体"/>
          <w:sz w:val="28"/>
          <w:szCs w:val="28"/>
        </w:rPr>
        <w:t>2.获取文件需要提供材料：</w:t>
      </w:r>
    </w:p>
    <w:p w14:paraId="726FE46F">
      <w:pPr>
        <w:spacing w:line="360" w:lineRule="auto"/>
        <w:ind w:firstLine="540"/>
        <w:rPr>
          <w:rFonts w:hint="eastAsia" w:ascii="仿宋" w:hAnsi="仿宋" w:eastAsia="仿宋" w:cs="宋体"/>
          <w:sz w:val="28"/>
          <w:szCs w:val="28"/>
        </w:rPr>
      </w:pPr>
      <w:r>
        <w:rPr>
          <w:rFonts w:hint="eastAsia" w:ascii="仿宋" w:hAnsi="仿宋" w:eastAsia="仿宋" w:cs="宋体"/>
          <w:sz w:val="28"/>
          <w:szCs w:val="28"/>
        </w:rPr>
        <w:t>（1）现场获取</w:t>
      </w:r>
    </w:p>
    <w:p w14:paraId="59020BBE">
      <w:pPr>
        <w:spacing w:line="360" w:lineRule="auto"/>
        <w:ind w:firstLine="540"/>
        <w:rPr>
          <w:rFonts w:hint="eastAsia" w:ascii="仿宋" w:hAnsi="仿宋" w:eastAsia="仿宋" w:cs="宋体"/>
          <w:sz w:val="28"/>
          <w:szCs w:val="28"/>
        </w:rPr>
      </w:pPr>
      <w:bookmarkStart w:id="5" w:name="PageNo100060005"/>
      <w:r>
        <w:rPr>
          <w:rFonts w:hint="eastAsia" w:ascii="仿宋" w:hAnsi="仿宋" w:eastAsia="仿宋" w:cs="宋体"/>
          <w:sz w:val="28"/>
          <w:szCs w:val="28"/>
        </w:rPr>
        <w:t>a</w:t>
      </w:r>
      <w:bookmarkEnd w:id="5"/>
      <w:r>
        <w:rPr>
          <w:rFonts w:hint="eastAsia" w:ascii="仿宋" w:hAnsi="仿宋" w:eastAsia="仿宋" w:cs="宋体"/>
          <w:sz w:val="28"/>
          <w:szCs w:val="28"/>
        </w:rPr>
        <w:t>.法定代表人获取文件：</w:t>
      </w:r>
    </w:p>
    <w:p w14:paraId="7ED32568">
      <w:pPr>
        <w:spacing w:line="360" w:lineRule="auto"/>
        <w:ind w:firstLine="540"/>
        <w:rPr>
          <w:rFonts w:hint="eastAsia" w:ascii="仿宋" w:hAnsi="仿宋" w:eastAsia="仿宋" w:cs="宋体"/>
          <w:sz w:val="28"/>
          <w:szCs w:val="28"/>
        </w:rPr>
      </w:pPr>
      <w:commentRangeStart w:id="10"/>
      <w:r>
        <w:rPr>
          <w:rFonts w:hint="eastAsia" w:ascii="仿宋" w:hAnsi="仿宋" w:eastAsia="仿宋" w:cs="宋体"/>
          <w:sz w:val="28"/>
          <w:szCs w:val="28"/>
        </w:rPr>
        <w:t>1）磋商申请人的法定代表人持个人有效身份证件复印件并加盖公章；</w:t>
      </w:r>
      <w:commentRangeEnd w:id="10"/>
      <w:r>
        <w:commentReference w:id="10"/>
      </w:r>
    </w:p>
    <w:p w14:paraId="6B2F7315">
      <w:pPr>
        <w:spacing w:line="360" w:lineRule="auto"/>
        <w:ind w:firstLine="540"/>
        <w:rPr>
          <w:rFonts w:hint="eastAsia" w:ascii="仿宋" w:hAnsi="仿宋" w:eastAsia="仿宋" w:cs="宋体"/>
          <w:sz w:val="28"/>
          <w:szCs w:val="28"/>
        </w:rPr>
      </w:pPr>
      <w:commentRangeStart w:id="11"/>
      <w:r>
        <w:rPr>
          <w:rFonts w:hint="eastAsia" w:ascii="仿宋" w:hAnsi="仿宋" w:eastAsia="仿宋" w:cs="宋体"/>
          <w:sz w:val="28"/>
          <w:szCs w:val="28"/>
        </w:rPr>
        <w:t>2）法人资格证明原件（须明确写明参与项目的项目名称，格式自拟）；</w:t>
      </w:r>
      <w:commentRangeEnd w:id="11"/>
      <w:r>
        <w:commentReference w:id="11"/>
      </w:r>
    </w:p>
    <w:p w14:paraId="5AD0D3DB">
      <w:pPr>
        <w:spacing w:line="360" w:lineRule="auto"/>
        <w:ind w:firstLine="540"/>
        <w:rPr>
          <w:rFonts w:hint="eastAsia" w:ascii="仿宋" w:hAnsi="仿宋" w:eastAsia="仿宋" w:cs="宋体"/>
          <w:sz w:val="28"/>
          <w:szCs w:val="28"/>
        </w:rPr>
      </w:pPr>
      <w:r>
        <w:rPr>
          <w:rFonts w:hint="eastAsia" w:ascii="仿宋" w:hAnsi="仿宋" w:eastAsia="仿宋" w:cs="宋体"/>
          <w:sz w:val="28"/>
          <w:szCs w:val="28"/>
        </w:rPr>
        <w:t>b.授权的委托代理人获取文件：</w:t>
      </w:r>
    </w:p>
    <w:p w14:paraId="23A09298">
      <w:pPr>
        <w:spacing w:line="360" w:lineRule="auto"/>
        <w:ind w:firstLine="540"/>
        <w:rPr>
          <w:rFonts w:hint="eastAsia" w:ascii="仿宋" w:hAnsi="仿宋" w:eastAsia="仿宋" w:cs="宋体"/>
          <w:sz w:val="28"/>
          <w:szCs w:val="28"/>
        </w:rPr>
      </w:pPr>
      <w:r>
        <w:rPr>
          <w:rFonts w:hint="eastAsia" w:ascii="仿宋" w:hAnsi="仿宋" w:eastAsia="仿宋" w:cs="宋体"/>
          <w:sz w:val="28"/>
          <w:szCs w:val="28"/>
        </w:rPr>
        <w:t>1）授权的委托代理人持个人有效身份证件复印件并加盖公章；</w:t>
      </w:r>
    </w:p>
    <w:p w14:paraId="4355F453">
      <w:pPr>
        <w:spacing w:line="360" w:lineRule="auto"/>
        <w:ind w:firstLine="540"/>
        <w:rPr>
          <w:rFonts w:hint="eastAsia" w:ascii="仿宋" w:hAnsi="仿宋" w:eastAsia="仿宋" w:cs="宋体"/>
          <w:sz w:val="28"/>
          <w:szCs w:val="28"/>
        </w:rPr>
      </w:pPr>
      <w:commentRangeStart w:id="12"/>
      <w:r>
        <w:rPr>
          <w:rFonts w:hint="eastAsia" w:ascii="仿宋" w:hAnsi="仿宋" w:eastAsia="仿宋" w:cs="宋体"/>
          <w:sz w:val="28"/>
          <w:szCs w:val="28"/>
        </w:rPr>
        <w:t>2）授权委托书原件（须明确写明参与项目的项目名称，格式自拟）；</w:t>
      </w:r>
      <w:commentRangeEnd w:id="12"/>
      <w:r>
        <w:commentReference w:id="12"/>
      </w:r>
    </w:p>
    <w:p w14:paraId="366A1B0E">
      <w:pPr>
        <w:spacing w:line="360" w:lineRule="auto"/>
        <w:ind w:firstLine="540"/>
        <w:rPr>
          <w:rFonts w:hint="eastAsia" w:ascii="仿宋" w:hAnsi="仿宋" w:eastAsia="仿宋" w:cs="宋体"/>
          <w:sz w:val="28"/>
          <w:szCs w:val="28"/>
        </w:rPr>
      </w:pPr>
      <w:r>
        <w:rPr>
          <w:rFonts w:hint="eastAsia" w:ascii="仿宋" w:hAnsi="仿宋" w:eastAsia="仿宋" w:cs="宋体"/>
          <w:sz w:val="28"/>
          <w:szCs w:val="28"/>
        </w:rPr>
        <w:t>（2）邮箱获取</w:t>
      </w:r>
    </w:p>
    <w:p w14:paraId="2E16D463">
      <w:pPr>
        <w:spacing w:line="360" w:lineRule="auto"/>
        <w:ind w:firstLine="540"/>
        <w:rPr>
          <w:rFonts w:hint="eastAsia" w:ascii="仿宋" w:hAnsi="仿宋" w:eastAsia="仿宋" w:cs="宋体"/>
          <w:sz w:val="28"/>
          <w:szCs w:val="28"/>
        </w:rPr>
      </w:pPr>
      <w:r>
        <w:rPr>
          <w:rFonts w:hint="eastAsia" w:ascii="仿宋" w:hAnsi="仿宋" w:eastAsia="仿宋" w:cs="宋体"/>
          <w:sz w:val="28"/>
          <w:szCs w:val="28"/>
        </w:rPr>
        <w:t>（2.1）法人资格证明、授权委托书、身份证等要求：</w:t>
      </w:r>
    </w:p>
    <w:p w14:paraId="3B70CA90">
      <w:pPr>
        <w:spacing w:line="360" w:lineRule="auto"/>
        <w:ind w:firstLine="540"/>
        <w:rPr>
          <w:rFonts w:hint="eastAsia" w:ascii="仿宋" w:hAnsi="仿宋" w:eastAsia="仿宋" w:cs="宋体"/>
          <w:sz w:val="28"/>
          <w:szCs w:val="28"/>
        </w:rPr>
      </w:pPr>
      <w:r>
        <w:rPr>
          <w:rFonts w:hint="eastAsia" w:ascii="仿宋" w:hAnsi="仿宋" w:eastAsia="仿宋" w:cs="宋体"/>
          <w:sz w:val="28"/>
          <w:szCs w:val="28"/>
        </w:rPr>
        <w:t>a.法定代表人获取文件：</w:t>
      </w:r>
    </w:p>
    <w:p w14:paraId="5155D52A">
      <w:pPr>
        <w:spacing w:line="360" w:lineRule="auto"/>
        <w:ind w:firstLine="540"/>
        <w:rPr>
          <w:rFonts w:hint="eastAsia" w:ascii="仿宋" w:hAnsi="仿宋" w:eastAsia="仿宋" w:cs="宋体"/>
          <w:sz w:val="28"/>
          <w:szCs w:val="28"/>
        </w:rPr>
      </w:pPr>
      <w:commentRangeStart w:id="13"/>
      <w:r>
        <w:rPr>
          <w:rFonts w:hint="eastAsia" w:ascii="仿宋" w:hAnsi="仿宋" w:eastAsia="仿宋" w:cs="宋体"/>
          <w:sz w:val="28"/>
          <w:szCs w:val="28"/>
        </w:rPr>
        <w:t>1）磋商申请人的法定代表人持个人有效身份证件复印件并加盖公章；</w:t>
      </w:r>
      <w:commentRangeEnd w:id="13"/>
      <w:r>
        <w:commentReference w:id="13"/>
      </w:r>
    </w:p>
    <w:p w14:paraId="65AAB39C">
      <w:pPr>
        <w:spacing w:line="360" w:lineRule="auto"/>
        <w:ind w:firstLine="540"/>
        <w:rPr>
          <w:rFonts w:hint="eastAsia" w:ascii="仿宋" w:hAnsi="仿宋" w:eastAsia="仿宋" w:cs="宋体"/>
          <w:sz w:val="28"/>
          <w:szCs w:val="28"/>
        </w:rPr>
      </w:pPr>
      <w:commentRangeStart w:id="14"/>
      <w:r>
        <w:rPr>
          <w:rFonts w:hint="eastAsia" w:ascii="仿宋" w:hAnsi="仿宋" w:eastAsia="仿宋" w:cs="宋体"/>
          <w:sz w:val="28"/>
          <w:szCs w:val="28"/>
        </w:rPr>
        <w:t>2）法人资格证明原件（须明确写明参与项目的项目名称，格式自拟）；</w:t>
      </w:r>
      <w:commentRangeEnd w:id="14"/>
      <w:r>
        <w:commentReference w:id="14"/>
      </w:r>
    </w:p>
    <w:p w14:paraId="6D53C289">
      <w:pPr>
        <w:spacing w:line="360" w:lineRule="auto"/>
        <w:ind w:firstLine="540"/>
        <w:rPr>
          <w:rFonts w:hint="eastAsia" w:ascii="仿宋" w:hAnsi="仿宋" w:eastAsia="仿宋" w:cs="宋体"/>
          <w:sz w:val="28"/>
          <w:szCs w:val="28"/>
        </w:rPr>
      </w:pPr>
      <w:r>
        <w:rPr>
          <w:rFonts w:hint="eastAsia" w:ascii="仿宋" w:hAnsi="仿宋" w:eastAsia="仿宋" w:cs="宋体"/>
          <w:sz w:val="28"/>
          <w:szCs w:val="28"/>
        </w:rPr>
        <w:t>b.授权的委托代理人获取文件：</w:t>
      </w:r>
    </w:p>
    <w:p w14:paraId="170D89B2">
      <w:pPr>
        <w:spacing w:line="360" w:lineRule="auto"/>
        <w:ind w:firstLine="540"/>
        <w:rPr>
          <w:rFonts w:hint="eastAsia" w:ascii="仿宋" w:hAnsi="仿宋" w:eastAsia="仿宋" w:cs="宋体"/>
          <w:sz w:val="28"/>
          <w:szCs w:val="28"/>
        </w:rPr>
      </w:pPr>
      <w:r>
        <w:rPr>
          <w:rFonts w:hint="eastAsia" w:ascii="仿宋" w:hAnsi="仿宋" w:eastAsia="仿宋" w:cs="宋体"/>
          <w:sz w:val="28"/>
          <w:szCs w:val="28"/>
        </w:rPr>
        <w:t>1）授权的委托代理人持个人有效身份证件复印件并加盖公章；</w:t>
      </w:r>
    </w:p>
    <w:p w14:paraId="228A9B72">
      <w:pPr>
        <w:spacing w:line="360" w:lineRule="auto"/>
        <w:ind w:firstLine="540"/>
        <w:rPr>
          <w:rFonts w:hint="eastAsia" w:ascii="仿宋" w:hAnsi="仿宋" w:eastAsia="仿宋" w:cs="宋体"/>
          <w:sz w:val="28"/>
          <w:szCs w:val="28"/>
        </w:rPr>
      </w:pPr>
      <w:commentRangeStart w:id="15"/>
      <w:r>
        <w:rPr>
          <w:rFonts w:hint="eastAsia" w:ascii="仿宋" w:hAnsi="仿宋" w:eastAsia="仿宋" w:cs="宋体"/>
          <w:sz w:val="28"/>
          <w:szCs w:val="28"/>
        </w:rPr>
        <w:t>2）授权委托书原件（须明确写明参与项目的项目名称，格式自拟）；</w:t>
      </w:r>
      <w:commentRangeEnd w:id="15"/>
      <w:r>
        <w:commentReference w:id="15"/>
      </w:r>
    </w:p>
    <w:p w14:paraId="0B4F8CBC">
      <w:pPr>
        <w:spacing w:line="360" w:lineRule="auto"/>
        <w:ind w:firstLine="540"/>
        <w:rPr>
          <w:rFonts w:hint="eastAsia" w:ascii="仿宋" w:hAnsi="仿宋" w:eastAsia="仿宋" w:cs="宋体"/>
          <w:sz w:val="28"/>
          <w:szCs w:val="28"/>
        </w:rPr>
      </w:pPr>
      <w:r>
        <w:rPr>
          <w:rFonts w:hint="eastAsia" w:ascii="仿宋" w:hAnsi="仿宋" w:eastAsia="仿宋" w:cs="宋体"/>
          <w:sz w:val="28"/>
          <w:szCs w:val="28"/>
        </w:rPr>
        <w:t>（2.2）《采购文件领取登记表》填写完整的扫描件。（《采购文件领取登记表》先发送报名资料，代理审核后发送）</w:t>
      </w:r>
    </w:p>
    <w:p w14:paraId="7CB989D9">
      <w:pPr>
        <w:spacing w:line="360" w:lineRule="auto"/>
        <w:ind w:firstLine="540"/>
        <w:rPr>
          <w:rFonts w:hint="eastAsia" w:ascii="仿宋" w:hAnsi="仿宋" w:eastAsia="仿宋" w:cs="宋体"/>
          <w:sz w:val="28"/>
          <w:szCs w:val="28"/>
        </w:rPr>
      </w:pPr>
      <w:commentRangeStart w:id="16"/>
      <w:r>
        <w:rPr>
          <w:rFonts w:hint="eastAsia" w:ascii="仿宋" w:hAnsi="仿宋" w:eastAsia="仿宋" w:cs="宋体"/>
          <w:sz w:val="28"/>
          <w:szCs w:val="28"/>
        </w:rPr>
        <w:t>将以上材料发送至邮箱：1037538667@qq.com，邮件主题为：项目名称+单位全称+联系人+联系电话。</w:t>
      </w:r>
      <w:commentRangeEnd w:id="16"/>
      <w:r>
        <w:commentReference w:id="16"/>
      </w:r>
      <w:r>
        <w:rPr>
          <w:rFonts w:hint="eastAsia" w:ascii="仿宋" w:hAnsi="仿宋" w:eastAsia="仿宋" w:cs="宋体"/>
          <w:sz w:val="28"/>
          <w:szCs w:val="28"/>
        </w:rPr>
        <w:t>文件以pdf格式，扫描发送。经代理机构审核通过后发放采购文件。</w:t>
      </w:r>
    </w:p>
    <w:p w14:paraId="26A995D2">
      <w:pPr>
        <w:spacing w:line="360" w:lineRule="auto"/>
        <w:ind w:firstLine="540"/>
        <w:rPr>
          <w:rFonts w:hint="eastAsia" w:ascii="仿宋" w:hAnsi="仿宋" w:eastAsia="仿宋" w:cs="宋体"/>
          <w:sz w:val="28"/>
          <w:szCs w:val="28"/>
        </w:rPr>
      </w:pPr>
      <w:r>
        <w:rPr>
          <w:rFonts w:hint="eastAsia" w:ascii="仿宋" w:hAnsi="仿宋" w:eastAsia="仿宋" w:cs="宋体"/>
          <w:sz w:val="28"/>
          <w:szCs w:val="28"/>
        </w:rPr>
        <w:t>备注：两种获取方式均不得超过获取文件的截止时间。</w:t>
      </w:r>
      <w:commentRangeStart w:id="17"/>
      <w:r>
        <w:rPr>
          <w:rFonts w:hint="eastAsia" w:ascii="仿宋" w:hAnsi="仿宋" w:eastAsia="仿宋" w:cs="宋体"/>
          <w:sz w:val="28"/>
          <w:szCs w:val="28"/>
        </w:rPr>
        <w:t>邮件</w:t>
      </w:r>
      <w:r>
        <w:rPr>
          <w:rFonts w:hint="eastAsia" w:ascii="仿宋" w:hAnsi="仿宋" w:eastAsia="仿宋" w:cs="宋体"/>
          <w:sz w:val="28"/>
          <w:szCs w:val="28"/>
          <w:lang w:eastAsia="zh-CN"/>
        </w:rPr>
        <w:t>获取</w:t>
      </w:r>
      <w:r>
        <w:rPr>
          <w:rFonts w:hint="eastAsia" w:ascii="仿宋" w:hAnsi="仿宋" w:eastAsia="仿宋" w:cs="宋体"/>
          <w:sz w:val="28"/>
          <w:szCs w:val="28"/>
        </w:rPr>
        <w:t>以代理机构邮箱显示收到时间为准，超过获取文件的截止时间不再受理。</w:t>
      </w:r>
      <w:commentRangeEnd w:id="17"/>
      <w:r>
        <w:commentReference w:id="17"/>
      </w:r>
    </w:p>
    <w:p w14:paraId="67B64634">
      <w:pPr>
        <w:spacing w:line="360" w:lineRule="auto"/>
        <w:ind w:firstLine="540"/>
        <w:rPr>
          <w:rFonts w:hint="eastAsia" w:ascii="仿宋" w:hAnsi="仿宋" w:eastAsia="仿宋" w:cs="宋体"/>
          <w:sz w:val="28"/>
          <w:szCs w:val="28"/>
          <w:u w:val="single"/>
        </w:rPr>
      </w:pPr>
      <w:r>
        <w:rPr>
          <w:rFonts w:hint="eastAsia" w:ascii="仿宋" w:hAnsi="仿宋" w:eastAsia="仿宋" w:cs="宋体"/>
          <w:sz w:val="28"/>
          <w:szCs w:val="28"/>
        </w:rPr>
        <w:t>售价：100/份</w:t>
      </w:r>
    </w:p>
    <w:p w14:paraId="0DFD6E27">
      <w:pPr>
        <w:spacing w:line="360" w:lineRule="auto"/>
        <w:rPr>
          <w:rFonts w:hint="eastAsia" w:ascii="黑体" w:hAnsi="黑体" w:cs="宋体"/>
          <w:b/>
          <w:bCs/>
          <w:sz w:val="28"/>
          <w:szCs w:val="28"/>
        </w:rPr>
      </w:pPr>
      <w:bookmarkStart w:id="6" w:name="PageNo100070006"/>
      <w:r>
        <w:rPr>
          <w:rFonts w:hint="eastAsia" w:ascii="黑体" w:hAnsi="黑体" w:cs="宋体"/>
          <w:b/>
          <w:bCs/>
          <w:sz w:val="28"/>
          <w:szCs w:val="28"/>
        </w:rPr>
        <w:t>四</w:t>
      </w:r>
      <w:bookmarkEnd w:id="6"/>
      <w:r>
        <w:rPr>
          <w:rFonts w:hint="eastAsia" w:ascii="黑体" w:hAnsi="黑体" w:cs="宋体"/>
          <w:b/>
          <w:bCs/>
          <w:sz w:val="28"/>
          <w:szCs w:val="28"/>
        </w:rPr>
        <w:t>、响应文件提交</w:t>
      </w:r>
    </w:p>
    <w:p w14:paraId="4AA84C04">
      <w:pPr>
        <w:ind w:firstLine="560" w:firstLineChars="200"/>
        <w:rPr>
          <w:rFonts w:hint="eastAsia" w:ascii="仿宋" w:hAnsi="仿宋" w:eastAsia="仿宋" w:cs="宋体"/>
          <w:iCs/>
          <w:sz w:val="28"/>
          <w:szCs w:val="28"/>
          <w:u w:val="single"/>
        </w:rPr>
      </w:pPr>
      <w:r>
        <w:rPr>
          <w:rFonts w:hint="eastAsia" w:ascii="仿宋" w:hAnsi="仿宋" w:eastAsia="仿宋"/>
          <w:sz w:val="28"/>
          <w:szCs w:val="28"/>
        </w:rPr>
        <w:t>截止时间：</w:t>
      </w:r>
      <w:r>
        <w:rPr>
          <w:rFonts w:hint="eastAsia" w:ascii="仿宋" w:hAnsi="仿宋" w:eastAsia="仿宋"/>
          <w:sz w:val="28"/>
          <w:szCs w:val="28"/>
          <w:u w:val="single"/>
        </w:rPr>
        <w:t>2026年10月27日</w:t>
      </w:r>
      <w:r>
        <w:rPr>
          <w:rFonts w:ascii="仿宋" w:hAnsi="仿宋" w:eastAsia="仿宋"/>
          <w:bCs/>
          <w:sz w:val="28"/>
          <w:szCs w:val="28"/>
          <w:u w:val="single"/>
        </w:rPr>
        <w:t>14点00分</w:t>
      </w:r>
      <w:r>
        <w:rPr>
          <w:rFonts w:hint="eastAsia" w:ascii="仿宋" w:hAnsi="仿宋" w:eastAsia="仿宋"/>
          <w:bCs/>
          <w:sz w:val="28"/>
          <w:szCs w:val="28"/>
        </w:rPr>
        <w:t>（北京时间）</w:t>
      </w:r>
    </w:p>
    <w:p w14:paraId="1996D0CD">
      <w:pPr>
        <w:ind w:firstLine="560" w:firstLineChars="200"/>
        <w:rPr>
          <w:rFonts w:hint="eastAsia" w:ascii="仿宋" w:hAnsi="仿宋" w:eastAsia="仿宋"/>
          <w:sz w:val="28"/>
          <w:szCs w:val="28"/>
        </w:rPr>
      </w:pPr>
      <w:commentRangeStart w:id="18"/>
      <w:r>
        <w:rPr>
          <w:rFonts w:hint="eastAsia" w:ascii="仿宋" w:hAnsi="仿宋" w:eastAsia="仿宋"/>
          <w:sz w:val="28"/>
          <w:szCs w:val="28"/>
        </w:rPr>
        <w:t>地点：南京市江宁区秣陵街道苏源大道100号4楼7404开标室</w:t>
      </w:r>
      <w:commentRangeEnd w:id="18"/>
      <w:r>
        <w:commentReference w:id="18"/>
      </w:r>
    </w:p>
    <w:p w14:paraId="58BEB871">
      <w:pPr>
        <w:rPr>
          <w:rFonts w:hint="eastAsia" w:ascii="仿宋" w:hAnsi="仿宋" w:eastAsia="仿宋"/>
          <w:b/>
          <w:bCs/>
          <w:sz w:val="28"/>
          <w:szCs w:val="28"/>
          <w:u w:val="single"/>
        </w:rPr>
      </w:pPr>
      <w:r>
        <w:rPr>
          <w:rFonts w:hint="eastAsia" w:ascii="黑体" w:hAnsi="黑体" w:cs="宋体"/>
          <w:b/>
          <w:bCs/>
          <w:sz w:val="28"/>
          <w:szCs w:val="28"/>
        </w:rPr>
        <w:t>五、开启</w:t>
      </w:r>
    </w:p>
    <w:p w14:paraId="5CBC149F">
      <w:pPr>
        <w:ind w:firstLine="560" w:firstLineChars="200"/>
        <w:rPr>
          <w:rFonts w:hint="eastAsia" w:ascii="仿宋" w:hAnsi="仿宋" w:eastAsia="仿宋"/>
          <w:bCs/>
          <w:sz w:val="28"/>
          <w:szCs w:val="28"/>
          <w:u w:val="single"/>
        </w:rPr>
      </w:pPr>
      <w:r>
        <w:rPr>
          <w:rFonts w:hint="eastAsia" w:ascii="仿宋" w:hAnsi="仿宋" w:eastAsia="仿宋"/>
          <w:sz w:val="28"/>
          <w:szCs w:val="28"/>
        </w:rPr>
        <w:t>时间：</w:t>
      </w:r>
      <w:r>
        <w:rPr>
          <w:rFonts w:hint="eastAsia" w:ascii="仿宋" w:hAnsi="仿宋" w:eastAsia="仿宋"/>
          <w:sz w:val="28"/>
          <w:szCs w:val="28"/>
          <w:u w:val="single"/>
        </w:rPr>
        <w:t>2026年10月27日</w:t>
      </w:r>
      <w:r>
        <w:rPr>
          <w:rFonts w:ascii="仿宋" w:hAnsi="仿宋" w:eastAsia="仿宋"/>
          <w:bCs/>
          <w:sz w:val="28"/>
          <w:szCs w:val="28"/>
          <w:u w:val="single"/>
        </w:rPr>
        <w:t>14点00分</w:t>
      </w:r>
      <w:r>
        <w:rPr>
          <w:rFonts w:hint="eastAsia" w:ascii="仿宋" w:hAnsi="仿宋" w:eastAsia="仿宋"/>
          <w:bCs/>
          <w:sz w:val="28"/>
          <w:szCs w:val="28"/>
        </w:rPr>
        <w:t>（北京时间）</w:t>
      </w:r>
    </w:p>
    <w:p w14:paraId="2AF2F0DB">
      <w:pPr>
        <w:ind w:firstLine="560" w:firstLineChars="200"/>
        <w:rPr>
          <w:rFonts w:hint="eastAsia" w:ascii="仿宋" w:hAnsi="仿宋" w:eastAsia="仿宋"/>
          <w:sz w:val="28"/>
          <w:szCs w:val="28"/>
        </w:rPr>
      </w:pPr>
      <w:commentRangeStart w:id="19"/>
      <w:r>
        <w:rPr>
          <w:rFonts w:hint="eastAsia" w:ascii="仿宋" w:hAnsi="仿宋" w:eastAsia="仿宋"/>
          <w:sz w:val="28"/>
          <w:szCs w:val="28"/>
        </w:rPr>
        <w:t>地点：南京市江宁区秣陵街道苏源大道100号4楼7404开标室</w:t>
      </w:r>
      <w:commentRangeEnd w:id="19"/>
      <w:r>
        <w:commentReference w:id="19"/>
      </w:r>
    </w:p>
    <w:p w14:paraId="63AEA9A9">
      <w:pPr>
        <w:rPr>
          <w:rFonts w:hint="eastAsia" w:ascii="仿宋" w:hAnsi="仿宋" w:eastAsia="仿宋"/>
          <w:b/>
          <w:bCs/>
          <w:sz w:val="28"/>
          <w:szCs w:val="28"/>
          <w:u w:val="single"/>
        </w:rPr>
      </w:pPr>
      <w:r>
        <w:rPr>
          <w:rFonts w:hint="eastAsia" w:ascii="黑体" w:hAnsi="黑体" w:cs="宋体"/>
          <w:b/>
          <w:bCs/>
          <w:sz w:val="28"/>
          <w:szCs w:val="28"/>
        </w:rPr>
        <w:t>六、公告期限</w:t>
      </w:r>
    </w:p>
    <w:p w14:paraId="4666965F">
      <w:pPr>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自本公告发布之日起3个工作日。</w:t>
      </w:r>
    </w:p>
    <w:p w14:paraId="2117E150">
      <w:pPr>
        <w:rPr>
          <w:rFonts w:hint="eastAsia" w:ascii="仿宋" w:hAnsi="仿宋" w:eastAsia="仿宋" w:cs="宋体"/>
          <w:b/>
          <w:bCs/>
          <w:sz w:val="28"/>
          <w:szCs w:val="28"/>
        </w:rPr>
      </w:pPr>
      <w:r>
        <w:rPr>
          <w:rFonts w:hint="eastAsia" w:ascii="黑体" w:hAnsi="黑体" w:cs="宋体"/>
          <w:b/>
          <w:bCs/>
          <w:sz w:val="28"/>
          <w:szCs w:val="28"/>
        </w:rPr>
        <w:t>七、其他补充事宜</w:t>
      </w:r>
    </w:p>
    <w:p w14:paraId="2E0435ED">
      <w:pPr>
        <w:rPr>
          <w:rFonts w:hint="eastAsia" w:ascii="仿宋" w:hAnsi="仿宋" w:eastAsia="仿宋" w:cs="宋体"/>
          <w:kern w:val="0"/>
          <w:sz w:val="28"/>
          <w:szCs w:val="28"/>
        </w:rPr>
      </w:pPr>
      <w:r>
        <w:rPr>
          <w:rFonts w:hint="eastAsia" w:ascii="仿宋" w:hAnsi="仿宋" w:eastAsia="仿宋" w:cs="宋体"/>
          <w:kern w:val="0"/>
          <w:sz w:val="28"/>
          <w:szCs w:val="28"/>
        </w:rPr>
        <w:t>1.</w:t>
      </w:r>
      <w:r>
        <w:rPr>
          <w:rFonts w:ascii="仿宋" w:hAnsi="仿宋" w:eastAsia="仿宋" w:cs="宋体"/>
          <w:kern w:val="0"/>
          <w:sz w:val="28"/>
          <w:szCs w:val="28"/>
        </w:rPr>
        <w:t>采购人不组织，</w:t>
      </w:r>
      <w:r>
        <w:rPr>
          <w:rFonts w:hint="eastAsia" w:ascii="仿宋" w:hAnsi="仿宋" w:eastAsia="仿宋" w:cs="宋体"/>
          <w:kern w:val="0"/>
          <w:sz w:val="28"/>
          <w:szCs w:val="28"/>
        </w:rPr>
        <w:t>供应商</w:t>
      </w:r>
      <w:r>
        <w:rPr>
          <w:rFonts w:ascii="仿宋" w:hAnsi="仿宋" w:eastAsia="仿宋" w:cs="宋体"/>
          <w:kern w:val="0"/>
          <w:sz w:val="28"/>
          <w:szCs w:val="28"/>
        </w:rPr>
        <w:t>可自行联系采购人。请务必对项目现场和周围环境进行仔细认真查勘，在随后的采购中，对现场资料和数据所作出的推论、解释和结论及由此造成的后果由供应商负责。</w:t>
      </w:r>
    </w:p>
    <w:p w14:paraId="2CB0A248">
      <w:pPr>
        <w:pStyle w:val="33"/>
        <w:rPr>
          <w:rFonts w:hint="eastAsia" w:ascii="仿宋" w:hAnsi="仿宋" w:eastAsia="仿宋" w:cs="仿宋"/>
          <w:sz w:val="28"/>
          <w:szCs w:val="28"/>
          <w:lang w:val="zh-CN"/>
        </w:rPr>
      </w:pPr>
      <w:r>
        <w:rPr>
          <w:rFonts w:hint="eastAsia" w:ascii="仿宋" w:hAnsi="仿宋" w:eastAsia="仿宋" w:cs="仿宋"/>
          <w:sz w:val="28"/>
          <w:szCs w:val="28"/>
        </w:rPr>
        <w:t>2.拒绝下述供应商参加本次采购活动：</w:t>
      </w:r>
    </w:p>
    <w:p w14:paraId="10F0A3AE">
      <w:pPr>
        <w:pStyle w:val="33"/>
        <w:rPr>
          <w:rFonts w:hint="eastAsia" w:ascii="仿宋" w:hAnsi="仿宋" w:eastAsia="仿宋" w:cs="仿宋"/>
          <w:sz w:val="28"/>
          <w:szCs w:val="28"/>
          <w:lang w:val="zh-CN"/>
        </w:rPr>
      </w:pPr>
      <w:r>
        <w:rPr>
          <w:rFonts w:hint="eastAsia" w:ascii="仿宋" w:hAnsi="仿宋" w:eastAsia="仿宋" w:cs="仿宋"/>
          <w:sz w:val="28"/>
          <w:szCs w:val="28"/>
        </w:rPr>
        <w:t>（1）是否接受联合体投标：不接受。</w:t>
      </w:r>
    </w:p>
    <w:p w14:paraId="6A2492AE">
      <w:pPr>
        <w:pStyle w:val="33"/>
        <w:rPr>
          <w:rFonts w:hint="eastAsia" w:ascii="仿宋" w:hAnsi="仿宋" w:eastAsia="仿宋" w:cs="仿宋"/>
          <w:sz w:val="28"/>
          <w:szCs w:val="28"/>
          <w:lang w:val="zh-CN"/>
        </w:rPr>
      </w:pPr>
      <w:commentRangeStart w:id="20"/>
      <w:r>
        <w:rPr>
          <w:rFonts w:hint="eastAsia" w:ascii="仿宋" w:hAnsi="仿宋" w:eastAsia="仿宋" w:cs="仿宋"/>
          <w:sz w:val="28"/>
          <w:szCs w:val="28"/>
        </w:rPr>
        <w:t>（2）供应商单位负责人为同一人或者存在直接控股、管理关系的不同供应商，不得参加同一合同项下的政府采购活动。</w:t>
      </w:r>
      <w:commentRangeEnd w:id="20"/>
      <w:r>
        <w:commentReference w:id="20"/>
      </w:r>
    </w:p>
    <w:p w14:paraId="16A80C51">
      <w:pPr>
        <w:pStyle w:val="33"/>
        <w:rPr>
          <w:rFonts w:hint="eastAsia" w:ascii="仿宋" w:hAnsi="仿宋" w:eastAsia="仿宋" w:cs="仿宋"/>
          <w:sz w:val="28"/>
          <w:szCs w:val="28"/>
          <w:lang w:val="zh-CN"/>
        </w:rPr>
      </w:pPr>
      <w:commentRangeStart w:id="21"/>
      <w:r>
        <w:rPr>
          <w:rFonts w:hint="eastAsia" w:ascii="仿宋" w:hAnsi="仿宋" w:eastAsia="仿宋" w:cs="仿宋"/>
          <w:sz w:val="28"/>
          <w:szCs w:val="28"/>
        </w:rPr>
        <w:t>（3）凡为采购项目提供整体设计、规范编制或者项目管理、监理、检测等服务的供应商，不得再参加本项目的采购活动。</w:t>
      </w:r>
      <w:commentRangeEnd w:id="21"/>
      <w:r>
        <w:commentReference w:id="21"/>
      </w:r>
    </w:p>
    <w:p w14:paraId="6C4707F4">
      <w:pPr>
        <w:rPr>
          <w:rFonts w:hint="eastAsia" w:ascii="仿宋" w:hAnsi="仿宋" w:eastAsia="仿宋" w:cs="宋体"/>
          <w:kern w:val="0"/>
          <w:sz w:val="28"/>
          <w:szCs w:val="28"/>
        </w:rPr>
      </w:pPr>
      <w:commentRangeStart w:id="22"/>
      <w:r>
        <w:rPr>
          <w:rFonts w:hint="eastAsia" w:ascii="仿宋" w:hAnsi="仿宋" w:eastAsia="仿宋" w:cs="仿宋"/>
          <w:sz w:val="28"/>
          <w:szCs w:val="28"/>
        </w:rPr>
        <w:t>（4）供应商被“信用中国”网站、“中国政府采购网”列入失信被执行人、重大税收违法案件当事人名单、政府采购严重违法失信行为记录名单。</w:t>
      </w:r>
      <w:commentRangeEnd w:id="22"/>
      <w:r>
        <w:commentReference w:id="22"/>
      </w:r>
    </w:p>
    <w:p w14:paraId="5F3DAFEA">
      <w:pPr>
        <w:rPr>
          <w:rFonts w:hint="eastAsia" w:ascii="黑体" w:hAnsi="黑体" w:cs="宋体"/>
          <w:b/>
          <w:bCs/>
          <w:sz w:val="28"/>
          <w:szCs w:val="28"/>
        </w:rPr>
      </w:pPr>
      <w:bookmarkStart w:id="7" w:name="PageNo100080007"/>
      <w:r>
        <w:rPr>
          <w:rFonts w:hint="eastAsia" w:ascii="黑体" w:hAnsi="黑体" w:cs="宋体"/>
          <w:b/>
          <w:bCs/>
          <w:sz w:val="28"/>
          <w:szCs w:val="28"/>
        </w:rPr>
        <w:t>八</w:t>
      </w:r>
      <w:bookmarkEnd w:id="7"/>
      <w:r>
        <w:rPr>
          <w:rFonts w:hint="eastAsia" w:ascii="黑体" w:hAnsi="黑体" w:cs="宋体"/>
          <w:b/>
          <w:bCs/>
          <w:sz w:val="28"/>
          <w:szCs w:val="28"/>
        </w:rPr>
        <w:t>、凡对本次采购提出询问，请按</w:t>
      </w:r>
      <w:r>
        <w:rPr>
          <w:rFonts w:ascii="黑体" w:hAnsi="黑体" w:cs="宋体"/>
          <w:b/>
          <w:bCs/>
          <w:sz w:val="28"/>
          <w:szCs w:val="28"/>
        </w:rPr>
        <w:t>以下方式</w:t>
      </w:r>
      <w:r>
        <w:rPr>
          <w:rFonts w:hint="eastAsia" w:ascii="黑体" w:hAnsi="黑体" w:cs="宋体"/>
          <w:b/>
          <w:bCs/>
          <w:sz w:val="28"/>
          <w:szCs w:val="28"/>
        </w:rPr>
        <w:t>联系。</w:t>
      </w:r>
    </w:p>
    <w:p w14:paraId="53056BE6">
      <w:pPr>
        <w:rPr>
          <w:rFonts w:hint="eastAsia" w:ascii="仿宋" w:hAnsi="仿宋" w:eastAsia="仿宋" w:cs="宋体"/>
          <w:kern w:val="0"/>
          <w:sz w:val="28"/>
          <w:szCs w:val="28"/>
        </w:rPr>
      </w:pPr>
      <w:r>
        <w:rPr>
          <w:rFonts w:hint="eastAsia" w:ascii="仿宋" w:hAnsi="仿宋" w:eastAsia="仿宋" w:cs="宋体"/>
          <w:sz w:val="28"/>
          <w:szCs w:val="28"/>
        </w:rPr>
        <w:t>1.采购人信息</w:t>
      </w:r>
    </w:p>
    <w:p w14:paraId="0049BEC8">
      <w:pPr>
        <w:spacing w:line="360" w:lineRule="auto"/>
        <w:ind w:left="1129" w:leftChars="371" w:hanging="350" w:hangingChars="125"/>
        <w:jc w:val="left"/>
        <w:rPr>
          <w:rFonts w:hint="eastAsia" w:ascii="仿宋" w:hAnsi="仿宋" w:eastAsia="仿宋"/>
          <w:sz w:val="28"/>
          <w:szCs w:val="28"/>
        </w:rPr>
      </w:pPr>
      <w:r>
        <w:rPr>
          <w:rFonts w:hint="eastAsia" w:ascii="仿宋" w:hAnsi="仿宋" w:eastAsia="仿宋"/>
          <w:sz w:val="28"/>
          <w:szCs w:val="28"/>
        </w:rPr>
        <w:t>名    称：</w:t>
      </w:r>
      <w:r>
        <w:rPr>
          <w:rFonts w:hint="eastAsia" w:ascii="仿宋" w:hAnsi="仿宋" w:eastAsia="仿宋"/>
          <w:sz w:val="28"/>
          <w:szCs w:val="28"/>
          <w:u w:val="single"/>
        </w:rPr>
        <w:t>　南京市</w:t>
      </w:r>
      <w:commentRangeStart w:id="23"/>
      <w:r>
        <w:rPr>
          <w:rFonts w:hint="eastAsia" w:ascii="仿宋" w:hAnsi="仿宋" w:eastAsia="仿宋"/>
          <w:sz w:val="28"/>
          <w:szCs w:val="28"/>
          <w:u w:val="single"/>
        </w:rPr>
        <w:t>江宁生态环境局</w:t>
      </w:r>
      <w:commentRangeEnd w:id="23"/>
      <w:r>
        <w:commentReference w:id="23"/>
      </w:r>
      <w:r>
        <w:rPr>
          <w:rFonts w:hint="eastAsia" w:ascii="仿宋" w:hAnsi="仿宋" w:eastAsia="仿宋"/>
          <w:sz w:val="28"/>
          <w:szCs w:val="28"/>
          <w:u w:val="single"/>
        </w:rPr>
        <w:t>　</w:t>
      </w:r>
    </w:p>
    <w:p w14:paraId="5D4FDDC9">
      <w:pPr>
        <w:spacing w:line="360" w:lineRule="auto"/>
        <w:ind w:left="1129" w:leftChars="371" w:hanging="350" w:hangingChars="125"/>
        <w:jc w:val="left"/>
        <w:rPr>
          <w:rFonts w:hint="eastAsia"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南京市江宁区秦淮路58号天恒大厦4-8层　</w:t>
      </w:r>
    </w:p>
    <w:p w14:paraId="020D1D1A">
      <w:pPr>
        <w:spacing w:line="360" w:lineRule="auto"/>
        <w:ind w:left="1129" w:leftChars="371" w:hanging="350" w:hangingChars="125"/>
        <w:jc w:val="left"/>
        <w:rPr>
          <w:rFonts w:hint="eastAsia" w:ascii="仿宋" w:hAnsi="仿宋" w:eastAsia="仿宋"/>
          <w:sz w:val="28"/>
          <w:szCs w:val="28"/>
          <w:u w:val="single"/>
        </w:rPr>
      </w:pPr>
      <w:r>
        <w:rPr>
          <w:rFonts w:hint="eastAsia" w:ascii="仿宋" w:hAnsi="仿宋" w:eastAsia="仿宋"/>
          <w:sz w:val="28"/>
          <w:szCs w:val="28"/>
        </w:rPr>
        <w:t>联系方式：</w:t>
      </w:r>
      <w:r>
        <w:rPr>
          <w:rFonts w:hint="eastAsia" w:ascii="仿宋" w:hAnsi="仿宋" w:eastAsia="仿宋"/>
          <w:sz w:val="28"/>
          <w:szCs w:val="28"/>
          <w:u w:val="single"/>
        </w:rPr>
        <w:t>　13951986178</w:t>
      </w:r>
    </w:p>
    <w:p w14:paraId="2D553061">
      <w:pPr>
        <w:spacing w:line="360" w:lineRule="auto"/>
        <w:ind w:left="1129" w:leftChars="371" w:hanging="350" w:hangingChars="125"/>
        <w:jc w:val="left"/>
        <w:rPr>
          <w:rFonts w:hint="eastAsia" w:ascii="仿宋" w:hAnsi="仿宋" w:eastAsia="仿宋"/>
          <w:sz w:val="28"/>
          <w:szCs w:val="28"/>
          <w:u w:val="single"/>
        </w:rPr>
      </w:pPr>
      <w:r>
        <w:rPr>
          <w:rFonts w:hint="eastAsia" w:ascii="仿宋" w:hAnsi="仿宋" w:eastAsia="仿宋" w:cs="宋体"/>
          <w:sz w:val="28"/>
          <w:szCs w:val="28"/>
        </w:rPr>
        <w:t>2.采购代理机构信息</w:t>
      </w:r>
    </w:p>
    <w:p w14:paraId="2F54B823">
      <w:pPr>
        <w:spacing w:line="360" w:lineRule="auto"/>
        <w:ind w:firstLine="840" w:firstLineChars="300"/>
        <w:rPr>
          <w:rFonts w:hint="eastAsia" w:ascii="仿宋" w:hAnsi="仿宋" w:eastAsia="仿宋"/>
          <w:sz w:val="28"/>
          <w:szCs w:val="28"/>
        </w:rPr>
      </w:pPr>
      <w:r>
        <w:rPr>
          <w:rFonts w:hint="eastAsia" w:ascii="仿宋" w:hAnsi="仿宋" w:eastAsia="仿宋"/>
          <w:sz w:val="28"/>
          <w:szCs w:val="28"/>
        </w:rPr>
        <w:t>名    称：</w:t>
      </w:r>
      <w:r>
        <w:rPr>
          <w:rFonts w:hint="eastAsia" w:ascii="仿宋" w:hAnsi="仿宋" w:eastAsia="仿宋"/>
          <w:sz w:val="28"/>
          <w:szCs w:val="28"/>
          <w:u w:val="single"/>
        </w:rPr>
        <w:t>　江苏祥能工程项目管理有限公司　</w:t>
      </w:r>
    </w:p>
    <w:p w14:paraId="4B60703F">
      <w:pPr>
        <w:spacing w:line="360" w:lineRule="auto"/>
        <w:ind w:firstLine="840" w:firstLineChars="300"/>
        <w:rPr>
          <w:rFonts w:hint="eastAsia"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南京市江宁区秣陵街道苏源大道100号4楼　</w:t>
      </w:r>
    </w:p>
    <w:p w14:paraId="3BCFE2BE">
      <w:pPr>
        <w:spacing w:line="360" w:lineRule="auto"/>
        <w:ind w:firstLine="840" w:firstLineChars="300"/>
        <w:rPr>
          <w:rFonts w:hint="eastAsia" w:ascii="仿宋" w:hAnsi="仿宋" w:eastAsia="仿宋"/>
          <w:sz w:val="28"/>
          <w:szCs w:val="28"/>
          <w:u w:val="single"/>
        </w:rPr>
      </w:pPr>
      <w:r>
        <w:rPr>
          <w:rFonts w:hint="eastAsia" w:ascii="仿宋" w:hAnsi="仿宋" w:eastAsia="仿宋"/>
          <w:sz w:val="28"/>
          <w:szCs w:val="28"/>
        </w:rPr>
        <w:t>联系方式：</w:t>
      </w:r>
      <w:r>
        <w:rPr>
          <w:rFonts w:hint="eastAsia" w:ascii="仿宋" w:hAnsi="仿宋" w:eastAsia="仿宋"/>
          <w:sz w:val="28"/>
          <w:szCs w:val="28"/>
          <w:u w:val="single"/>
        </w:rPr>
        <w:t>　18952089947　</w:t>
      </w:r>
    </w:p>
    <w:p w14:paraId="245414C4">
      <w:pPr>
        <w:spacing w:line="360" w:lineRule="auto"/>
        <w:ind w:firstLine="840" w:firstLineChars="300"/>
        <w:rPr>
          <w:rFonts w:hint="eastAsia" w:ascii="仿宋" w:hAnsi="仿宋" w:eastAsia="仿宋"/>
          <w:sz w:val="28"/>
          <w:szCs w:val="28"/>
          <w:u w:val="single"/>
        </w:rPr>
      </w:pPr>
      <w:r>
        <w:rPr>
          <w:rFonts w:hint="eastAsia" w:ascii="仿宋" w:hAnsi="仿宋" w:eastAsia="仿宋" w:cs="宋体"/>
          <w:sz w:val="28"/>
          <w:szCs w:val="28"/>
        </w:rPr>
        <w:t>3.项目联系</w:t>
      </w:r>
      <w:r>
        <w:rPr>
          <w:rFonts w:ascii="仿宋" w:hAnsi="仿宋" w:eastAsia="仿宋" w:cs="宋体"/>
          <w:sz w:val="28"/>
          <w:szCs w:val="28"/>
        </w:rPr>
        <w:t>方式</w:t>
      </w:r>
    </w:p>
    <w:p w14:paraId="58843658">
      <w:pPr>
        <w:pStyle w:val="20"/>
        <w:spacing w:line="360" w:lineRule="auto"/>
        <w:ind w:firstLine="840" w:firstLineChars="300"/>
        <w:rPr>
          <w:rFonts w:hint="eastAsia" w:ascii="仿宋" w:hAnsi="仿宋" w:eastAsia="仿宋"/>
          <w:sz w:val="28"/>
          <w:szCs w:val="28"/>
        </w:rPr>
      </w:pPr>
      <w:r>
        <w:rPr>
          <w:rFonts w:hint="eastAsia" w:ascii="仿宋" w:hAnsi="仿宋" w:eastAsia="仿宋"/>
          <w:sz w:val="28"/>
          <w:szCs w:val="28"/>
        </w:rPr>
        <w:t>项目联系人：</w:t>
      </w:r>
      <w:r>
        <w:rPr>
          <w:rFonts w:hint="eastAsia" w:ascii="仿宋" w:hAnsi="仿宋" w:eastAsia="仿宋"/>
          <w:sz w:val="28"/>
          <w:szCs w:val="28"/>
          <w:u w:val="single"/>
        </w:rPr>
        <w:t>陈工</w:t>
      </w:r>
    </w:p>
    <w:p w14:paraId="2A3E2F1E">
      <w:pPr>
        <w:spacing w:line="360" w:lineRule="auto"/>
        <w:ind w:firstLine="840" w:firstLineChars="300"/>
        <w:rPr>
          <w:rFonts w:hint="eastAsia" w:ascii="宋体" w:hAnsi="宋体"/>
          <w:sz w:val="36"/>
          <w:szCs w:val="30"/>
        </w:rPr>
      </w:pPr>
      <w:r>
        <w:rPr>
          <w:rFonts w:hint="eastAsia" w:ascii="仿宋" w:hAnsi="仿宋" w:eastAsia="仿宋"/>
          <w:sz w:val="28"/>
          <w:szCs w:val="28"/>
        </w:rPr>
        <w:t>电　　 话：</w:t>
      </w:r>
      <w:r>
        <w:rPr>
          <w:rFonts w:hint="eastAsia" w:ascii="仿宋" w:hAnsi="仿宋" w:eastAsia="仿宋"/>
          <w:sz w:val="28"/>
          <w:szCs w:val="28"/>
          <w:u w:val="single"/>
        </w:rPr>
        <w:t>18952089947</w:t>
      </w:r>
      <w:commentRangeStart w:id="24"/>
      <w:r>
        <w:rPr>
          <w:rFonts w:hint="eastAsia" w:ascii="仿宋" w:hAnsi="仿宋" w:eastAsia="仿宋"/>
          <w:sz w:val="28"/>
          <w:szCs w:val="28"/>
          <w:u w:val="single"/>
        </w:rPr>
        <w:t>　</w:t>
      </w:r>
      <w:r>
        <w:rPr>
          <w:rFonts w:hint="eastAsia" w:ascii="宋体" w:hAnsi="宋体"/>
          <w:sz w:val="36"/>
          <w:szCs w:val="30"/>
        </w:rPr>
        <w:br w:type="page"/>
      </w:r>
      <w:bookmarkStart w:id="8" w:name="PageNo100090008"/>
      <w:r>
        <w:rPr>
          <w:rStyle w:val="46"/>
          <w:rFonts w:hint="eastAsia"/>
          <w:color w:val="auto"/>
        </w:rPr>
        <w:t>第</w:t>
      </w:r>
      <w:bookmarkEnd w:id="8"/>
      <w:r>
        <w:rPr>
          <w:rStyle w:val="46"/>
          <w:rFonts w:hint="eastAsia"/>
          <w:color w:val="auto"/>
        </w:rPr>
        <w:t>二章 竞争性磋商须知</w:t>
      </w:r>
      <w:commentRangeEnd w:id="24"/>
      <w:r>
        <w:commentReference w:id="24"/>
      </w:r>
    </w:p>
    <w:p w14:paraId="28BD40EC">
      <w:pPr>
        <w:ind w:firstLine="482" w:firstLineChars="200"/>
        <w:rPr>
          <w:rFonts w:hint="eastAsia" w:ascii="宋体" w:hAnsi="宋体"/>
          <w:sz w:val="36"/>
          <w:szCs w:val="30"/>
        </w:rPr>
      </w:pPr>
      <w:r>
        <w:rPr>
          <w:rFonts w:hint="eastAsia" w:ascii="宋体" w:hAnsi="宋体" w:cs="宋体"/>
          <w:b/>
          <w:bCs/>
          <w:sz w:val="24"/>
          <w:szCs w:val="21"/>
        </w:rPr>
        <w:t>江苏祥能工程项目管理有限公司</w:t>
      </w:r>
      <w:r>
        <w:rPr>
          <w:rFonts w:hint="eastAsia" w:ascii="宋体" w:hAnsi="宋体" w:cs="宋体"/>
          <w:sz w:val="24"/>
          <w:szCs w:val="21"/>
        </w:rPr>
        <w:t xml:space="preserve"> 受</w:t>
      </w:r>
      <w:r>
        <w:rPr>
          <w:rFonts w:hint="eastAsia" w:ascii="宋体" w:hAnsi="宋体" w:cs="宋体"/>
          <w:b/>
          <w:bCs/>
          <w:sz w:val="24"/>
          <w:szCs w:val="21"/>
        </w:rPr>
        <w:t>南京市</w:t>
      </w:r>
      <w:commentRangeStart w:id="25"/>
      <w:r>
        <w:rPr>
          <w:rFonts w:hint="eastAsia" w:ascii="宋体" w:hAnsi="宋体" w:cs="宋体"/>
          <w:b/>
          <w:bCs/>
          <w:sz w:val="24"/>
          <w:szCs w:val="21"/>
        </w:rPr>
        <w:t>江宁生态环境局</w:t>
      </w:r>
      <w:commentRangeEnd w:id="25"/>
      <w:r>
        <w:commentReference w:id="25"/>
      </w:r>
      <w:r>
        <w:rPr>
          <w:rFonts w:hint="eastAsia" w:ascii="宋体" w:hAnsi="宋体" w:cs="宋体"/>
          <w:bCs/>
          <w:sz w:val="24"/>
          <w:szCs w:val="21"/>
        </w:rPr>
        <w:t>（</w:t>
      </w:r>
      <w:r>
        <w:rPr>
          <w:rFonts w:hint="eastAsia" w:ascii="宋体" w:hAnsi="宋体" w:cs="宋体"/>
          <w:sz w:val="24"/>
          <w:szCs w:val="21"/>
        </w:rPr>
        <w:t>采购人）委托，对其</w:t>
      </w:r>
      <w:r>
        <w:rPr>
          <w:rFonts w:hint="eastAsia" w:ascii="宋体" w:hAnsi="宋体" w:cs="宋体"/>
          <w:b/>
          <w:bCs/>
          <w:kern w:val="0"/>
          <w:sz w:val="24"/>
        </w:rPr>
        <w:t>2026年度排污许可证技术支撑服务</w:t>
      </w:r>
      <w:r>
        <w:rPr>
          <w:rFonts w:hint="eastAsia" w:ascii="宋体" w:hAnsi="宋体" w:cs="宋体"/>
          <w:sz w:val="24"/>
          <w:szCs w:val="21"/>
        </w:rPr>
        <w:t>（项目名称）进行竞争性磋商采购，兹邀请符合条件的供应商参与</w:t>
      </w:r>
      <w:commentRangeStart w:id="26"/>
      <w:r>
        <w:rPr>
          <w:rFonts w:hint="eastAsia" w:ascii="宋体" w:hAnsi="宋体" w:cs="宋体"/>
          <w:sz w:val="24"/>
          <w:szCs w:val="21"/>
        </w:rPr>
        <w:t>投标</w:t>
      </w:r>
      <w:commentRangeEnd w:id="26"/>
      <w:r>
        <w:commentReference w:id="26"/>
      </w:r>
      <w:r>
        <w:rPr>
          <w:rFonts w:hint="eastAsia" w:ascii="宋体" w:hAnsi="宋体" w:cs="宋体"/>
          <w:sz w:val="24"/>
          <w:szCs w:val="21"/>
        </w:rPr>
        <w:t>，相关信息如下：</w:t>
      </w:r>
    </w:p>
    <w:tbl>
      <w:tblPr>
        <w:tblStyle w:val="36"/>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808"/>
        <w:gridCol w:w="92"/>
        <w:gridCol w:w="1184"/>
        <w:gridCol w:w="1516"/>
        <w:gridCol w:w="4530"/>
      </w:tblGrid>
      <w:tr w14:paraId="238A0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720" w:type="dxa"/>
            <w:tcBorders>
              <w:top w:val="single" w:color="auto" w:sz="4" w:space="0"/>
              <w:left w:val="single" w:color="auto" w:sz="4" w:space="0"/>
              <w:bottom w:val="single" w:color="auto" w:sz="4" w:space="0"/>
              <w:right w:val="single" w:color="auto" w:sz="4" w:space="0"/>
            </w:tcBorders>
            <w:vAlign w:val="center"/>
          </w:tcPr>
          <w:p w14:paraId="5D0BC03B">
            <w:pPr>
              <w:jc w:val="center"/>
              <w:rPr>
                <w:rFonts w:hint="eastAsia" w:ascii="宋体" w:hAnsi="宋体"/>
                <w:b/>
                <w:sz w:val="24"/>
              </w:rPr>
            </w:pPr>
            <w:r>
              <w:rPr>
                <w:rFonts w:hint="eastAsia" w:ascii="宋体" w:hAnsi="宋体"/>
                <w:b/>
                <w:sz w:val="24"/>
              </w:rPr>
              <w:t>序号</w:t>
            </w:r>
          </w:p>
        </w:tc>
        <w:tc>
          <w:tcPr>
            <w:tcW w:w="2084" w:type="dxa"/>
            <w:gridSpan w:val="3"/>
            <w:tcBorders>
              <w:top w:val="single" w:color="auto" w:sz="4" w:space="0"/>
              <w:left w:val="single" w:color="auto" w:sz="4" w:space="0"/>
              <w:bottom w:val="single" w:color="auto" w:sz="4" w:space="0"/>
              <w:right w:val="single" w:color="auto" w:sz="4" w:space="0"/>
            </w:tcBorders>
            <w:vAlign w:val="center"/>
          </w:tcPr>
          <w:p w14:paraId="46E57D30">
            <w:pPr>
              <w:jc w:val="center"/>
              <w:rPr>
                <w:rFonts w:hint="eastAsia" w:ascii="宋体" w:hAnsi="宋体"/>
                <w:b/>
                <w:sz w:val="24"/>
              </w:rPr>
            </w:pPr>
            <w:r>
              <w:rPr>
                <w:rFonts w:hint="eastAsia" w:ascii="宋体" w:hAnsi="宋体"/>
                <w:b/>
                <w:sz w:val="24"/>
              </w:rPr>
              <w:t>项  目</w:t>
            </w:r>
          </w:p>
        </w:tc>
        <w:tc>
          <w:tcPr>
            <w:tcW w:w="6046" w:type="dxa"/>
            <w:gridSpan w:val="2"/>
            <w:tcBorders>
              <w:top w:val="single" w:color="auto" w:sz="4" w:space="0"/>
              <w:left w:val="single" w:color="auto" w:sz="4" w:space="0"/>
              <w:bottom w:val="single" w:color="auto" w:sz="4" w:space="0"/>
              <w:right w:val="single" w:color="auto" w:sz="4" w:space="0"/>
            </w:tcBorders>
            <w:vAlign w:val="center"/>
          </w:tcPr>
          <w:p w14:paraId="7C342244">
            <w:pPr>
              <w:jc w:val="center"/>
              <w:rPr>
                <w:rFonts w:hint="eastAsia" w:ascii="宋体" w:hAnsi="宋体"/>
                <w:b/>
                <w:sz w:val="24"/>
              </w:rPr>
            </w:pPr>
            <w:r>
              <w:rPr>
                <w:rFonts w:hint="eastAsia" w:ascii="宋体" w:hAnsi="宋体"/>
                <w:b/>
                <w:sz w:val="24"/>
              </w:rPr>
              <w:t>内         容</w:t>
            </w:r>
          </w:p>
        </w:tc>
      </w:tr>
      <w:tr w14:paraId="2889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720" w:type="dxa"/>
            <w:tcBorders>
              <w:top w:val="single" w:color="auto" w:sz="4" w:space="0"/>
              <w:left w:val="single" w:color="auto" w:sz="4" w:space="0"/>
              <w:bottom w:val="single" w:color="auto" w:sz="4" w:space="0"/>
              <w:right w:val="single" w:color="auto" w:sz="4" w:space="0"/>
            </w:tcBorders>
            <w:vAlign w:val="center"/>
          </w:tcPr>
          <w:p w14:paraId="49B2CA67">
            <w:pPr>
              <w:jc w:val="center"/>
              <w:rPr>
                <w:rFonts w:hint="eastAsia" w:ascii="宋体" w:hAnsi="宋体"/>
                <w:sz w:val="24"/>
              </w:rPr>
            </w:pPr>
            <w:r>
              <w:rPr>
                <w:rFonts w:hint="eastAsia" w:ascii="宋体" w:hAnsi="宋体"/>
                <w:sz w:val="24"/>
              </w:rPr>
              <w:t>1</w:t>
            </w:r>
          </w:p>
        </w:tc>
        <w:tc>
          <w:tcPr>
            <w:tcW w:w="2084" w:type="dxa"/>
            <w:gridSpan w:val="3"/>
            <w:tcBorders>
              <w:top w:val="single" w:color="auto" w:sz="4" w:space="0"/>
              <w:left w:val="single" w:color="auto" w:sz="4" w:space="0"/>
              <w:bottom w:val="single" w:color="auto" w:sz="4" w:space="0"/>
              <w:right w:val="single" w:color="auto" w:sz="4" w:space="0"/>
            </w:tcBorders>
            <w:vAlign w:val="center"/>
          </w:tcPr>
          <w:p w14:paraId="30CEA214">
            <w:pPr>
              <w:jc w:val="center"/>
              <w:rPr>
                <w:rFonts w:hint="eastAsia" w:ascii="宋体" w:hAnsi="宋体"/>
                <w:sz w:val="24"/>
              </w:rPr>
            </w:pPr>
            <w:r>
              <w:rPr>
                <w:rFonts w:hint="eastAsia" w:ascii="宋体" w:hAnsi="宋体"/>
                <w:sz w:val="24"/>
              </w:rPr>
              <w:t>项目编号</w:t>
            </w:r>
          </w:p>
        </w:tc>
        <w:tc>
          <w:tcPr>
            <w:tcW w:w="6046" w:type="dxa"/>
            <w:gridSpan w:val="2"/>
            <w:tcBorders>
              <w:top w:val="single" w:color="auto" w:sz="4" w:space="0"/>
              <w:left w:val="single" w:color="auto" w:sz="4" w:space="0"/>
              <w:bottom w:val="single" w:color="auto" w:sz="4" w:space="0"/>
              <w:right w:val="single" w:color="auto" w:sz="4" w:space="0"/>
            </w:tcBorders>
            <w:vAlign w:val="center"/>
          </w:tcPr>
          <w:p w14:paraId="0C31D2D9">
            <w:pPr>
              <w:jc w:val="left"/>
              <w:rPr>
                <w:rFonts w:hint="eastAsia" w:ascii="宋体" w:hAnsi="宋体"/>
                <w:sz w:val="24"/>
              </w:rPr>
            </w:pPr>
            <w:r>
              <w:rPr>
                <w:rFonts w:hint="eastAsia" w:ascii="宋体" w:hAnsi="宋体"/>
                <w:sz w:val="24"/>
              </w:rPr>
              <w:t>JSXN-2026ZC-010</w:t>
            </w:r>
          </w:p>
        </w:tc>
      </w:tr>
      <w:tr w14:paraId="1183B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0" w:type="dxa"/>
            <w:tcBorders>
              <w:top w:val="single" w:color="auto" w:sz="4" w:space="0"/>
              <w:left w:val="single" w:color="auto" w:sz="4" w:space="0"/>
              <w:bottom w:val="single" w:color="auto" w:sz="4" w:space="0"/>
              <w:right w:val="single" w:color="auto" w:sz="4" w:space="0"/>
            </w:tcBorders>
            <w:vAlign w:val="center"/>
          </w:tcPr>
          <w:p w14:paraId="42F3774A">
            <w:pPr>
              <w:jc w:val="center"/>
              <w:rPr>
                <w:rFonts w:hint="eastAsia" w:ascii="宋体" w:hAnsi="宋体"/>
                <w:sz w:val="24"/>
              </w:rPr>
            </w:pPr>
            <w:r>
              <w:rPr>
                <w:rFonts w:hint="eastAsia" w:ascii="宋体" w:hAnsi="宋体"/>
                <w:sz w:val="24"/>
              </w:rPr>
              <w:t>2</w:t>
            </w:r>
          </w:p>
        </w:tc>
        <w:tc>
          <w:tcPr>
            <w:tcW w:w="2084" w:type="dxa"/>
            <w:gridSpan w:val="3"/>
            <w:tcBorders>
              <w:top w:val="single" w:color="auto" w:sz="4" w:space="0"/>
              <w:left w:val="single" w:color="auto" w:sz="4" w:space="0"/>
              <w:bottom w:val="single" w:color="auto" w:sz="4" w:space="0"/>
              <w:right w:val="single" w:color="auto" w:sz="4" w:space="0"/>
            </w:tcBorders>
            <w:vAlign w:val="center"/>
          </w:tcPr>
          <w:p w14:paraId="61C97F70">
            <w:pPr>
              <w:jc w:val="center"/>
              <w:rPr>
                <w:rFonts w:hint="eastAsia" w:ascii="宋体" w:hAnsi="宋体"/>
                <w:sz w:val="24"/>
              </w:rPr>
            </w:pPr>
            <w:r>
              <w:rPr>
                <w:rFonts w:hint="eastAsia" w:ascii="宋体" w:hAnsi="宋体"/>
                <w:sz w:val="24"/>
              </w:rPr>
              <w:t>项目名称</w:t>
            </w:r>
          </w:p>
        </w:tc>
        <w:tc>
          <w:tcPr>
            <w:tcW w:w="6046" w:type="dxa"/>
            <w:gridSpan w:val="2"/>
            <w:tcBorders>
              <w:top w:val="single" w:color="auto" w:sz="4" w:space="0"/>
              <w:left w:val="single" w:color="auto" w:sz="4" w:space="0"/>
              <w:bottom w:val="single" w:color="auto" w:sz="4" w:space="0"/>
              <w:right w:val="single" w:color="auto" w:sz="4" w:space="0"/>
            </w:tcBorders>
            <w:vAlign w:val="center"/>
          </w:tcPr>
          <w:p w14:paraId="25E5CFD1">
            <w:pPr>
              <w:jc w:val="left"/>
              <w:rPr>
                <w:rFonts w:hint="eastAsia" w:ascii="宋体" w:hAnsi="宋体"/>
                <w:sz w:val="24"/>
              </w:rPr>
            </w:pPr>
            <w:r>
              <w:rPr>
                <w:rFonts w:hint="eastAsia" w:ascii="宋体" w:hAnsi="宋体" w:cs="宋体"/>
                <w:bCs/>
                <w:kern w:val="0"/>
                <w:sz w:val="24"/>
              </w:rPr>
              <w:t>2026年度排污许可证技术支撑服务</w:t>
            </w:r>
          </w:p>
        </w:tc>
      </w:tr>
      <w:tr w14:paraId="6C612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720" w:type="dxa"/>
            <w:tcBorders>
              <w:top w:val="single" w:color="auto" w:sz="4" w:space="0"/>
              <w:left w:val="single" w:color="auto" w:sz="4" w:space="0"/>
              <w:bottom w:val="single" w:color="auto" w:sz="4" w:space="0"/>
              <w:right w:val="single" w:color="auto" w:sz="4" w:space="0"/>
            </w:tcBorders>
            <w:vAlign w:val="center"/>
          </w:tcPr>
          <w:p w14:paraId="318B044E">
            <w:pPr>
              <w:jc w:val="center"/>
              <w:rPr>
                <w:rFonts w:hint="eastAsia" w:ascii="宋体" w:hAnsi="宋体"/>
                <w:sz w:val="24"/>
              </w:rPr>
            </w:pPr>
            <w:r>
              <w:rPr>
                <w:rFonts w:hint="eastAsia" w:ascii="宋体" w:hAnsi="宋体"/>
                <w:sz w:val="24"/>
              </w:rPr>
              <w:t>3</w:t>
            </w:r>
          </w:p>
        </w:tc>
        <w:tc>
          <w:tcPr>
            <w:tcW w:w="2084" w:type="dxa"/>
            <w:gridSpan w:val="3"/>
            <w:tcBorders>
              <w:top w:val="single" w:color="auto" w:sz="4" w:space="0"/>
              <w:left w:val="single" w:color="auto" w:sz="4" w:space="0"/>
              <w:bottom w:val="single" w:color="auto" w:sz="4" w:space="0"/>
              <w:right w:val="single" w:color="auto" w:sz="4" w:space="0"/>
            </w:tcBorders>
            <w:vAlign w:val="center"/>
          </w:tcPr>
          <w:p w14:paraId="73AF69CF">
            <w:pPr>
              <w:jc w:val="center"/>
              <w:rPr>
                <w:rFonts w:hint="eastAsia" w:ascii="宋体" w:hAnsi="宋体"/>
                <w:sz w:val="24"/>
              </w:rPr>
            </w:pPr>
            <w:r>
              <w:rPr>
                <w:rFonts w:hint="eastAsia" w:ascii="宋体" w:hAnsi="宋体"/>
                <w:sz w:val="24"/>
              </w:rPr>
              <w:t>采购代理机构</w:t>
            </w:r>
          </w:p>
        </w:tc>
        <w:tc>
          <w:tcPr>
            <w:tcW w:w="6046" w:type="dxa"/>
            <w:gridSpan w:val="2"/>
            <w:tcBorders>
              <w:top w:val="single" w:color="auto" w:sz="4" w:space="0"/>
              <w:left w:val="single" w:color="auto" w:sz="4" w:space="0"/>
              <w:bottom w:val="single" w:color="auto" w:sz="4" w:space="0"/>
              <w:right w:val="single" w:color="auto" w:sz="4" w:space="0"/>
            </w:tcBorders>
            <w:vAlign w:val="center"/>
          </w:tcPr>
          <w:p w14:paraId="631807CA">
            <w:pPr>
              <w:jc w:val="left"/>
              <w:rPr>
                <w:rFonts w:hint="eastAsia" w:ascii="宋体" w:hAnsi="宋体"/>
                <w:sz w:val="24"/>
              </w:rPr>
            </w:pPr>
            <w:r>
              <w:rPr>
                <w:rFonts w:hint="eastAsia" w:ascii="宋体" w:hAnsi="宋体"/>
                <w:sz w:val="24"/>
              </w:rPr>
              <w:t>江苏祥能工程项目管理有限公司</w:t>
            </w:r>
          </w:p>
        </w:tc>
      </w:tr>
      <w:tr w14:paraId="3C5C2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720" w:type="dxa"/>
            <w:tcBorders>
              <w:top w:val="single" w:color="auto" w:sz="4" w:space="0"/>
              <w:left w:val="single" w:color="auto" w:sz="4" w:space="0"/>
              <w:bottom w:val="single" w:color="auto" w:sz="4" w:space="0"/>
              <w:right w:val="single" w:color="auto" w:sz="4" w:space="0"/>
            </w:tcBorders>
            <w:vAlign w:val="center"/>
          </w:tcPr>
          <w:p w14:paraId="26B6A73C">
            <w:pPr>
              <w:jc w:val="center"/>
              <w:rPr>
                <w:rFonts w:hint="eastAsia" w:ascii="宋体" w:hAnsi="宋体"/>
                <w:sz w:val="24"/>
              </w:rPr>
            </w:pPr>
            <w:r>
              <w:rPr>
                <w:rFonts w:hint="eastAsia" w:ascii="宋体" w:hAnsi="宋体"/>
                <w:sz w:val="24"/>
              </w:rPr>
              <w:t>4</w:t>
            </w:r>
          </w:p>
        </w:tc>
        <w:tc>
          <w:tcPr>
            <w:tcW w:w="2084" w:type="dxa"/>
            <w:gridSpan w:val="3"/>
            <w:tcBorders>
              <w:top w:val="single" w:color="auto" w:sz="4" w:space="0"/>
              <w:left w:val="single" w:color="auto" w:sz="4" w:space="0"/>
              <w:bottom w:val="single" w:color="auto" w:sz="4" w:space="0"/>
              <w:right w:val="single" w:color="auto" w:sz="4" w:space="0"/>
            </w:tcBorders>
            <w:vAlign w:val="center"/>
          </w:tcPr>
          <w:p w14:paraId="4DB88074">
            <w:pPr>
              <w:jc w:val="center"/>
              <w:rPr>
                <w:rFonts w:hint="eastAsia" w:ascii="宋体" w:hAnsi="宋体"/>
                <w:sz w:val="24"/>
              </w:rPr>
            </w:pPr>
            <w:r>
              <w:rPr>
                <w:rFonts w:hint="eastAsia" w:ascii="宋体" w:hAnsi="宋体"/>
                <w:sz w:val="24"/>
              </w:rPr>
              <w:t>代理机构地址</w:t>
            </w:r>
          </w:p>
        </w:tc>
        <w:tc>
          <w:tcPr>
            <w:tcW w:w="6046" w:type="dxa"/>
            <w:gridSpan w:val="2"/>
            <w:tcBorders>
              <w:top w:val="single" w:color="auto" w:sz="4" w:space="0"/>
              <w:left w:val="single" w:color="auto" w:sz="4" w:space="0"/>
              <w:bottom w:val="single" w:color="auto" w:sz="4" w:space="0"/>
              <w:right w:val="single" w:color="auto" w:sz="4" w:space="0"/>
            </w:tcBorders>
            <w:vAlign w:val="center"/>
          </w:tcPr>
          <w:p w14:paraId="31B461D3">
            <w:pPr>
              <w:jc w:val="left"/>
              <w:rPr>
                <w:rFonts w:hint="eastAsia" w:ascii="宋体" w:hAnsi="宋体"/>
                <w:sz w:val="24"/>
              </w:rPr>
            </w:pPr>
            <w:r>
              <w:rPr>
                <w:rFonts w:hint="eastAsia" w:ascii="宋体" w:hAnsi="宋体"/>
                <w:sz w:val="24"/>
              </w:rPr>
              <w:t>南京市江宁区秣陵街道苏源大道100号4楼</w:t>
            </w:r>
          </w:p>
        </w:tc>
      </w:tr>
      <w:tr w14:paraId="04F43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trPr>
        <w:tc>
          <w:tcPr>
            <w:tcW w:w="720" w:type="dxa"/>
            <w:tcBorders>
              <w:top w:val="single" w:color="auto" w:sz="4" w:space="0"/>
              <w:left w:val="single" w:color="auto" w:sz="4" w:space="0"/>
              <w:bottom w:val="single" w:color="auto" w:sz="4" w:space="0"/>
              <w:right w:val="single" w:color="auto" w:sz="4" w:space="0"/>
            </w:tcBorders>
            <w:vAlign w:val="center"/>
          </w:tcPr>
          <w:p w14:paraId="110E8914">
            <w:pPr>
              <w:jc w:val="center"/>
              <w:rPr>
                <w:rFonts w:hint="eastAsia" w:ascii="宋体" w:hAnsi="宋体"/>
                <w:sz w:val="24"/>
              </w:rPr>
            </w:pPr>
            <w:r>
              <w:rPr>
                <w:rFonts w:hint="eastAsia" w:ascii="宋体" w:hAnsi="宋体"/>
                <w:sz w:val="24"/>
              </w:rPr>
              <w:t>5</w:t>
            </w:r>
          </w:p>
        </w:tc>
        <w:tc>
          <w:tcPr>
            <w:tcW w:w="2084" w:type="dxa"/>
            <w:gridSpan w:val="3"/>
            <w:tcBorders>
              <w:top w:val="single" w:color="auto" w:sz="4" w:space="0"/>
              <w:left w:val="single" w:color="auto" w:sz="4" w:space="0"/>
              <w:bottom w:val="single" w:color="auto" w:sz="4" w:space="0"/>
              <w:right w:val="single" w:color="auto" w:sz="4" w:space="0"/>
            </w:tcBorders>
            <w:vAlign w:val="center"/>
          </w:tcPr>
          <w:p w14:paraId="072D8358">
            <w:pPr>
              <w:jc w:val="center"/>
              <w:rPr>
                <w:rFonts w:hint="eastAsia" w:ascii="宋体" w:hAnsi="宋体"/>
                <w:sz w:val="24"/>
              </w:rPr>
            </w:pPr>
            <w:r>
              <w:rPr>
                <w:rFonts w:hint="eastAsia" w:ascii="宋体" w:hAnsi="宋体"/>
                <w:sz w:val="24"/>
              </w:rPr>
              <w:t>磋商文件获取方法</w:t>
            </w:r>
          </w:p>
        </w:tc>
        <w:tc>
          <w:tcPr>
            <w:tcW w:w="6046" w:type="dxa"/>
            <w:gridSpan w:val="2"/>
            <w:tcBorders>
              <w:top w:val="single" w:color="auto" w:sz="4" w:space="0"/>
              <w:left w:val="single" w:color="auto" w:sz="4" w:space="0"/>
              <w:bottom w:val="single" w:color="auto" w:sz="4" w:space="0"/>
              <w:right w:val="single" w:color="auto" w:sz="4" w:space="0"/>
            </w:tcBorders>
            <w:vAlign w:val="center"/>
          </w:tcPr>
          <w:p w14:paraId="2514CF66">
            <w:pPr>
              <w:rPr>
                <w:rFonts w:hint="eastAsia" w:ascii="宋体" w:hAnsi="宋体"/>
                <w:sz w:val="24"/>
              </w:rPr>
            </w:pPr>
            <w:r>
              <w:rPr>
                <w:rFonts w:hint="eastAsia" w:ascii="宋体" w:hAnsi="宋体"/>
                <w:sz w:val="24"/>
              </w:rPr>
              <w:t>1.获取文件需要提供材料：</w:t>
            </w:r>
          </w:p>
          <w:p w14:paraId="61174D43">
            <w:pPr>
              <w:rPr>
                <w:rFonts w:hint="eastAsia" w:ascii="宋体" w:hAnsi="宋体"/>
                <w:sz w:val="24"/>
              </w:rPr>
            </w:pPr>
            <w:r>
              <w:rPr>
                <w:rFonts w:hint="eastAsia" w:ascii="宋体" w:hAnsi="宋体"/>
                <w:sz w:val="24"/>
              </w:rPr>
              <w:t>（1）现场获取</w:t>
            </w:r>
          </w:p>
          <w:p w14:paraId="1F6EDF12">
            <w:pPr>
              <w:rPr>
                <w:rFonts w:hint="eastAsia" w:ascii="宋体" w:hAnsi="宋体"/>
                <w:sz w:val="24"/>
              </w:rPr>
            </w:pPr>
            <w:r>
              <w:rPr>
                <w:rFonts w:hint="eastAsia" w:ascii="宋体" w:hAnsi="宋体"/>
                <w:sz w:val="24"/>
              </w:rPr>
              <w:t>a.法定代表人获取文件：</w:t>
            </w:r>
          </w:p>
          <w:p w14:paraId="0412A498">
            <w:pPr>
              <w:rPr>
                <w:rFonts w:hint="eastAsia" w:ascii="宋体" w:hAnsi="宋体"/>
                <w:sz w:val="24"/>
              </w:rPr>
            </w:pPr>
            <w:commentRangeStart w:id="27"/>
            <w:r>
              <w:rPr>
                <w:rFonts w:hint="eastAsia" w:ascii="宋体" w:hAnsi="宋体"/>
                <w:sz w:val="24"/>
              </w:rPr>
              <w:t>1）磋商申请人的法定代表人持个人有效身份证件复印件并加盖公章；</w:t>
            </w:r>
            <w:commentRangeEnd w:id="27"/>
            <w:r>
              <w:commentReference w:id="27"/>
            </w:r>
          </w:p>
          <w:p w14:paraId="0390E021">
            <w:pPr>
              <w:rPr>
                <w:rFonts w:hint="eastAsia" w:ascii="宋体" w:hAnsi="宋体"/>
                <w:sz w:val="24"/>
              </w:rPr>
            </w:pPr>
            <w:commentRangeStart w:id="28"/>
            <w:r>
              <w:rPr>
                <w:rFonts w:hint="eastAsia" w:ascii="宋体" w:hAnsi="宋体"/>
                <w:sz w:val="24"/>
              </w:rPr>
              <w:t>2）法人资格证明原件（须明确写明参与项目的项目名称，格式自拟）；</w:t>
            </w:r>
            <w:commentRangeEnd w:id="28"/>
            <w:r>
              <w:commentReference w:id="28"/>
            </w:r>
          </w:p>
          <w:p w14:paraId="01F9307E">
            <w:pPr>
              <w:rPr>
                <w:rFonts w:hint="eastAsia" w:ascii="宋体" w:hAnsi="宋体"/>
                <w:sz w:val="24"/>
              </w:rPr>
            </w:pPr>
            <w:r>
              <w:rPr>
                <w:rFonts w:hint="eastAsia" w:ascii="宋体" w:hAnsi="宋体"/>
                <w:sz w:val="24"/>
              </w:rPr>
              <w:t>b.授权的委托代理人获取文件：</w:t>
            </w:r>
          </w:p>
          <w:p w14:paraId="65F27384">
            <w:pPr>
              <w:rPr>
                <w:rFonts w:hint="eastAsia" w:ascii="宋体" w:hAnsi="宋体"/>
                <w:sz w:val="24"/>
              </w:rPr>
            </w:pPr>
            <w:r>
              <w:rPr>
                <w:rFonts w:hint="eastAsia" w:ascii="宋体" w:hAnsi="宋体"/>
                <w:sz w:val="24"/>
              </w:rPr>
              <w:t>1）授权的委托代理人持个人有效身份证件复印件并加盖公章</w:t>
            </w:r>
          </w:p>
          <w:p w14:paraId="6D6D4FEE">
            <w:pPr>
              <w:rPr>
                <w:rFonts w:hint="eastAsia" w:ascii="宋体" w:hAnsi="宋体"/>
                <w:sz w:val="24"/>
              </w:rPr>
            </w:pPr>
            <w:commentRangeStart w:id="29"/>
            <w:r>
              <w:rPr>
                <w:rFonts w:hint="eastAsia" w:ascii="宋体" w:hAnsi="宋体"/>
                <w:sz w:val="24"/>
              </w:rPr>
              <w:t>2）授权委托书原件（须明确写明参与项目的项目名称，格式自拟）；</w:t>
            </w:r>
            <w:commentRangeEnd w:id="29"/>
            <w:r>
              <w:commentReference w:id="29"/>
            </w:r>
          </w:p>
          <w:p w14:paraId="1CA97229">
            <w:pPr>
              <w:rPr>
                <w:rFonts w:hint="eastAsia" w:ascii="宋体" w:hAnsi="宋体"/>
                <w:sz w:val="24"/>
              </w:rPr>
            </w:pPr>
            <w:r>
              <w:rPr>
                <w:rFonts w:hint="eastAsia" w:ascii="宋体" w:hAnsi="宋体"/>
                <w:sz w:val="24"/>
              </w:rPr>
              <w:t>（2）邮箱获取</w:t>
            </w:r>
          </w:p>
          <w:p w14:paraId="310A5B3F">
            <w:pPr>
              <w:rPr>
                <w:rFonts w:hint="eastAsia" w:ascii="宋体" w:hAnsi="宋体"/>
                <w:sz w:val="24"/>
              </w:rPr>
            </w:pPr>
            <w:r>
              <w:rPr>
                <w:rFonts w:hint="eastAsia" w:ascii="宋体" w:hAnsi="宋体"/>
                <w:sz w:val="24"/>
              </w:rPr>
              <w:t>（2.1）法人资格证明、授权委托书、身份证等要求：</w:t>
            </w:r>
          </w:p>
          <w:p w14:paraId="09F88621">
            <w:pPr>
              <w:rPr>
                <w:rFonts w:hint="eastAsia" w:ascii="宋体" w:hAnsi="宋体"/>
                <w:sz w:val="24"/>
              </w:rPr>
            </w:pPr>
            <w:r>
              <w:rPr>
                <w:rFonts w:hint="eastAsia" w:ascii="宋体" w:hAnsi="宋体"/>
                <w:sz w:val="24"/>
              </w:rPr>
              <w:t>a.法定代表人获取文件：</w:t>
            </w:r>
          </w:p>
          <w:p w14:paraId="7FCDCB0C">
            <w:pPr>
              <w:rPr>
                <w:rFonts w:hint="eastAsia" w:ascii="宋体" w:hAnsi="宋体"/>
                <w:sz w:val="24"/>
              </w:rPr>
            </w:pPr>
            <w:commentRangeStart w:id="30"/>
            <w:r>
              <w:rPr>
                <w:rFonts w:hint="eastAsia" w:ascii="宋体" w:hAnsi="宋体"/>
                <w:sz w:val="24"/>
              </w:rPr>
              <w:t>1）磋商申请人的法定代表人持个人有效身份证件复印件并加盖公章；</w:t>
            </w:r>
            <w:commentRangeEnd w:id="30"/>
            <w:r>
              <w:commentReference w:id="30"/>
            </w:r>
          </w:p>
          <w:p w14:paraId="302E7E83">
            <w:pPr>
              <w:rPr>
                <w:rFonts w:hint="eastAsia" w:ascii="宋体" w:hAnsi="宋体"/>
                <w:sz w:val="24"/>
              </w:rPr>
            </w:pPr>
            <w:commentRangeStart w:id="31"/>
            <w:r>
              <w:rPr>
                <w:rFonts w:hint="eastAsia" w:ascii="宋体" w:hAnsi="宋体"/>
                <w:sz w:val="24"/>
              </w:rPr>
              <w:t>2）法人资格证明原件（须明确写明参与项目的项目名称，格式自拟）；</w:t>
            </w:r>
            <w:commentRangeEnd w:id="31"/>
            <w:r>
              <w:commentReference w:id="31"/>
            </w:r>
          </w:p>
          <w:p w14:paraId="0B34C91F">
            <w:pPr>
              <w:rPr>
                <w:rFonts w:hint="eastAsia" w:ascii="宋体" w:hAnsi="宋体"/>
                <w:sz w:val="24"/>
              </w:rPr>
            </w:pPr>
            <w:r>
              <w:rPr>
                <w:rFonts w:hint="eastAsia" w:ascii="宋体" w:hAnsi="宋体"/>
                <w:sz w:val="24"/>
              </w:rPr>
              <w:t>b.授权的委托代理人获取文件：</w:t>
            </w:r>
          </w:p>
          <w:p w14:paraId="05910C23">
            <w:pPr>
              <w:rPr>
                <w:rFonts w:hint="eastAsia" w:ascii="宋体" w:hAnsi="宋体"/>
                <w:sz w:val="24"/>
              </w:rPr>
            </w:pPr>
            <w:r>
              <w:rPr>
                <w:rFonts w:hint="eastAsia" w:ascii="宋体" w:hAnsi="宋体"/>
                <w:sz w:val="24"/>
              </w:rPr>
              <w:t>1）授权的委托代理人持个人有效身份证件复印件并加盖公章</w:t>
            </w:r>
          </w:p>
          <w:p w14:paraId="2FF83675">
            <w:pPr>
              <w:rPr>
                <w:rFonts w:hint="eastAsia" w:ascii="宋体" w:hAnsi="宋体"/>
                <w:sz w:val="24"/>
              </w:rPr>
            </w:pPr>
            <w:commentRangeStart w:id="32"/>
            <w:r>
              <w:rPr>
                <w:rFonts w:hint="eastAsia" w:ascii="宋体" w:hAnsi="宋体"/>
                <w:sz w:val="24"/>
              </w:rPr>
              <w:t>2）授权委托书原件（须明确写明参与项目的项目名称，格式自拟）；</w:t>
            </w:r>
            <w:commentRangeEnd w:id="32"/>
            <w:r>
              <w:commentReference w:id="32"/>
            </w:r>
          </w:p>
          <w:p w14:paraId="4B8A1544">
            <w:pPr>
              <w:rPr>
                <w:rFonts w:hint="eastAsia" w:ascii="宋体" w:hAnsi="宋体"/>
                <w:sz w:val="24"/>
              </w:rPr>
            </w:pPr>
            <w:r>
              <w:rPr>
                <w:rFonts w:hint="eastAsia" w:ascii="宋体" w:hAnsi="宋体"/>
                <w:sz w:val="24"/>
              </w:rPr>
              <w:t>（2.2）《采购文件领取登记表》填写完整的扫描件。（《采购文件领取登记表》先发送报名资料，代理审核后发送）</w:t>
            </w:r>
          </w:p>
          <w:p w14:paraId="2205DCC6">
            <w:pPr>
              <w:rPr>
                <w:rFonts w:hint="eastAsia" w:ascii="宋体" w:hAnsi="宋体"/>
                <w:sz w:val="24"/>
              </w:rPr>
            </w:pPr>
            <w:commentRangeStart w:id="33"/>
            <w:r>
              <w:rPr>
                <w:rFonts w:hint="eastAsia" w:ascii="宋体" w:hAnsi="宋体"/>
                <w:sz w:val="24"/>
              </w:rPr>
              <w:t>将以上材料发送至邮箱：1037538667@qq.com，邮件主题为：项目名称+单位全称+联系人+联系电话。</w:t>
            </w:r>
            <w:commentRangeEnd w:id="33"/>
            <w:r>
              <w:commentReference w:id="33"/>
            </w:r>
            <w:r>
              <w:rPr>
                <w:rFonts w:hint="eastAsia" w:ascii="宋体" w:hAnsi="宋体"/>
                <w:sz w:val="24"/>
              </w:rPr>
              <w:t>文件以pdf格式，扫描发送。经代理机构审核通过后发放采购文件。</w:t>
            </w:r>
          </w:p>
          <w:p w14:paraId="62F3F9FF">
            <w:pPr>
              <w:rPr>
                <w:rFonts w:hint="eastAsia" w:ascii="宋体" w:hAnsi="宋体"/>
                <w:sz w:val="24"/>
              </w:rPr>
            </w:pPr>
            <w:r>
              <w:rPr>
                <w:rFonts w:hint="eastAsia" w:ascii="宋体" w:hAnsi="宋体"/>
                <w:sz w:val="24"/>
              </w:rPr>
              <w:t>备注：两种获取方式均不得超过获取文件的截止时间。</w:t>
            </w:r>
            <w:commentRangeStart w:id="34"/>
            <w:r>
              <w:rPr>
                <w:rFonts w:hint="eastAsia" w:ascii="宋体" w:hAnsi="宋体"/>
                <w:sz w:val="24"/>
              </w:rPr>
              <w:t>邮件获取以代理机构邮箱显示收到时间为准，超过获取文件的截止时间不再受理。</w:t>
            </w:r>
            <w:commentRangeEnd w:id="34"/>
            <w:r>
              <w:commentReference w:id="34"/>
            </w:r>
          </w:p>
          <w:p w14:paraId="4752A460">
            <w:pPr>
              <w:rPr>
                <w:rFonts w:hint="eastAsia" w:ascii="宋体" w:hAnsi="宋体"/>
                <w:sz w:val="24"/>
              </w:rPr>
            </w:pPr>
            <w:r>
              <w:rPr>
                <w:rFonts w:hint="eastAsia" w:ascii="宋体" w:hAnsi="宋体"/>
                <w:sz w:val="24"/>
              </w:rPr>
              <w:t>2.招标文件出售方式：每本100元人民币，售后不退。</w:t>
            </w:r>
          </w:p>
        </w:tc>
      </w:tr>
      <w:tr w14:paraId="68CA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20" w:type="dxa"/>
            <w:tcBorders>
              <w:top w:val="single" w:color="auto" w:sz="4" w:space="0"/>
              <w:left w:val="single" w:color="auto" w:sz="4" w:space="0"/>
              <w:bottom w:val="single" w:color="auto" w:sz="4" w:space="0"/>
              <w:right w:val="single" w:color="auto" w:sz="4" w:space="0"/>
            </w:tcBorders>
            <w:vAlign w:val="center"/>
          </w:tcPr>
          <w:p w14:paraId="552B5B29">
            <w:pPr>
              <w:jc w:val="center"/>
              <w:rPr>
                <w:rFonts w:hint="eastAsia" w:ascii="宋体" w:hAnsi="宋体"/>
                <w:sz w:val="24"/>
              </w:rPr>
            </w:pPr>
            <w:r>
              <w:rPr>
                <w:rFonts w:hint="eastAsia" w:ascii="宋体" w:hAnsi="宋体"/>
                <w:sz w:val="24"/>
              </w:rPr>
              <w:t>6</w:t>
            </w:r>
          </w:p>
        </w:tc>
        <w:tc>
          <w:tcPr>
            <w:tcW w:w="2084" w:type="dxa"/>
            <w:gridSpan w:val="3"/>
            <w:tcBorders>
              <w:top w:val="single" w:color="auto" w:sz="4" w:space="0"/>
              <w:left w:val="single" w:color="auto" w:sz="4" w:space="0"/>
              <w:bottom w:val="single" w:color="auto" w:sz="4" w:space="0"/>
              <w:right w:val="single" w:color="auto" w:sz="4" w:space="0"/>
            </w:tcBorders>
            <w:vAlign w:val="center"/>
          </w:tcPr>
          <w:p w14:paraId="052E3F42">
            <w:pPr>
              <w:jc w:val="center"/>
              <w:rPr>
                <w:rFonts w:hint="eastAsia" w:ascii="宋体" w:hAnsi="宋体"/>
                <w:sz w:val="24"/>
              </w:rPr>
            </w:pPr>
            <w:r>
              <w:rPr>
                <w:rFonts w:hint="eastAsia" w:ascii="宋体" w:hAnsi="宋体"/>
                <w:sz w:val="24"/>
              </w:rPr>
              <w:t>项目预算</w:t>
            </w:r>
          </w:p>
        </w:tc>
        <w:tc>
          <w:tcPr>
            <w:tcW w:w="6046" w:type="dxa"/>
            <w:gridSpan w:val="2"/>
            <w:tcBorders>
              <w:top w:val="single" w:color="auto" w:sz="4" w:space="0"/>
              <w:left w:val="single" w:color="auto" w:sz="4" w:space="0"/>
              <w:bottom w:val="single" w:color="auto" w:sz="4" w:space="0"/>
              <w:right w:val="single" w:color="auto" w:sz="4" w:space="0"/>
            </w:tcBorders>
            <w:vAlign w:val="center"/>
          </w:tcPr>
          <w:p w14:paraId="16061ACA">
            <w:pPr>
              <w:pStyle w:val="98"/>
              <w:spacing w:before="21"/>
              <w:rPr>
                <w:rFonts w:hint="eastAsia" w:ascii="宋体" w:hAnsi="宋体"/>
                <w:kern w:val="2"/>
                <w:sz w:val="24"/>
                <w:szCs w:val="24"/>
                <w:lang w:eastAsia="zh-CN"/>
              </w:rPr>
            </w:pPr>
            <w:r>
              <w:rPr>
                <w:rFonts w:hint="eastAsia" w:ascii="宋体" w:hAnsi="宋体"/>
                <w:kern w:val="2"/>
                <w:sz w:val="24"/>
                <w:szCs w:val="24"/>
                <w:lang w:eastAsia="zh-CN"/>
              </w:rPr>
              <w:t>2026年度排污许可证技术支撑服务</w:t>
            </w:r>
          </w:p>
          <w:p w14:paraId="162AB38A">
            <w:pPr>
              <w:pStyle w:val="98"/>
              <w:spacing w:before="21"/>
              <w:rPr>
                <w:rFonts w:hint="eastAsia" w:ascii="宋体" w:hAnsi="宋体"/>
                <w:kern w:val="2"/>
                <w:sz w:val="24"/>
                <w:szCs w:val="24"/>
                <w:lang w:eastAsia="zh-CN"/>
              </w:rPr>
            </w:pPr>
            <w:r>
              <w:rPr>
                <w:rFonts w:hint="eastAsia" w:ascii="宋体" w:hAnsi="宋体"/>
                <w:kern w:val="2"/>
                <w:sz w:val="24"/>
                <w:szCs w:val="24"/>
                <w:lang w:eastAsia="zh-CN"/>
              </w:rPr>
              <w:t>控制价为：20万元</w:t>
            </w:r>
          </w:p>
          <w:p w14:paraId="78AC04A9">
            <w:pPr>
              <w:pStyle w:val="98"/>
              <w:spacing w:before="21"/>
              <w:rPr>
                <w:rFonts w:hint="eastAsia" w:ascii="宋体" w:hAnsi="宋体"/>
                <w:kern w:val="2"/>
                <w:sz w:val="24"/>
                <w:szCs w:val="24"/>
                <w:lang w:eastAsia="zh-CN"/>
              </w:rPr>
            </w:pPr>
            <w:r>
              <w:rPr>
                <w:rFonts w:hint="eastAsia" w:ascii="宋体" w:hAnsi="宋体"/>
                <w:kern w:val="2"/>
                <w:sz w:val="24"/>
                <w:szCs w:val="24"/>
                <w:lang w:eastAsia="zh-CN"/>
              </w:rPr>
              <w:t>供应商的报价不可超过控制价，超过控制价作无效标处理。</w:t>
            </w:r>
          </w:p>
        </w:tc>
      </w:tr>
      <w:tr w14:paraId="4A6B5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20" w:type="dxa"/>
            <w:tcBorders>
              <w:top w:val="single" w:color="auto" w:sz="4" w:space="0"/>
              <w:left w:val="single" w:color="auto" w:sz="4" w:space="0"/>
              <w:bottom w:val="single" w:color="auto" w:sz="4" w:space="0"/>
              <w:right w:val="single" w:color="auto" w:sz="4" w:space="0"/>
            </w:tcBorders>
            <w:vAlign w:val="center"/>
          </w:tcPr>
          <w:p w14:paraId="705FE37C">
            <w:pPr>
              <w:jc w:val="center"/>
              <w:rPr>
                <w:rFonts w:hint="eastAsia" w:ascii="宋体" w:hAnsi="宋体"/>
                <w:sz w:val="24"/>
              </w:rPr>
            </w:pPr>
            <w:r>
              <w:rPr>
                <w:rFonts w:hint="eastAsia" w:ascii="宋体" w:hAnsi="宋体"/>
                <w:sz w:val="24"/>
              </w:rPr>
              <w:t>7</w:t>
            </w:r>
          </w:p>
        </w:tc>
        <w:tc>
          <w:tcPr>
            <w:tcW w:w="2084" w:type="dxa"/>
            <w:gridSpan w:val="3"/>
            <w:tcBorders>
              <w:top w:val="single" w:color="auto" w:sz="4" w:space="0"/>
              <w:left w:val="single" w:color="auto" w:sz="4" w:space="0"/>
              <w:bottom w:val="single" w:color="auto" w:sz="4" w:space="0"/>
              <w:right w:val="single" w:color="auto" w:sz="4" w:space="0"/>
            </w:tcBorders>
            <w:vAlign w:val="center"/>
          </w:tcPr>
          <w:p w14:paraId="417E15AA">
            <w:pPr>
              <w:jc w:val="center"/>
              <w:rPr>
                <w:rFonts w:hint="eastAsia" w:ascii="宋体" w:hAnsi="宋体"/>
                <w:sz w:val="24"/>
              </w:rPr>
            </w:pPr>
            <w:r>
              <w:rPr>
                <w:rFonts w:hint="eastAsia" w:ascii="宋体" w:hAnsi="宋体"/>
                <w:sz w:val="24"/>
              </w:rPr>
              <w:t>服务期</w:t>
            </w:r>
          </w:p>
        </w:tc>
        <w:tc>
          <w:tcPr>
            <w:tcW w:w="6046" w:type="dxa"/>
            <w:gridSpan w:val="2"/>
            <w:tcBorders>
              <w:top w:val="single" w:color="auto" w:sz="4" w:space="0"/>
              <w:left w:val="single" w:color="auto" w:sz="4" w:space="0"/>
              <w:bottom w:val="single" w:color="auto" w:sz="4" w:space="0"/>
              <w:right w:val="single" w:color="auto" w:sz="4" w:space="0"/>
            </w:tcBorders>
            <w:vAlign w:val="center"/>
          </w:tcPr>
          <w:p w14:paraId="01247B10">
            <w:pPr>
              <w:widowControl/>
              <w:spacing w:line="360" w:lineRule="auto"/>
              <w:jc w:val="left"/>
              <w:rPr>
                <w:rFonts w:hint="eastAsia" w:ascii="宋体" w:hAnsi="宋体"/>
                <w:sz w:val="24"/>
              </w:rPr>
            </w:pPr>
            <w:r>
              <w:rPr>
                <w:rFonts w:hint="eastAsia" w:ascii="宋体" w:hAnsi="宋体"/>
                <w:sz w:val="24"/>
              </w:rPr>
              <w:t>365日历天</w:t>
            </w:r>
          </w:p>
        </w:tc>
      </w:tr>
      <w:tr w14:paraId="75864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20" w:type="dxa"/>
            <w:tcBorders>
              <w:top w:val="single" w:color="auto" w:sz="4" w:space="0"/>
              <w:left w:val="single" w:color="auto" w:sz="4" w:space="0"/>
              <w:bottom w:val="single" w:color="auto" w:sz="4" w:space="0"/>
              <w:right w:val="single" w:color="auto" w:sz="4" w:space="0"/>
            </w:tcBorders>
            <w:vAlign w:val="center"/>
          </w:tcPr>
          <w:p w14:paraId="47FEDC2A">
            <w:pPr>
              <w:jc w:val="center"/>
              <w:rPr>
                <w:rFonts w:hint="eastAsia" w:ascii="宋体" w:hAnsi="宋体"/>
                <w:sz w:val="24"/>
              </w:rPr>
            </w:pPr>
            <w:r>
              <w:rPr>
                <w:rFonts w:hint="eastAsia" w:ascii="宋体" w:hAnsi="宋体"/>
                <w:sz w:val="24"/>
              </w:rPr>
              <w:t>8</w:t>
            </w:r>
          </w:p>
        </w:tc>
        <w:tc>
          <w:tcPr>
            <w:tcW w:w="2084" w:type="dxa"/>
            <w:gridSpan w:val="3"/>
            <w:tcBorders>
              <w:top w:val="single" w:color="auto" w:sz="4" w:space="0"/>
              <w:left w:val="single" w:color="auto" w:sz="4" w:space="0"/>
              <w:bottom w:val="single" w:color="auto" w:sz="4" w:space="0"/>
              <w:right w:val="single" w:color="auto" w:sz="4" w:space="0"/>
            </w:tcBorders>
            <w:vAlign w:val="center"/>
          </w:tcPr>
          <w:p w14:paraId="0A338DA5">
            <w:pPr>
              <w:jc w:val="center"/>
              <w:rPr>
                <w:rFonts w:hint="eastAsia" w:ascii="宋体" w:hAnsi="宋体"/>
                <w:sz w:val="24"/>
              </w:rPr>
            </w:pPr>
            <w:r>
              <w:rPr>
                <w:rFonts w:hint="eastAsia" w:ascii="宋体" w:hAnsi="宋体"/>
                <w:sz w:val="24"/>
              </w:rPr>
              <w:t>磋商有效期</w:t>
            </w:r>
          </w:p>
        </w:tc>
        <w:tc>
          <w:tcPr>
            <w:tcW w:w="6046" w:type="dxa"/>
            <w:gridSpan w:val="2"/>
            <w:tcBorders>
              <w:top w:val="single" w:color="auto" w:sz="4" w:space="0"/>
              <w:left w:val="single" w:color="auto" w:sz="4" w:space="0"/>
              <w:bottom w:val="single" w:color="auto" w:sz="4" w:space="0"/>
              <w:right w:val="single" w:color="auto" w:sz="4" w:space="0"/>
            </w:tcBorders>
            <w:vAlign w:val="center"/>
          </w:tcPr>
          <w:p w14:paraId="0588251B">
            <w:pPr>
              <w:autoSpaceDE w:val="0"/>
              <w:autoSpaceDN w:val="0"/>
              <w:adjustRightInd w:val="0"/>
              <w:jc w:val="left"/>
              <w:rPr>
                <w:rFonts w:hint="eastAsia" w:ascii="宋体" w:hAnsi="宋体"/>
                <w:sz w:val="24"/>
              </w:rPr>
            </w:pPr>
          </w:p>
        </w:tc>
      </w:tr>
      <w:tr w14:paraId="28DF4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20" w:type="dxa"/>
            <w:vMerge w:val="restart"/>
            <w:tcBorders>
              <w:top w:val="single" w:color="auto" w:sz="4" w:space="0"/>
              <w:left w:val="single" w:color="auto" w:sz="4" w:space="0"/>
              <w:bottom w:val="single" w:color="auto" w:sz="4" w:space="0"/>
              <w:right w:val="single" w:color="auto" w:sz="4" w:space="0"/>
            </w:tcBorders>
            <w:vAlign w:val="center"/>
          </w:tcPr>
          <w:p w14:paraId="3FCF5AD5">
            <w:pPr>
              <w:jc w:val="center"/>
              <w:rPr>
                <w:rFonts w:hint="eastAsia" w:ascii="宋体" w:hAnsi="宋体"/>
                <w:sz w:val="24"/>
              </w:rPr>
            </w:pPr>
            <w:r>
              <w:rPr>
                <w:rFonts w:hint="eastAsia" w:ascii="宋体" w:hAnsi="宋体"/>
                <w:sz w:val="24"/>
              </w:rPr>
              <w:t>9</w:t>
            </w:r>
          </w:p>
        </w:tc>
        <w:tc>
          <w:tcPr>
            <w:tcW w:w="808" w:type="dxa"/>
            <w:vMerge w:val="restart"/>
            <w:tcBorders>
              <w:top w:val="single" w:color="auto" w:sz="4" w:space="0"/>
              <w:left w:val="single" w:color="auto" w:sz="4" w:space="0"/>
              <w:bottom w:val="single" w:color="auto" w:sz="4" w:space="0"/>
              <w:right w:val="single" w:color="auto" w:sz="4" w:space="0"/>
            </w:tcBorders>
            <w:vAlign w:val="center"/>
          </w:tcPr>
          <w:p w14:paraId="4320C471">
            <w:pPr>
              <w:jc w:val="center"/>
              <w:rPr>
                <w:rFonts w:hint="eastAsia" w:ascii="宋体" w:hAnsi="宋体"/>
                <w:sz w:val="24"/>
              </w:rPr>
            </w:pPr>
            <w:r>
              <w:rPr>
                <w:rFonts w:hint="eastAsia" w:ascii="宋体" w:hAnsi="宋体"/>
                <w:sz w:val="24"/>
              </w:rPr>
              <w:t>磋商</w:t>
            </w:r>
          </w:p>
          <w:p w14:paraId="4121CE0F">
            <w:pPr>
              <w:jc w:val="center"/>
              <w:rPr>
                <w:rFonts w:hint="eastAsia" w:ascii="宋体" w:hAnsi="宋体"/>
                <w:sz w:val="24"/>
              </w:rPr>
            </w:pPr>
            <w:r>
              <w:rPr>
                <w:rFonts w:hint="eastAsia" w:ascii="宋体" w:hAnsi="宋体"/>
                <w:sz w:val="24"/>
              </w:rPr>
              <w:t>报名</w:t>
            </w: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2D550295">
            <w:pPr>
              <w:jc w:val="center"/>
              <w:rPr>
                <w:rFonts w:hint="eastAsia" w:ascii="宋体" w:hAnsi="宋体"/>
                <w:sz w:val="24"/>
              </w:rPr>
            </w:pPr>
            <w:r>
              <w:rPr>
                <w:rFonts w:hint="eastAsia" w:ascii="宋体" w:hAnsi="宋体"/>
                <w:sz w:val="24"/>
              </w:rPr>
              <w:t>时间</w:t>
            </w:r>
          </w:p>
        </w:tc>
        <w:tc>
          <w:tcPr>
            <w:tcW w:w="6046" w:type="dxa"/>
            <w:gridSpan w:val="2"/>
            <w:tcBorders>
              <w:top w:val="single" w:color="auto" w:sz="4" w:space="0"/>
              <w:left w:val="single" w:color="auto" w:sz="4" w:space="0"/>
              <w:bottom w:val="single" w:color="auto" w:sz="4" w:space="0"/>
              <w:right w:val="single" w:color="auto" w:sz="4" w:space="0"/>
            </w:tcBorders>
            <w:vAlign w:val="center"/>
          </w:tcPr>
          <w:p w14:paraId="017E0969">
            <w:pPr>
              <w:rPr>
                <w:rFonts w:hint="eastAsia" w:ascii="宋体" w:hAnsi="宋体"/>
                <w:sz w:val="24"/>
              </w:rPr>
            </w:pPr>
            <w:commentRangeStart w:id="35"/>
            <w:r>
              <w:rPr>
                <w:rFonts w:hint="eastAsia" w:ascii="宋体" w:hAnsi="宋体"/>
                <w:sz w:val="24"/>
              </w:rPr>
              <w:t>2026年10月14日起至2026年10月20日为止，每天9:00-11:30，14:00-16:30（北京时间，下同，节假日除外）</w:t>
            </w:r>
            <w:commentRangeEnd w:id="35"/>
            <w:r>
              <w:commentReference w:id="35"/>
            </w:r>
          </w:p>
        </w:tc>
      </w:tr>
      <w:tr w14:paraId="72AE4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216F91BF">
            <w:pPr>
              <w:widowControl/>
              <w:jc w:val="left"/>
              <w:rPr>
                <w:rFonts w:hint="eastAsia" w:ascii="宋体" w:hAnsi="宋体"/>
                <w:sz w:val="24"/>
              </w:rPr>
            </w:pPr>
          </w:p>
        </w:tc>
        <w:tc>
          <w:tcPr>
            <w:tcW w:w="808" w:type="dxa"/>
            <w:vMerge w:val="continue"/>
            <w:tcBorders>
              <w:top w:val="single" w:color="auto" w:sz="4" w:space="0"/>
              <w:left w:val="single" w:color="auto" w:sz="4" w:space="0"/>
              <w:bottom w:val="single" w:color="auto" w:sz="4" w:space="0"/>
              <w:right w:val="single" w:color="auto" w:sz="4" w:space="0"/>
            </w:tcBorders>
            <w:vAlign w:val="center"/>
          </w:tcPr>
          <w:p w14:paraId="0447683F">
            <w:pPr>
              <w:widowControl/>
              <w:jc w:val="left"/>
              <w:rPr>
                <w:rFonts w:hint="eastAsia" w:ascii="宋体" w:hAnsi="宋体"/>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6191491A">
            <w:pPr>
              <w:jc w:val="center"/>
              <w:rPr>
                <w:rFonts w:hint="eastAsia" w:ascii="宋体" w:hAnsi="宋体"/>
                <w:sz w:val="24"/>
              </w:rPr>
            </w:pPr>
            <w:r>
              <w:rPr>
                <w:sz w:val="24"/>
              </w:rPr>
              <w:t>地点</w:t>
            </w:r>
          </w:p>
        </w:tc>
        <w:tc>
          <w:tcPr>
            <w:tcW w:w="6046" w:type="dxa"/>
            <w:gridSpan w:val="2"/>
            <w:tcBorders>
              <w:top w:val="single" w:color="auto" w:sz="4" w:space="0"/>
              <w:left w:val="single" w:color="auto" w:sz="4" w:space="0"/>
              <w:bottom w:val="single" w:color="auto" w:sz="4" w:space="0"/>
              <w:right w:val="single" w:color="auto" w:sz="4" w:space="0"/>
            </w:tcBorders>
            <w:vAlign w:val="center"/>
          </w:tcPr>
          <w:p w14:paraId="2C59F558">
            <w:pPr>
              <w:jc w:val="left"/>
              <w:rPr>
                <w:rFonts w:hint="eastAsia" w:ascii="宋体" w:hAnsi="宋体"/>
                <w:sz w:val="24"/>
              </w:rPr>
            </w:pPr>
            <w:r>
              <w:rPr>
                <w:rFonts w:hint="eastAsia"/>
                <w:sz w:val="24"/>
              </w:rPr>
              <w:t>南京市江宁区秣陵街道苏源大道100号7405室</w:t>
            </w:r>
          </w:p>
        </w:tc>
      </w:tr>
      <w:tr w14:paraId="19B83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361BE136">
            <w:pPr>
              <w:widowControl/>
              <w:jc w:val="left"/>
              <w:rPr>
                <w:rFonts w:hint="eastAsia" w:ascii="宋体" w:hAnsi="宋体"/>
                <w:sz w:val="24"/>
              </w:rPr>
            </w:pPr>
          </w:p>
        </w:tc>
        <w:tc>
          <w:tcPr>
            <w:tcW w:w="808" w:type="dxa"/>
            <w:vMerge w:val="continue"/>
            <w:tcBorders>
              <w:top w:val="single" w:color="auto" w:sz="4" w:space="0"/>
              <w:left w:val="single" w:color="auto" w:sz="4" w:space="0"/>
              <w:bottom w:val="single" w:color="auto" w:sz="4" w:space="0"/>
              <w:right w:val="single" w:color="auto" w:sz="4" w:space="0"/>
            </w:tcBorders>
            <w:vAlign w:val="center"/>
          </w:tcPr>
          <w:p w14:paraId="7AD70FB7">
            <w:pPr>
              <w:widowControl/>
              <w:jc w:val="left"/>
              <w:rPr>
                <w:rFonts w:hint="eastAsia" w:ascii="宋体" w:hAnsi="宋体"/>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69622152">
            <w:pPr>
              <w:jc w:val="center"/>
              <w:rPr>
                <w:rFonts w:hint="eastAsia" w:ascii="宋体" w:hAnsi="宋体"/>
                <w:sz w:val="24"/>
              </w:rPr>
            </w:pPr>
            <w:r>
              <w:rPr>
                <w:rFonts w:hint="eastAsia" w:ascii="宋体" w:hAnsi="宋体"/>
                <w:sz w:val="24"/>
              </w:rPr>
              <w:t>要求</w:t>
            </w:r>
          </w:p>
        </w:tc>
        <w:tc>
          <w:tcPr>
            <w:tcW w:w="6046" w:type="dxa"/>
            <w:gridSpan w:val="2"/>
            <w:tcBorders>
              <w:top w:val="single" w:color="auto" w:sz="4" w:space="0"/>
              <w:left w:val="single" w:color="auto" w:sz="4" w:space="0"/>
              <w:bottom w:val="single" w:color="auto" w:sz="4" w:space="0"/>
              <w:right w:val="single" w:color="auto" w:sz="4" w:space="0"/>
            </w:tcBorders>
            <w:vAlign w:val="center"/>
          </w:tcPr>
          <w:p w14:paraId="2E7DFB2A">
            <w:pPr>
              <w:rPr>
                <w:rFonts w:hint="eastAsia" w:ascii="宋体" w:hAnsi="宋体"/>
                <w:sz w:val="24"/>
              </w:rPr>
            </w:pPr>
            <w:r>
              <w:rPr>
                <w:rFonts w:hint="eastAsia" w:ascii="宋体" w:hAnsi="宋体"/>
                <w:sz w:val="24"/>
              </w:rPr>
              <w:t>详见磋商文件获取方法</w:t>
            </w:r>
          </w:p>
        </w:tc>
      </w:tr>
      <w:tr w14:paraId="50F9D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20" w:type="dxa"/>
            <w:vMerge w:val="restart"/>
            <w:tcBorders>
              <w:top w:val="single" w:color="auto" w:sz="4" w:space="0"/>
              <w:left w:val="single" w:color="auto" w:sz="4" w:space="0"/>
              <w:right w:val="single" w:color="auto" w:sz="4" w:space="0"/>
            </w:tcBorders>
            <w:vAlign w:val="center"/>
          </w:tcPr>
          <w:p w14:paraId="286637CF">
            <w:pPr>
              <w:jc w:val="center"/>
              <w:rPr>
                <w:rFonts w:hint="eastAsia" w:ascii="宋体" w:hAnsi="宋体"/>
                <w:sz w:val="24"/>
              </w:rPr>
            </w:pPr>
            <w:r>
              <w:rPr>
                <w:rFonts w:hint="eastAsia" w:ascii="宋体" w:hAnsi="宋体"/>
                <w:sz w:val="24"/>
              </w:rPr>
              <w:t>10</w:t>
            </w:r>
          </w:p>
        </w:tc>
        <w:tc>
          <w:tcPr>
            <w:tcW w:w="808" w:type="dxa"/>
            <w:vMerge w:val="restart"/>
            <w:tcBorders>
              <w:top w:val="single" w:color="auto" w:sz="4" w:space="0"/>
              <w:left w:val="single" w:color="auto" w:sz="4" w:space="0"/>
              <w:right w:val="single" w:color="auto" w:sz="4" w:space="0"/>
            </w:tcBorders>
            <w:vAlign w:val="center"/>
          </w:tcPr>
          <w:p w14:paraId="001F806C">
            <w:pPr>
              <w:jc w:val="center"/>
              <w:rPr>
                <w:rFonts w:hint="eastAsia" w:ascii="宋体" w:hAnsi="宋体"/>
                <w:sz w:val="24"/>
              </w:rPr>
            </w:pPr>
            <w:r>
              <w:rPr>
                <w:rFonts w:hint="eastAsia" w:ascii="宋体" w:hAnsi="宋体"/>
                <w:sz w:val="24"/>
              </w:rPr>
              <w:t>响应性文件递交信息</w:t>
            </w: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11116F41">
            <w:pPr>
              <w:jc w:val="center"/>
              <w:rPr>
                <w:rFonts w:hint="eastAsia" w:ascii="宋体" w:hAnsi="宋体"/>
                <w:sz w:val="24"/>
              </w:rPr>
            </w:pPr>
            <w:r>
              <w:rPr>
                <w:rFonts w:hint="eastAsia" w:ascii="宋体" w:hAnsi="宋体"/>
                <w:sz w:val="24"/>
              </w:rPr>
              <w:t>时间</w:t>
            </w:r>
          </w:p>
        </w:tc>
        <w:tc>
          <w:tcPr>
            <w:tcW w:w="6046" w:type="dxa"/>
            <w:gridSpan w:val="2"/>
            <w:tcBorders>
              <w:top w:val="single" w:color="auto" w:sz="4" w:space="0"/>
              <w:left w:val="single" w:color="auto" w:sz="4" w:space="0"/>
              <w:bottom w:val="single" w:color="auto" w:sz="4" w:space="0"/>
              <w:right w:val="single" w:color="auto" w:sz="4" w:space="0"/>
            </w:tcBorders>
            <w:vAlign w:val="center"/>
          </w:tcPr>
          <w:p w14:paraId="4336F0C6">
            <w:pPr>
              <w:rPr>
                <w:rFonts w:hint="eastAsia" w:ascii="宋体" w:hAnsi="宋体"/>
                <w:sz w:val="24"/>
              </w:rPr>
            </w:pPr>
            <w:r>
              <w:rPr>
                <w:rFonts w:hint="eastAsia" w:ascii="宋体" w:hAnsi="宋体"/>
                <w:sz w:val="24"/>
              </w:rPr>
              <w:t>2026年10月27日14:00</w:t>
            </w:r>
          </w:p>
        </w:tc>
      </w:tr>
      <w:tr w14:paraId="2A652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720" w:type="dxa"/>
            <w:vMerge w:val="continue"/>
            <w:tcBorders>
              <w:left w:val="single" w:color="auto" w:sz="4" w:space="0"/>
              <w:right w:val="single" w:color="auto" w:sz="4" w:space="0"/>
            </w:tcBorders>
            <w:vAlign w:val="center"/>
          </w:tcPr>
          <w:p w14:paraId="24526078">
            <w:pPr>
              <w:widowControl/>
              <w:jc w:val="left"/>
              <w:rPr>
                <w:rFonts w:hint="eastAsia" w:ascii="宋体" w:hAnsi="宋体"/>
                <w:sz w:val="24"/>
              </w:rPr>
            </w:pPr>
          </w:p>
        </w:tc>
        <w:tc>
          <w:tcPr>
            <w:tcW w:w="808" w:type="dxa"/>
            <w:vMerge w:val="continue"/>
            <w:tcBorders>
              <w:left w:val="single" w:color="auto" w:sz="4" w:space="0"/>
              <w:right w:val="single" w:color="auto" w:sz="4" w:space="0"/>
            </w:tcBorders>
            <w:vAlign w:val="center"/>
          </w:tcPr>
          <w:p w14:paraId="2A80DEB4">
            <w:pPr>
              <w:widowControl/>
              <w:jc w:val="left"/>
              <w:rPr>
                <w:rFonts w:hint="eastAsia" w:ascii="宋体" w:hAnsi="宋体"/>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6CB3FA3D">
            <w:pPr>
              <w:jc w:val="center"/>
              <w:rPr>
                <w:rFonts w:hint="eastAsia" w:ascii="宋体" w:hAnsi="宋体"/>
                <w:sz w:val="24"/>
              </w:rPr>
            </w:pPr>
            <w:r>
              <w:rPr>
                <w:rFonts w:hint="eastAsia" w:ascii="宋体" w:hAnsi="宋体"/>
                <w:sz w:val="24"/>
              </w:rPr>
              <w:t>地点</w:t>
            </w:r>
          </w:p>
        </w:tc>
        <w:tc>
          <w:tcPr>
            <w:tcW w:w="6046" w:type="dxa"/>
            <w:gridSpan w:val="2"/>
            <w:tcBorders>
              <w:top w:val="single" w:color="auto" w:sz="4" w:space="0"/>
              <w:left w:val="single" w:color="auto" w:sz="4" w:space="0"/>
              <w:bottom w:val="single" w:color="auto" w:sz="4" w:space="0"/>
              <w:right w:val="single" w:color="auto" w:sz="4" w:space="0"/>
            </w:tcBorders>
            <w:vAlign w:val="center"/>
          </w:tcPr>
          <w:p w14:paraId="6EF7D8E3">
            <w:pPr>
              <w:rPr>
                <w:rFonts w:hint="eastAsia" w:ascii="宋体" w:hAnsi="宋体"/>
                <w:sz w:val="24"/>
              </w:rPr>
            </w:pPr>
            <w:r>
              <w:rPr>
                <w:rFonts w:hint="eastAsia" w:ascii="宋体" w:hAnsi="宋体"/>
                <w:sz w:val="24"/>
              </w:rPr>
              <w:t>南京市江宁区秣陵街道苏源大道100号4楼办公室</w:t>
            </w:r>
          </w:p>
        </w:tc>
      </w:tr>
      <w:tr w14:paraId="5BBC5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720" w:type="dxa"/>
            <w:vMerge w:val="continue"/>
            <w:tcBorders>
              <w:left w:val="single" w:color="auto" w:sz="4" w:space="0"/>
              <w:bottom w:val="single" w:color="auto" w:sz="4" w:space="0"/>
              <w:right w:val="single" w:color="auto" w:sz="4" w:space="0"/>
            </w:tcBorders>
            <w:vAlign w:val="center"/>
          </w:tcPr>
          <w:p w14:paraId="6C198E9B">
            <w:pPr>
              <w:widowControl/>
              <w:jc w:val="left"/>
              <w:rPr>
                <w:rFonts w:hint="eastAsia" w:ascii="宋体" w:hAnsi="宋体"/>
                <w:sz w:val="24"/>
              </w:rPr>
            </w:pPr>
          </w:p>
        </w:tc>
        <w:tc>
          <w:tcPr>
            <w:tcW w:w="808" w:type="dxa"/>
            <w:vMerge w:val="continue"/>
            <w:tcBorders>
              <w:left w:val="single" w:color="auto" w:sz="4" w:space="0"/>
              <w:bottom w:val="single" w:color="auto" w:sz="4" w:space="0"/>
              <w:right w:val="single" w:color="auto" w:sz="4" w:space="0"/>
            </w:tcBorders>
            <w:vAlign w:val="center"/>
          </w:tcPr>
          <w:p w14:paraId="185BBAE7">
            <w:pPr>
              <w:widowControl/>
              <w:jc w:val="left"/>
              <w:rPr>
                <w:rFonts w:hint="eastAsia" w:ascii="宋体" w:hAnsi="宋体"/>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7F228F42">
            <w:pPr>
              <w:jc w:val="center"/>
              <w:rPr>
                <w:rFonts w:hint="eastAsia" w:ascii="宋体" w:hAnsi="宋体"/>
                <w:sz w:val="24"/>
              </w:rPr>
            </w:pPr>
            <w:r>
              <w:rPr>
                <w:rFonts w:hint="eastAsia" w:ascii="宋体" w:hAnsi="宋体"/>
                <w:sz w:val="24"/>
              </w:rPr>
              <w:t>要求</w:t>
            </w:r>
          </w:p>
        </w:tc>
        <w:tc>
          <w:tcPr>
            <w:tcW w:w="6046" w:type="dxa"/>
            <w:gridSpan w:val="2"/>
            <w:tcBorders>
              <w:top w:val="single" w:color="auto" w:sz="4" w:space="0"/>
              <w:left w:val="single" w:color="auto" w:sz="4" w:space="0"/>
              <w:bottom w:val="single" w:color="auto" w:sz="4" w:space="0"/>
              <w:right w:val="single" w:color="auto" w:sz="4" w:space="0"/>
            </w:tcBorders>
            <w:vAlign w:val="center"/>
          </w:tcPr>
          <w:p w14:paraId="732617E2">
            <w:pPr>
              <w:rPr>
                <w:rFonts w:hint="eastAsia" w:ascii="宋体" w:hAnsi="宋体" w:cs="宋体"/>
                <w:b/>
                <w:sz w:val="24"/>
                <w:szCs w:val="21"/>
                <w:lang w:val="zh-CN"/>
              </w:rPr>
            </w:pPr>
            <w:r>
              <w:rPr>
                <w:rFonts w:hint="eastAsia" w:ascii="仿宋" w:hAnsi="仿宋" w:eastAsia="仿宋" w:cs="仿宋"/>
                <w:sz w:val="24"/>
              </w:rPr>
              <w:t>★</w:t>
            </w:r>
            <w:r>
              <w:rPr>
                <w:rFonts w:hint="eastAsia" w:ascii="宋体" w:hAnsi="宋体" w:cs="宋体"/>
                <w:b/>
                <w:sz w:val="24"/>
                <w:szCs w:val="21"/>
                <w:lang w:val="zh-CN"/>
              </w:rPr>
              <w:t>提交响应性文件、法定代表人或其授权的委托代理人持个人有效身份证件原件及复印件、单位介绍信原件（或授权委托书原件）</w:t>
            </w:r>
          </w:p>
        </w:tc>
      </w:tr>
      <w:tr w14:paraId="1644F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20" w:type="dxa"/>
            <w:tcBorders>
              <w:top w:val="single" w:color="auto" w:sz="4" w:space="0"/>
              <w:left w:val="single" w:color="auto" w:sz="4" w:space="0"/>
              <w:bottom w:val="single" w:color="auto" w:sz="4" w:space="0"/>
              <w:right w:val="single" w:color="auto" w:sz="4" w:space="0"/>
            </w:tcBorders>
            <w:vAlign w:val="center"/>
          </w:tcPr>
          <w:p w14:paraId="3E094C32">
            <w:pPr>
              <w:jc w:val="center"/>
              <w:rPr>
                <w:rFonts w:hint="eastAsia" w:ascii="宋体" w:hAnsi="宋体"/>
                <w:sz w:val="24"/>
              </w:rPr>
            </w:pPr>
            <w:r>
              <w:rPr>
                <w:rFonts w:hint="eastAsia" w:ascii="宋体" w:hAnsi="宋体"/>
                <w:sz w:val="24"/>
              </w:rPr>
              <w:t>11</w:t>
            </w:r>
          </w:p>
        </w:tc>
        <w:tc>
          <w:tcPr>
            <w:tcW w:w="2084" w:type="dxa"/>
            <w:gridSpan w:val="3"/>
            <w:tcBorders>
              <w:top w:val="single" w:color="auto" w:sz="4" w:space="0"/>
              <w:left w:val="single" w:color="auto" w:sz="4" w:space="0"/>
              <w:bottom w:val="single" w:color="auto" w:sz="4" w:space="0"/>
              <w:right w:val="single" w:color="auto" w:sz="4" w:space="0"/>
            </w:tcBorders>
            <w:vAlign w:val="center"/>
          </w:tcPr>
          <w:p w14:paraId="28AF7218">
            <w:pPr>
              <w:jc w:val="center"/>
              <w:rPr>
                <w:rFonts w:hint="eastAsia" w:ascii="宋体" w:hAnsi="宋体"/>
                <w:sz w:val="24"/>
              </w:rPr>
            </w:pPr>
            <w:r>
              <w:rPr>
                <w:rFonts w:hint="eastAsia" w:ascii="宋体" w:hAnsi="宋体"/>
                <w:sz w:val="24"/>
              </w:rPr>
              <w:t>响应性文件份数</w:t>
            </w:r>
          </w:p>
        </w:tc>
        <w:tc>
          <w:tcPr>
            <w:tcW w:w="6046" w:type="dxa"/>
            <w:gridSpan w:val="2"/>
            <w:tcBorders>
              <w:top w:val="single" w:color="auto" w:sz="4" w:space="0"/>
              <w:left w:val="single" w:color="auto" w:sz="4" w:space="0"/>
              <w:bottom w:val="single" w:color="auto" w:sz="4" w:space="0"/>
              <w:right w:val="single" w:color="auto" w:sz="4" w:space="0"/>
            </w:tcBorders>
            <w:vAlign w:val="center"/>
          </w:tcPr>
          <w:p w14:paraId="780AD518">
            <w:pPr>
              <w:rPr>
                <w:rFonts w:hint="eastAsia" w:ascii="宋体" w:hAnsi="宋体"/>
                <w:sz w:val="24"/>
              </w:rPr>
            </w:pPr>
            <w:r>
              <w:rPr>
                <w:rFonts w:hint="eastAsia" w:ascii="宋体" w:hAnsi="宋体"/>
                <w:sz w:val="24"/>
              </w:rPr>
              <w:t>正本份数：壹份；副本份数：贰份</w:t>
            </w:r>
          </w:p>
          <w:p w14:paraId="048F8D60">
            <w:pPr>
              <w:rPr>
                <w:rFonts w:hint="eastAsia" w:ascii="宋体" w:hAnsi="宋体"/>
                <w:sz w:val="24"/>
              </w:rPr>
            </w:pPr>
            <w:r>
              <w:rPr>
                <w:rFonts w:hint="eastAsia" w:ascii="宋体" w:hAnsi="宋体"/>
                <w:sz w:val="24"/>
              </w:rPr>
              <w:t>每份投标文件须清楚标明“正本”或“副本”字样。电子版投标文件（U盘）壹份（随纸质文件一并提交）。当纸质副本文件、电子版文件和纸质正本文件不一致时，以纸质正本文件为准。</w:t>
            </w:r>
          </w:p>
        </w:tc>
      </w:tr>
      <w:tr w14:paraId="220B3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720" w:type="dxa"/>
            <w:vMerge w:val="restart"/>
            <w:tcBorders>
              <w:top w:val="single" w:color="auto" w:sz="4" w:space="0"/>
              <w:left w:val="single" w:color="auto" w:sz="4" w:space="0"/>
              <w:bottom w:val="single" w:color="auto" w:sz="4" w:space="0"/>
              <w:right w:val="single" w:color="auto" w:sz="4" w:space="0"/>
            </w:tcBorders>
            <w:vAlign w:val="center"/>
          </w:tcPr>
          <w:p w14:paraId="7CC01BFB">
            <w:pPr>
              <w:jc w:val="center"/>
              <w:rPr>
                <w:rFonts w:hint="eastAsia" w:ascii="宋体" w:hAnsi="宋体"/>
                <w:sz w:val="24"/>
              </w:rPr>
            </w:pPr>
            <w:r>
              <w:rPr>
                <w:rFonts w:hint="eastAsia" w:ascii="宋体" w:hAnsi="宋体"/>
                <w:sz w:val="24"/>
              </w:rPr>
              <w:t>12</w:t>
            </w:r>
          </w:p>
        </w:tc>
        <w:tc>
          <w:tcPr>
            <w:tcW w:w="900" w:type="dxa"/>
            <w:gridSpan w:val="2"/>
            <w:vMerge w:val="restart"/>
            <w:tcBorders>
              <w:top w:val="single" w:color="auto" w:sz="4" w:space="0"/>
              <w:left w:val="single" w:color="auto" w:sz="4" w:space="0"/>
              <w:bottom w:val="single" w:color="auto" w:sz="4" w:space="0"/>
              <w:right w:val="single" w:color="auto" w:sz="4" w:space="0"/>
            </w:tcBorders>
            <w:vAlign w:val="center"/>
          </w:tcPr>
          <w:p w14:paraId="07F6E125">
            <w:pPr>
              <w:jc w:val="center"/>
              <w:rPr>
                <w:rFonts w:hint="eastAsia" w:ascii="宋体" w:hAnsi="宋体"/>
                <w:sz w:val="24"/>
              </w:rPr>
            </w:pPr>
            <w:r>
              <w:rPr>
                <w:rFonts w:hint="eastAsia" w:ascii="宋体" w:hAnsi="宋体"/>
                <w:sz w:val="24"/>
              </w:rPr>
              <w:t>磋商 信息</w:t>
            </w:r>
          </w:p>
        </w:tc>
        <w:tc>
          <w:tcPr>
            <w:tcW w:w="1184" w:type="dxa"/>
            <w:tcBorders>
              <w:top w:val="single" w:color="auto" w:sz="4" w:space="0"/>
              <w:left w:val="single" w:color="auto" w:sz="4" w:space="0"/>
              <w:bottom w:val="single" w:color="auto" w:sz="4" w:space="0"/>
              <w:right w:val="single" w:color="auto" w:sz="4" w:space="0"/>
            </w:tcBorders>
            <w:vAlign w:val="center"/>
          </w:tcPr>
          <w:p w14:paraId="68E77397">
            <w:pPr>
              <w:jc w:val="center"/>
              <w:rPr>
                <w:rFonts w:hint="eastAsia" w:ascii="宋体" w:hAnsi="宋体"/>
                <w:sz w:val="24"/>
              </w:rPr>
            </w:pPr>
            <w:r>
              <w:rPr>
                <w:rFonts w:hint="eastAsia" w:ascii="宋体" w:hAnsi="宋体"/>
                <w:sz w:val="24"/>
              </w:rPr>
              <w:t>时间</w:t>
            </w:r>
          </w:p>
        </w:tc>
        <w:tc>
          <w:tcPr>
            <w:tcW w:w="6046" w:type="dxa"/>
            <w:gridSpan w:val="2"/>
            <w:tcBorders>
              <w:top w:val="single" w:color="auto" w:sz="4" w:space="0"/>
              <w:left w:val="single" w:color="auto" w:sz="4" w:space="0"/>
              <w:bottom w:val="single" w:color="auto" w:sz="4" w:space="0"/>
              <w:right w:val="single" w:color="auto" w:sz="4" w:space="0"/>
            </w:tcBorders>
            <w:vAlign w:val="center"/>
          </w:tcPr>
          <w:p w14:paraId="02FED754">
            <w:pPr>
              <w:rPr>
                <w:rFonts w:hint="eastAsia" w:ascii="宋体" w:hAnsi="宋体"/>
                <w:sz w:val="24"/>
              </w:rPr>
            </w:pPr>
            <w:r>
              <w:rPr>
                <w:rFonts w:hint="eastAsia" w:ascii="宋体" w:hAnsi="宋体"/>
                <w:sz w:val="24"/>
              </w:rPr>
              <w:t>2026年10月27日14:00</w:t>
            </w:r>
          </w:p>
        </w:tc>
      </w:tr>
      <w:tr w14:paraId="62B27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41C938C6">
            <w:pPr>
              <w:widowControl/>
              <w:jc w:val="left"/>
              <w:rPr>
                <w:rFonts w:hint="eastAsia" w:ascii="宋体" w:hAnsi="宋体"/>
                <w:sz w:val="24"/>
              </w:rPr>
            </w:pPr>
          </w:p>
        </w:tc>
        <w:tc>
          <w:tcPr>
            <w:tcW w:w="900" w:type="dxa"/>
            <w:gridSpan w:val="2"/>
            <w:vMerge w:val="continue"/>
            <w:tcBorders>
              <w:top w:val="single" w:color="auto" w:sz="4" w:space="0"/>
              <w:left w:val="single" w:color="auto" w:sz="4" w:space="0"/>
              <w:bottom w:val="single" w:color="auto" w:sz="4" w:space="0"/>
              <w:right w:val="single" w:color="auto" w:sz="4" w:space="0"/>
            </w:tcBorders>
            <w:vAlign w:val="center"/>
          </w:tcPr>
          <w:p w14:paraId="499F316E">
            <w:pPr>
              <w:widowControl/>
              <w:jc w:val="left"/>
              <w:rPr>
                <w:rFonts w:hint="eastAsia" w:ascii="宋体" w:hAnsi="宋体"/>
                <w:sz w:val="24"/>
              </w:rPr>
            </w:pPr>
          </w:p>
        </w:tc>
        <w:tc>
          <w:tcPr>
            <w:tcW w:w="1184" w:type="dxa"/>
            <w:tcBorders>
              <w:top w:val="single" w:color="auto" w:sz="4" w:space="0"/>
              <w:left w:val="single" w:color="auto" w:sz="4" w:space="0"/>
              <w:bottom w:val="single" w:color="auto" w:sz="4" w:space="0"/>
              <w:right w:val="single" w:color="auto" w:sz="4" w:space="0"/>
            </w:tcBorders>
            <w:vAlign w:val="center"/>
          </w:tcPr>
          <w:p w14:paraId="788AA685">
            <w:pPr>
              <w:jc w:val="center"/>
              <w:rPr>
                <w:rFonts w:hint="eastAsia" w:ascii="宋体" w:hAnsi="宋体"/>
                <w:sz w:val="24"/>
              </w:rPr>
            </w:pPr>
            <w:r>
              <w:rPr>
                <w:rFonts w:hint="eastAsia" w:ascii="宋体" w:hAnsi="宋体"/>
                <w:sz w:val="24"/>
              </w:rPr>
              <w:t>地点</w:t>
            </w:r>
          </w:p>
        </w:tc>
        <w:tc>
          <w:tcPr>
            <w:tcW w:w="6046" w:type="dxa"/>
            <w:gridSpan w:val="2"/>
            <w:tcBorders>
              <w:top w:val="single" w:color="auto" w:sz="4" w:space="0"/>
              <w:left w:val="single" w:color="auto" w:sz="4" w:space="0"/>
              <w:bottom w:val="single" w:color="auto" w:sz="4" w:space="0"/>
              <w:right w:val="single" w:color="auto" w:sz="4" w:space="0"/>
            </w:tcBorders>
            <w:vAlign w:val="center"/>
          </w:tcPr>
          <w:p w14:paraId="403F9B32">
            <w:pPr>
              <w:rPr>
                <w:rFonts w:hint="eastAsia" w:ascii="宋体" w:hAnsi="宋体"/>
                <w:sz w:val="24"/>
              </w:rPr>
            </w:pPr>
            <w:r>
              <w:rPr>
                <w:rFonts w:hint="eastAsia" w:ascii="宋体" w:hAnsi="宋体"/>
                <w:sz w:val="24"/>
              </w:rPr>
              <w:t>南京市江宁区秣陵街道苏源大道100号4楼办公室</w:t>
            </w:r>
          </w:p>
        </w:tc>
      </w:tr>
      <w:tr w14:paraId="7F4C1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20" w:type="dxa"/>
            <w:vMerge w:val="restart"/>
            <w:tcBorders>
              <w:top w:val="single" w:color="auto" w:sz="4" w:space="0"/>
              <w:left w:val="single" w:color="auto" w:sz="4" w:space="0"/>
              <w:right w:val="single" w:color="auto" w:sz="4" w:space="0"/>
            </w:tcBorders>
            <w:vAlign w:val="center"/>
          </w:tcPr>
          <w:p w14:paraId="6F401D67">
            <w:pPr>
              <w:spacing w:line="440" w:lineRule="exact"/>
              <w:jc w:val="center"/>
              <w:rPr>
                <w:rFonts w:hint="eastAsia" w:ascii="宋体" w:hAnsi="宋体"/>
                <w:sz w:val="24"/>
              </w:rPr>
            </w:pPr>
            <w:r>
              <w:rPr>
                <w:rFonts w:hint="eastAsia" w:ascii="宋体" w:hAnsi="宋体"/>
                <w:sz w:val="24"/>
              </w:rPr>
              <w:t>13</w:t>
            </w:r>
          </w:p>
        </w:tc>
        <w:tc>
          <w:tcPr>
            <w:tcW w:w="900" w:type="dxa"/>
            <w:gridSpan w:val="2"/>
            <w:vMerge w:val="restart"/>
            <w:tcBorders>
              <w:top w:val="single" w:color="auto" w:sz="4" w:space="0"/>
              <w:left w:val="single" w:color="auto" w:sz="4" w:space="0"/>
              <w:right w:val="single" w:color="auto" w:sz="4" w:space="0"/>
            </w:tcBorders>
            <w:vAlign w:val="center"/>
          </w:tcPr>
          <w:p w14:paraId="09AD2356">
            <w:pPr>
              <w:spacing w:line="440" w:lineRule="exact"/>
              <w:jc w:val="center"/>
              <w:rPr>
                <w:rFonts w:hint="eastAsia" w:ascii="宋体" w:hAnsi="宋体"/>
                <w:sz w:val="24"/>
              </w:rPr>
            </w:pPr>
            <w:r>
              <w:rPr>
                <w:rFonts w:hint="eastAsia" w:ascii="宋体" w:hAnsi="宋体"/>
                <w:sz w:val="24"/>
              </w:rPr>
              <w:t>联系 事项</w:t>
            </w:r>
          </w:p>
        </w:tc>
        <w:tc>
          <w:tcPr>
            <w:tcW w:w="1184" w:type="dxa"/>
            <w:vMerge w:val="restart"/>
            <w:tcBorders>
              <w:top w:val="single" w:color="auto" w:sz="4" w:space="0"/>
              <w:left w:val="single" w:color="auto" w:sz="4" w:space="0"/>
              <w:right w:val="single" w:color="auto" w:sz="4" w:space="0"/>
            </w:tcBorders>
            <w:vAlign w:val="center"/>
          </w:tcPr>
          <w:p w14:paraId="41191BE8">
            <w:pPr>
              <w:spacing w:line="440" w:lineRule="exact"/>
              <w:rPr>
                <w:rFonts w:hint="eastAsia" w:ascii="宋体" w:hAnsi="宋体"/>
                <w:sz w:val="24"/>
              </w:rPr>
            </w:pPr>
            <w:r>
              <w:rPr>
                <w:rFonts w:hint="eastAsia" w:ascii="宋体" w:hAnsi="宋体"/>
                <w:sz w:val="24"/>
              </w:rPr>
              <w:t>采购单位</w:t>
            </w:r>
          </w:p>
        </w:tc>
        <w:tc>
          <w:tcPr>
            <w:tcW w:w="1516" w:type="dxa"/>
            <w:tcBorders>
              <w:top w:val="single" w:color="auto" w:sz="4" w:space="0"/>
              <w:left w:val="single" w:color="auto" w:sz="4" w:space="0"/>
              <w:bottom w:val="single" w:color="auto" w:sz="4" w:space="0"/>
              <w:right w:val="single" w:color="auto" w:sz="4" w:space="0"/>
            </w:tcBorders>
            <w:vAlign w:val="center"/>
          </w:tcPr>
          <w:p w14:paraId="118037A1">
            <w:pPr>
              <w:rPr>
                <w:rFonts w:hint="eastAsia" w:ascii="宋体" w:hAnsi="宋体"/>
                <w:sz w:val="24"/>
              </w:rPr>
            </w:pPr>
            <w:r>
              <w:rPr>
                <w:rFonts w:hint="eastAsia" w:ascii="宋体" w:hAnsi="宋体"/>
                <w:sz w:val="24"/>
              </w:rPr>
              <w:t>联系人</w:t>
            </w:r>
          </w:p>
        </w:tc>
        <w:tc>
          <w:tcPr>
            <w:tcW w:w="4530" w:type="dxa"/>
            <w:tcBorders>
              <w:top w:val="single" w:color="auto" w:sz="4" w:space="0"/>
              <w:left w:val="single" w:color="auto" w:sz="4" w:space="0"/>
              <w:bottom w:val="single" w:color="auto" w:sz="4" w:space="0"/>
              <w:right w:val="single" w:color="auto" w:sz="4" w:space="0"/>
            </w:tcBorders>
            <w:vAlign w:val="center"/>
          </w:tcPr>
          <w:p w14:paraId="5ADAD5E0">
            <w:pPr>
              <w:rPr>
                <w:rFonts w:hint="eastAsia" w:ascii="宋体" w:hAnsi="宋体"/>
                <w:sz w:val="24"/>
              </w:rPr>
            </w:pPr>
            <w:r>
              <w:rPr>
                <w:rFonts w:hint="eastAsia" w:ascii="宋体" w:hAnsi="宋体"/>
                <w:sz w:val="24"/>
              </w:rPr>
              <w:t>王科</w:t>
            </w:r>
          </w:p>
        </w:tc>
      </w:tr>
      <w:tr w14:paraId="1F0EC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720" w:type="dxa"/>
            <w:vMerge w:val="continue"/>
            <w:tcBorders>
              <w:left w:val="single" w:color="auto" w:sz="4" w:space="0"/>
              <w:right w:val="single" w:color="auto" w:sz="4" w:space="0"/>
            </w:tcBorders>
            <w:vAlign w:val="center"/>
          </w:tcPr>
          <w:p w14:paraId="343C87BC">
            <w:pPr>
              <w:spacing w:line="440" w:lineRule="exact"/>
              <w:jc w:val="center"/>
              <w:rPr>
                <w:rFonts w:hint="eastAsia" w:ascii="宋体" w:hAnsi="宋体"/>
                <w:sz w:val="24"/>
              </w:rPr>
            </w:pPr>
          </w:p>
        </w:tc>
        <w:tc>
          <w:tcPr>
            <w:tcW w:w="900" w:type="dxa"/>
            <w:gridSpan w:val="2"/>
            <w:vMerge w:val="continue"/>
            <w:tcBorders>
              <w:left w:val="single" w:color="auto" w:sz="4" w:space="0"/>
              <w:right w:val="single" w:color="auto" w:sz="4" w:space="0"/>
            </w:tcBorders>
            <w:vAlign w:val="center"/>
          </w:tcPr>
          <w:p w14:paraId="0693DC13">
            <w:pPr>
              <w:spacing w:line="440" w:lineRule="exact"/>
              <w:jc w:val="center"/>
              <w:rPr>
                <w:rFonts w:hint="eastAsia" w:ascii="宋体" w:hAnsi="宋体"/>
                <w:sz w:val="24"/>
              </w:rPr>
            </w:pPr>
          </w:p>
        </w:tc>
        <w:tc>
          <w:tcPr>
            <w:tcW w:w="1184" w:type="dxa"/>
            <w:vMerge w:val="continue"/>
            <w:tcBorders>
              <w:left w:val="single" w:color="auto" w:sz="4" w:space="0"/>
              <w:bottom w:val="single" w:color="auto" w:sz="4" w:space="0"/>
              <w:right w:val="single" w:color="auto" w:sz="4" w:space="0"/>
            </w:tcBorders>
            <w:vAlign w:val="center"/>
          </w:tcPr>
          <w:p w14:paraId="058F03E8">
            <w:pPr>
              <w:spacing w:line="440" w:lineRule="exact"/>
              <w:rPr>
                <w:rFonts w:hint="eastAsia" w:ascii="宋体" w:hAnsi="宋体"/>
                <w:sz w:val="24"/>
              </w:rPr>
            </w:pPr>
          </w:p>
        </w:tc>
        <w:tc>
          <w:tcPr>
            <w:tcW w:w="1516" w:type="dxa"/>
            <w:tcBorders>
              <w:top w:val="single" w:color="auto" w:sz="4" w:space="0"/>
              <w:left w:val="single" w:color="auto" w:sz="4" w:space="0"/>
              <w:bottom w:val="single" w:color="auto" w:sz="4" w:space="0"/>
              <w:right w:val="single" w:color="auto" w:sz="4" w:space="0"/>
            </w:tcBorders>
            <w:vAlign w:val="center"/>
          </w:tcPr>
          <w:p w14:paraId="4906170D">
            <w:pPr>
              <w:rPr>
                <w:rFonts w:hint="eastAsia" w:ascii="宋体" w:hAnsi="宋体"/>
                <w:sz w:val="24"/>
              </w:rPr>
            </w:pPr>
            <w:r>
              <w:rPr>
                <w:rFonts w:hint="eastAsia" w:ascii="宋体" w:hAnsi="宋体"/>
                <w:sz w:val="24"/>
              </w:rPr>
              <w:t>联系电话</w:t>
            </w:r>
          </w:p>
        </w:tc>
        <w:tc>
          <w:tcPr>
            <w:tcW w:w="4530" w:type="dxa"/>
            <w:tcBorders>
              <w:top w:val="single" w:color="auto" w:sz="4" w:space="0"/>
              <w:left w:val="single" w:color="auto" w:sz="4" w:space="0"/>
              <w:bottom w:val="single" w:color="auto" w:sz="4" w:space="0"/>
              <w:right w:val="single" w:color="auto" w:sz="4" w:space="0"/>
            </w:tcBorders>
            <w:vAlign w:val="center"/>
          </w:tcPr>
          <w:p w14:paraId="73079B1B">
            <w:pPr>
              <w:rPr>
                <w:rFonts w:hint="eastAsia" w:ascii="宋体" w:hAnsi="宋体"/>
                <w:sz w:val="24"/>
              </w:rPr>
            </w:pPr>
            <w:r>
              <w:rPr>
                <w:rFonts w:hint="eastAsia" w:ascii="宋体" w:hAnsi="宋体"/>
                <w:sz w:val="24"/>
              </w:rPr>
              <w:t>13951986178</w:t>
            </w:r>
          </w:p>
        </w:tc>
      </w:tr>
      <w:tr w14:paraId="3DF31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720" w:type="dxa"/>
            <w:vMerge w:val="continue"/>
            <w:tcBorders>
              <w:left w:val="single" w:color="auto" w:sz="4" w:space="0"/>
              <w:right w:val="single" w:color="auto" w:sz="4" w:space="0"/>
            </w:tcBorders>
            <w:vAlign w:val="center"/>
          </w:tcPr>
          <w:p w14:paraId="33496981">
            <w:pPr>
              <w:spacing w:line="440" w:lineRule="exact"/>
              <w:jc w:val="center"/>
              <w:rPr>
                <w:rFonts w:hint="eastAsia" w:ascii="宋体" w:hAnsi="宋体"/>
                <w:sz w:val="24"/>
              </w:rPr>
            </w:pPr>
          </w:p>
        </w:tc>
        <w:tc>
          <w:tcPr>
            <w:tcW w:w="900" w:type="dxa"/>
            <w:gridSpan w:val="2"/>
            <w:vMerge w:val="continue"/>
            <w:tcBorders>
              <w:left w:val="single" w:color="auto" w:sz="4" w:space="0"/>
              <w:right w:val="single" w:color="auto" w:sz="4" w:space="0"/>
            </w:tcBorders>
            <w:vAlign w:val="center"/>
          </w:tcPr>
          <w:p w14:paraId="14E7A2A2">
            <w:pPr>
              <w:spacing w:line="440" w:lineRule="exact"/>
              <w:jc w:val="center"/>
              <w:rPr>
                <w:rFonts w:hint="eastAsia" w:ascii="宋体" w:hAnsi="宋体"/>
                <w:sz w:val="24"/>
              </w:rPr>
            </w:pPr>
          </w:p>
        </w:tc>
        <w:tc>
          <w:tcPr>
            <w:tcW w:w="1184" w:type="dxa"/>
            <w:vMerge w:val="restart"/>
            <w:tcBorders>
              <w:top w:val="single" w:color="auto" w:sz="4" w:space="0"/>
              <w:left w:val="single" w:color="auto" w:sz="4" w:space="0"/>
              <w:right w:val="single" w:color="auto" w:sz="4" w:space="0"/>
            </w:tcBorders>
            <w:vAlign w:val="center"/>
          </w:tcPr>
          <w:p w14:paraId="33D3693A">
            <w:pPr>
              <w:spacing w:line="440" w:lineRule="exact"/>
              <w:jc w:val="center"/>
              <w:rPr>
                <w:rFonts w:hint="eastAsia" w:ascii="宋体" w:hAnsi="宋体"/>
                <w:sz w:val="24"/>
              </w:rPr>
            </w:pPr>
            <w:r>
              <w:rPr>
                <w:rFonts w:hint="eastAsia" w:ascii="宋体" w:hAnsi="宋体"/>
                <w:sz w:val="24"/>
              </w:rPr>
              <w:t>采购代理机构</w:t>
            </w:r>
          </w:p>
        </w:tc>
        <w:tc>
          <w:tcPr>
            <w:tcW w:w="1516" w:type="dxa"/>
            <w:tcBorders>
              <w:top w:val="single" w:color="auto" w:sz="4" w:space="0"/>
              <w:left w:val="single" w:color="auto" w:sz="4" w:space="0"/>
              <w:bottom w:val="single" w:color="auto" w:sz="4" w:space="0"/>
              <w:right w:val="single" w:color="auto" w:sz="4" w:space="0"/>
            </w:tcBorders>
            <w:vAlign w:val="center"/>
          </w:tcPr>
          <w:p w14:paraId="2F607FA1">
            <w:pPr>
              <w:rPr>
                <w:rFonts w:hint="eastAsia" w:ascii="宋体" w:hAnsi="宋体"/>
                <w:sz w:val="24"/>
              </w:rPr>
            </w:pPr>
            <w:r>
              <w:rPr>
                <w:rFonts w:hint="eastAsia" w:ascii="宋体" w:hAnsi="宋体"/>
                <w:sz w:val="24"/>
              </w:rPr>
              <w:t>联系人</w:t>
            </w:r>
          </w:p>
        </w:tc>
        <w:tc>
          <w:tcPr>
            <w:tcW w:w="4530" w:type="dxa"/>
            <w:tcBorders>
              <w:top w:val="single" w:color="auto" w:sz="4" w:space="0"/>
              <w:left w:val="single" w:color="auto" w:sz="4" w:space="0"/>
              <w:bottom w:val="single" w:color="auto" w:sz="4" w:space="0"/>
              <w:right w:val="single" w:color="auto" w:sz="4" w:space="0"/>
            </w:tcBorders>
            <w:vAlign w:val="center"/>
          </w:tcPr>
          <w:p w14:paraId="1B9F8D7A">
            <w:pPr>
              <w:rPr>
                <w:rFonts w:hint="eastAsia" w:ascii="宋体" w:hAnsi="宋体"/>
                <w:sz w:val="24"/>
              </w:rPr>
            </w:pPr>
            <w:r>
              <w:rPr>
                <w:rFonts w:hint="eastAsia" w:ascii="宋体" w:hAnsi="宋体"/>
                <w:sz w:val="24"/>
              </w:rPr>
              <w:t>陈工</w:t>
            </w:r>
          </w:p>
        </w:tc>
      </w:tr>
      <w:tr w14:paraId="559EE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720" w:type="dxa"/>
            <w:vMerge w:val="continue"/>
            <w:tcBorders>
              <w:left w:val="single" w:color="auto" w:sz="4" w:space="0"/>
              <w:right w:val="single" w:color="auto" w:sz="4" w:space="0"/>
            </w:tcBorders>
            <w:vAlign w:val="center"/>
          </w:tcPr>
          <w:p w14:paraId="28548994">
            <w:pPr>
              <w:widowControl/>
              <w:jc w:val="left"/>
              <w:rPr>
                <w:rFonts w:hint="eastAsia" w:ascii="宋体" w:hAnsi="宋体"/>
                <w:sz w:val="24"/>
              </w:rPr>
            </w:pPr>
          </w:p>
        </w:tc>
        <w:tc>
          <w:tcPr>
            <w:tcW w:w="900" w:type="dxa"/>
            <w:gridSpan w:val="2"/>
            <w:vMerge w:val="continue"/>
            <w:tcBorders>
              <w:left w:val="single" w:color="auto" w:sz="4" w:space="0"/>
              <w:right w:val="single" w:color="auto" w:sz="4" w:space="0"/>
            </w:tcBorders>
            <w:vAlign w:val="center"/>
          </w:tcPr>
          <w:p w14:paraId="2F447A9B">
            <w:pPr>
              <w:widowControl/>
              <w:jc w:val="left"/>
              <w:rPr>
                <w:rFonts w:hint="eastAsia" w:ascii="宋体" w:hAnsi="宋体"/>
                <w:sz w:val="24"/>
              </w:rPr>
            </w:pPr>
          </w:p>
        </w:tc>
        <w:tc>
          <w:tcPr>
            <w:tcW w:w="1184" w:type="dxa"/>
            <w:vMerge w:val="continue"/>
            <w:tcBorders>
              <w:left w:val="single" w:color="auto" w:sz="4" w:space="0"/>
              <w:right w:val="single" w:color="auto" w:sz="4" w:space="0"/>
            </w:tcBorders>
            <w:vAlign w:val="center"/>
          </w:tcPr>
          <w:p w14:paraId="42BFD517">
            <w:pPr>
              <w:widowControl/>
              <w:rPr>
                <w:rFonts w:hint="eastAsia" w:ascii="宋体" w:hAnsi="宋体"/>
                <w:sz w:val="24"/>
              </w:rPr>
            </w:pPr>
          </w:p>
        </w:tc>
        <w:tc>
          <w:tcPr>
            <w:tcW w:w="1516" w:type="dxa"/>
            <w:tcBorders>
              <w:top w:val="single" w:color="auto" w:sz="4" w:space="0"/>
              <w:left w:val="single" w:color="auto" w:sz="4" w:space="0"/>
              <w:bottom w:val="single" w:color="auto" w:sz="4" w:space="0"/>
              <w:right w:val="single" w:color="auto" w:sz="4" w:space="0"/>
            </w:tcBorders>
            <w:vAlign w:val="center"/>
          </w:tcPr>
          <w:p w14:paraId="667B0777">
            <w:pPr>
              <w:rPr>
                <w:rFonts w:hint="eastAsia" w:ascii="宋体" w:hAnsi="宋体"/>
                <w:sz w:val="24"/>
              </w:rPr>
            </w:pPr>
            <w:r>
              <w:rPr>
                <w:rFonts w:hint="eastAsia" w:ascii="宋体" w:hAnsi="宋体"/>
                <w:sz w:val="24"/>
              </w:rPr>
              <w:t>联系电话</w:t>
            </w:r>
          </w:p>
        </w:tc>
        <w:tc>
          <w:tcPr>
            <w:tcW w:w="4530" w:type="dxa"/>
            <w:tcBorders>
              <w:top w:val="single" w:color="auto" w:sz="4" w:space="0"/>
              <w:left w:val="single" w:color="auto" w:sz="4" w:space="0"/>
              <w:bottom w:val="single" w:color="auto" w:sz="4" w:space="0"/>
              <w:right w:val="single" w:color="auto" w:sz="4" w:space="0"/>
            </w:tcBorders>
            <w:vAlign w:val="center"/>
          </w:tcPr>
          <w:p w14:paraId="3FAEBEC1">
            <w:pPr>
              <w:rPr>
                <w:rFonts w:hint="eastAsia" w:ascii="宋体" w:hAnsi="宋体"/>
                <w:sz w:val="24"/>
              </w:rPr>
            </w:pPr>
            <w:r>
              <w:rPr>
                <w:rFonts w:hint="eastAsia" w:ascii="宋体" w:hAnsi="宋体"/>
                <w:sz w:val="24"/>
              </w:rPr>
              <w:t>18952089947</w:t>
            </w:r>
            <w:r>
              <w:commentReference w:id="36"/>
            </w:r>
          </w:p>
        </w:tc>
      </w:tr>
    </w:tbl>
    <w:p w14:paraId="5CDDB597">
      <w:bookmarkStart w:id="9" w:name="PageNo100100009"/>
      <w:r>
        <w:br w:type="page"/>
      </w:r>
      <w:bookmarkEnd w:id="9"/>
      <w:bookmarkStart w:id="10" w:name="PageNo100110010"/>
      <w:r>
        <w:rPr>
          <w:rFonts w:hint="eastAsia"/>
        </w:rPr>
        <w:t>一</w:t>
      </w:r>
      <w:bookmarkEnd w:id="10"/>
      <w:r>
        <w:rPr>
          <w:rFonts w:hint="eastAsia"/>
        </w:rPr>
        <w:t>、总则</w:t>
      </w:r>
    </w:p>
    <w:p w14:paraId="6EB54BCB">
      <w:pPr>
        <w:autoSpaceDE w:val="0"/>
        <w:autoSpaceDN w:val="0"/>
        <w:adjustRightInd w:val="0"/>
        <w:ind w:firstLine="482" w:firstLineChars="200"/>
        <w:rPr>
          <w:rFonts w:hint="eastAsia" w:ascii="宋体" w:hAnsi="宋体"/>
          <w:b/>
          <w:sz w:val="24"/>
          <w:lang w:val="zh-CN"/>
        </w:rPr>
      </w:pPr>
      <w:r>
        <w:rPr>
          <w:rFonts w:hint="eastAsia" w:ascii="宋体" w:hAnsi="宋体"/>
          <w:b/>
          <w:sz w:val="24"/>
          <w:lang w:val="zh-CN"/>
        </w:rPr>
        <w:t>1.适用法律</w:t>
      </w:r>
    </w:p>
    <w:p w14:paraId="5FBBC2F9">
      <w:pPr>
        <w:autoSpaceDE w:val="0"/>
        <w:autoSpaceDN w:val="0"/>
        <w:adjustRightInd w:val="0"/>
        <w:ind w:firstLine="420"/>
        <w:rPr>
          <w:rFonts w:hint="eastAsia" w:ascii="宋体" w:hAnsi="宋体"/>
          <w:sz w:val="24"/>
          <w:lang w:val="zh-CN"/>
        </w:rPr>
      </w:pPr>
      <w:r>
        <w:rPr>
          <w:rFonts w:hint="eastAsia" w:ascii="宋体" w:hAnsi="宋体"/>
          <w:sz w:val="24"/>
        </w:rPr>
        <w:t>参照</w:t>
      </w:r>
      <w:r>
        <w:rPr>
          <w:rFonts w:hint="eastAsia" w:ascii="宋体" w:hAnsi="宋体"/>
          <w:sz w:val="24"/>
          <w:lang w:val="zh-CN"/>
        </w:rPr>
        <w:t>《中华人民共和国政府采购法》《中华人民共和国政府采购法实施条例》《政府采购非招标采购方式管理办法》等有关法律、</w:t>
      </w:r>
      <w:commentRangeStart w:id="37"/>
      <w:r>
        <w:rPr>
          <w:rFonts w:hint="eastAsia" w:ascii="宋体" w:hAnsi="宋体"/>
          <w:sz w:val="24"/>
          <w:lang w:val="zh-CN"/>
        </w:rPr>
        <w:t>规章和</w:t>
      </w:r>
      <w:commentRangeEnd w:id="37"/>
      <w:r>
        <w:commentReference w:id="37"/>
      </w:r>
      <w:r>
        <w:rPr>
          <w:rFonts w:hint="eastAsia" w:ascii="宋体" w:hAnsi="宋体"/>
          <w:sz w:val="24"/>
          <w:lang w:val="zh-CN"/>
        </w:rPr>
        <w:t>规定。</w:t>
      </w:r>
    </w:p>
    <w:p w14:paraId="2AE1A6F6">
      <w:pPr>
        <w:autoSpaceDE w:val="0"/>
        <w:autoSpaceDN w:val="0"/>
        <w:adjustRightInd w:val="0"/>
        <w:ind w:firstLine="420"/>
        <w:rPr>
          <w:rFonts w:hint="eastAsia" w:ascii="宋体" w:hAnsi="宋体"/>
          <w:b/>
          <w:sz w:val="24"/>
          <w:lang w:val="zh-CN"/>
        </w:rPr>
      </w:pPr>
      <w:r>
        <w:rPr>
          <w:rFonts w:hint="eastAsia" w:ascii="宋体" w:hAnsi="宋体"/>
          <w:b/>
          <w:sz w:val="24"/>
          <w:lang w:val="zh-CN"/>
        </w:rPr>
        <w:t>2.定义</w:t>
      </w:r>
    </w:p>
    <w:p w14:paraId="66FE2887">
      <w:pPr>
        <w:autoSpaceDE w:val="0"/>
        <w:autoSpaceDN w:val="0"/>
        <w:adjustRightInd w:val="0"/>
        <w:ind w:firstLine="420"/>
        <w:rPr>
          <w:rFonts w:hint="eastAsia" w:ascii="宋体" w:hAnsi="宋体"/>
          <w:sz w:val="24"/>
          <w:lang w:val="zh-CN"/>
        </w:rPr>
      </w:pPr>
      <w:r>
        <w:rPr>
          <w:rFonts w:ascii="宋体" w:hAnsi="宋体"/>
          <w:sz w:val="24"/>
          <w:lang w:val="zh-CN"/>
        </w:rPr>
        <w:t>2.</w:t>
      </w:r>
      <w:r>
        <w:rPr>
          <w:rFonts w:hint="eastAsia" w:ascii="宋体" w:hAnsi="宋体"/>
          <w:sz w:val="24"/>
          <w:lang w:val="zh-CN"/>
        </w:rPr>
        <w:t>1 “供应商”</w:t>
      </w:r>
      <w:r>
        <w:rPr>
          <w:rFonts w:hint="eastAsia" w:ascii="宋体" w:hAnsi="宋体"/>
          <w:sz w:val="24"/>
        </w:rPr>
        <w:t>是指参加竞争性磋商，并符合磋商文件规定资格条件的法人、其他组织或者自然人。</w:t>
      </w:r>
    </w:p>
    <w:p w14:paraId="3FA0DE1F">
      <w:pPr>
        <w:autoSpaceDE w:val="0"/>
        <w:autoSpaceDN w:val="0"/>
        <w:adjustRightInd w:val="0"/>
        <w:ind w:firstLine="420"/>
        <w:rPr>
          <w:rFonts w:hint="eastAsia" w:ascii="宋体" w:hAnsi="宋体"/>
          <w:sz w:val="24"/>
          <w:lang w:val="zh-CN"/>
        </w:rPr>
      </w:pPr>
      <w:r>
        <w:rPr>
          <w:rFonts w:ascii="宋体" w:hAnsi="宋体"/>
          <w:sz w:val="24"/>
          <w:lang w:val="zh-CN"/>
        </w:rPr>
        <w:t>2.</w:t>
      </w:r>
      <w:r>
        <w:rPr>
          <w:rFonts w:hint="eastAsia" w:ascii="宋体" w:hAnsi="宋体"/>
          <w:sz w:val="24"/>
          <w:lang w:val="zh-CN"/>
        </w:rPr>
        <w:t>2 “货物和服务”指本磋商文件中所述产品及相关服务。</w:t>
      </w:r>
      <w:r>
        <w:rPr>
          <w:rFonts w:hint="eastAsia" w:ascii="宋体" w:hAnsi="宋体"/>
          <w:b/>
          <w:sz w:val="24"/>
          <w:lang w:val="zh-CN"/>
        </w:rPr>
        <w:t>本次采购不接受进口产品投标</w:t>
      </w:r>
      <w:r>
        <w:rPr>
          <w:rFonts w:hint="eastAsia" w:ascii="宋体" w:hAnsi="宋体"/>
          <w:sz w:val="24"/>
          <w:lang w:val="zh-CN"/>
        </w:rPr>
        <w:t>，进口产品是指通过中国海关报关验放进入中国境内且产自关境外的产品。</w:t>
      </w:r>
    </w:p>
    <w:p w14:paraId="091E9220">
      <w:pPr>
        <w:autoSpaceDE w:val="0"/>
        <w:autoSpaceDN w:val="0"/>
        <w:adjustRightInd w:val="0"/>
        <w:ind w:firstLine="420"/>
        <w:rPr>
          <w:rFonts w:hint="eastAsia" w:ascii="宋体" w:hAnsi="宋体"/>
          <w:sz w:val="24"/>
          <w:lang w:val="zh-CN"/>
        </w:rPr>
      </w:pPr>
      <w:r>
        <w:rPr>
          <w:rFonts w:ascii="宋体" w:hAnsi="宋体"/>
          <w:sz w:val="24"/>
          <w:lang w:val="zh-CN"/>
        </w:rPr>
        <w:t>2.</w:t>
      </w:r>
      <w:r>
        <w:rPr>
          <w:rFonts w:hint="eastAsia" w:ascii="宋体" w:hAnsi="宋体"/>
          <w:sz w:val="24"/>
          <w:lang w:val="zh-CN"/>
        </w:rPr>
        <w:t>3 “采购人或使用单位”是指使用货物和服务的单位。</w:t>
      </w:r>
    </w:p>
    <w:p w14:paraId="20D3862F">
      <w:pPr>
        <w:autoSpaceDE w:val="0"/>
        <w:autoSpaceDN w:val="0"/>
        <w:adjustRightInd w:val="0"/>
        <w:ind w:firstLine="420"/>
        <w:rPr>
          <w:rFonts w:hint="eastAsia" w:ascii="宋体" w:hAnsi="宋体"/>
          <w:b/>
          <w:sz w:val="24"/>
          <w:lang w:val="zh-CN"/>
        </w:rPr>
      </w:pPr>
      <w:r>
        <w:rPr>
          <w:rFonts w:hint="eastAsia" w:ascii="宋体" w:hAnsi="宋体"/>
          <w:b/>
          <w:sz w:val="24"/>
          <w:lang w:val="zh-CN"/>
        </w:rPr>
        <w:t>3.政策功能</w:t>
      </w:r>
    </w:p>
    <w:p w14:paraId="45E2113C">
      <w:pPr>
        <w:ind w:firstLine="470" w:firstLineChars="196"/>
        <w:rPr>
          <w:rFonts w:hint="eastAsia" w:ascii="宋体" w:hAnsi="宋体" w:cs="宋体"/>
          <w:kern w:val="0"/>
          <w:sz w:val="24"/>
          <w:lang w:val="zh-CN"/>
        </w:rPr>
      </w:pPr>
      <w:r>
        <w:rPr>
          <w:rFonts w:hint="eastAsia" w:ascii="宋体" w:hAnsi="宋体" w:cs="宋体"/>
          <w:kern w:val="0"/>
          <w:sz w:val="24"/>
          <w:lang w:val="zh-CN"/>
        </w:rPr>
        <w:t>3.1（1）中小企业划型标准按照《关于印发中小企业划型标准规定的通知（工信部联企业〔2011〕300号）》相关规定认定。</w:t>
      </w:r>
    </w:p>
    <w:p w14:paraId="44A562A7">
      <w:pPr>
        <w:ind w:firstLine="470" w:firstLineChars="196"/>
        <w:rPr>
          <w:rFonts w:hint="eastAsia" w:ascii="宋体" w:hAnsi="宋体" w:cs="宋体"/>
          <w:kern w:val="0"/>
          <w:sz w:val="24"/>
          <w:lang w:val="zh-CN"/>
        </w:rPr>
      </w:pPr>
      <w:r>
        <w:rPr>
          <w:rFonts w:hint="eastAsia" w:ascii="宋体" w:hAnsi="宋体" w:cs="宋体"/>
          <w:kern w:val="0"/>
          <w:sz w:val="24"/>
          <w:lang w:val="zh-CN"/>
        </w:rPr>
        <w:t>（2）根据《政府采购促进中小企业发展管理办法》的相关规定，本项目对小型和微型企业产品的价格给予</w:t>
      </w:r>
      <w:r>
        <w:rPr>
          <w:rFonts w:hint="eastAsia" w:ascii="宋体" w:hAnsi="宋体" w:cs="宋体"/>
          <w:kern w:val="0"/>
          <w:sz w:val="24"/>
        </w:rPr>
        <w:t>20</w:t>
      </w:r>
      <w:r>
        <w:rPr>
          <w:rFonts w:hint="eastAsia" w:ascii="宋体" w:hAnsi="宋体" w:cs="宋体"/>
          <w:kern w:val="0"/>
          <w:sz w:val="24"/>
          <w:lang w:val="zh-CN"/>
        </w:rPr>
        <w:t>%的扣除，对联合投标企业产品的价格给予</w:t>
      </w:r>
      <w:r>
        <w:rPr>
          <w:rFonts w:hint="eastAsia" w:ascii="宋体" w:hAnsi="宋体" w:cs="宋体"/>
          <w:kern w:val="0"/>
          <w:sz w:val="24"/>
        </w:rPr>
        <w:t>6</w:t>
      </w:r>
      <w:r>
        <w:rPr>
          <w:rFonts w:hint="eastAsia" w:ascii="宋体" w:hAnsi="宋体" w:cs="宋体"/>
          <w:kern w:val="0"/>
          <w:sz w:val="24"/>
          <w:lang w:val="zh-CN"/>
        </w:rPr>
        <w:t>%的扣除（联合协议中约定，小型、微型企业的协议合同金额占到联合体协议合同总金额30%以上的，可给予联合体</w:t>
      </w:r>
      <w:r>
        <w:rPr>
          <w:rFonts w:hint="eastAsia" w:ascii="宋体" w:hAnsi="宋体" w:cs="宋体"/>
          <w:kern w:val="0"/>
          <w:sz w:val="24"/>
        </w:rPr>
        <w:t>6</w:t>
      </w:r>
      <w:r>
        <w:rPr>
          <w:rFonts w:hint="eastAsia" w:ascii="宋体" w:hAnsi="宋体" w:cs="宋体"/>
          <w:kern w:val="0"/>
          <w:sz w:val="24"/>
          <w:lang w:val="zh-CN"/>
        </w:rPr>
        <w:t>%的价格扣除），以扣除后的价格作为评审价格。</w:t>
      </w:r>
    </w:p>
    <w:p w14:paraId="028536E2">
      <w:pPr>
        <w:ind w:firstLine="470" w:firstLineChars="196"/>
        <w:rPr>
          <w:rFonts w:hint="eastAsia" w:ascii="宋体" w:hAnsi="宋体" w:cs="宋体"/>
          <w:kern w:val="0"/>
          <w:sz w:val="24"/>
          <w:lang w:val="zh-CN"/>
        </w:rPr>
      </w:pPr>
      <w:r>
        <w:rPr>
          <w:rFonts w:hint="eastAsia" w:ascii="宋体" w:hAnsi="宋体" w:cs="宋体"/>
          <w:kern w:val="0"/>
          <w:sz w:val="24"/>
          <w:lang w:val="zh-CN"/>
        </w:rPr>
        <w:t>（3）根据《财库〔2014〕68号》文件，</w:t>
      </w:r>
      <w:commentRangeStart w:id="38"/>
      <w:r>
        <w:rPr>
          <w:rFonts w:hint="eastAsia" w:ascii="宋体" w:hAnsi="宋体" w:cs="宋体"/>
          <w:kern w:val="0"/>
          <w:sz w:val="24"/>
          <w:lang w:val="zh-CN"/>
        </w:rPr>
        <w:t>监狱</w:t>
      </w:r>
      <w:commentRangeEnd w:id="38"/>
      <w:r>
        <w:commentReference w:id="38"/>
      </w:r>
      <w:r>
        <w:rPr>
          <w:rFonts w:hint="eastAsia" w:ascii="宋体" w:hAnsi="宋体" w:cs="宋体"/>
          <w:kern w:val="0"/>
          <w:sz w:val="24"/>
          <w:lang w:val="zh-CN"/>
        </w:rPr>
        <w:t>企业视同小型、微型企业，享受中小企业发展的政府采购政策（监狱企业参加政府采购活动时，应当提供由省级以上监狱管理局、戒毒管理局</w:t>
      </w:r>
      <w:commentRangeStart w:id="39"/>
      <w:r>
        <w:rPr>
          <w:rFonts w:hint="eastAsia" w:ascii="宋体" w:hAnsi="宋体" w:cs="宋体"/>
          <w:kern w:val="0"/>
          <w:sz w:val="24"/>
          <w:lang w:val="zh-CN"/>
        </w:rPr>
        <w:t>（</w:t>
      </w:r>
      <w:commentRangeEnd w:id="39"/>
      <w:r>
        <w:commentReference w:id="39"/>
      </w:r>
      <w:r>
        <w:rPr>
          <w:rFonts w:hint="eastAsia" w:ascii="宋体" w:hAnsi="宋体" w:cs="宋体"/>
          <w:kern w:val="0"/>
          <w:sz w:val="24"/>
          <w:lang w:val="zh-CN"/>
        </w:rPr>
        <w:t>含新疆生产建设兵团</w:t>
      </w:r>
      <w:commentRangeStart w:id="40"/>
      <w:r>
        <w:rPr>
          <w:rFonts w:hint="eastAsia" w:ascii="宋体" w:hAnsi="宋体" w:cs="宋体"/>
          <w:kern w:val="0"/>
          <w:sz w:val="24"/>
          <w:lang w:val="zh-CN"/>
        </w:rPr>
        <w:t>）</w:t>
      </w:r>
      <w:commentRangeEnd w:id="40"/>
      <w:r>
        <w:commentReference w:id="40"/>
      </w:r>
      <w:r>
        <w:rPr>
          <w:rFonts w:hint="eastAsia" w:ascii="宋体" w:hAnsi="宋体" w:cs="宋体"/>
          <w:kern w:val="0"/>
          <w:sz w:val="24"/>
          <w:lang w:val="zh-CN"/>
        </w:rPr>
        <w:t>出具的属于监狱企业的证明文件）。</w:t>
      </w:r>
    </w:p>
    <w:p w14:paraId="2FBF46E2">
      <w:pPr>
        <w:ind w:firstLine="470" w:firstLineChars="196"/>
        <w:rPr>
          <w:rFonts w:hint="eastAsia" w:ascii="宋体" w:hAnsi="宋体" w:cs="宋体"/>
          <w:kern w:val="0"/>
          <w:sz w:val="24"/>
          <w:lang w:val="zh-CN"/>
        </w:rPr>
      </w:pPr>
      <w:r>
        <w:rPr>
          <w:rFonts w:hint="eastAsia" w:ascii="宋体" w:hAnsi="宋体" w:cs="宋体"/>
          <w:kern w:val="0"/>
          <w:sz w:val="24"/>
          <w:lang w:val="zh-CN"/>
        </w:rPr>
        <w:t>（4）根据《财库〔2017〕141号》对</w:t>
      </w:r>
      <w:commentRangeStart w:id="41"/>
      <w:r>
        <w:rPr>
          <w:rFonts w:hint="eastAsia" w:ascii="宋体" w:hAnsi="宋体" w:cs="宋体"/>
          <w:kern w:val="0"/>
          <w:sz w:val="24"/>
          <w:lang w:val="zh-CN"/>
        </w:rPr>
        <w:t>符合</w:t>
      </w:r>
      <w:commentRangeEnd w:id="41"/>
      <w:r>
        <w:commentReference w:id="41"/>
      </w:r>
      <w:r>
        <w:rPr>
          <w:rFonts w:hint="eastAsia" w:ascii="宋体" w:hAnsi="宋体" w:cs="宋体"/>
          <w:kern w:val="0"/>
          <w:sz w:val="24"/>
          <w:lang w:val="zh-CN"/>
        </w:rPr>
        <w:t>条件的残疾人福利性单位视同小型、微型企业，享受中小企业发展的政府采购政策。残疾人福利性单位属于小型、微型企业的，不重复享受政策。</w:t>
      </w:r>
    </w:p>
    <w:p w14:paraId="14DA82A9">
      <w:pPr>
        <w:ind w:firstLine="470" w:firstLineChars="196"/>
        <w:rPr>
          <w:rFonts w:hint="eastAsia" w:ascii="宋体" w:hAnsi="宋体" w:cs="宋体"/>
          <w:kern w:val="0"/>
          <w:sz w:val="24"/>
          <w:lang w:val="zh-CN"/>
        </w:rPr>
      </w:pPr>
      <w:r>
        <w:rPr>
          <w:rFonts w:hint="eastAsia" w:ascii="宋体" w:hAnsi="宋体" w:cs="宋体"/>
          <w:kern w:val="0"/>
          <w:sz w:val="24"/>
          <w:lang w:val="zh-CN"/>
        </w:rPr>
        <w:t>（5）小型、微型企业提供中型或大型企业制造的货物的，视同为中型或大型企业。参加政府采购活动的中小企业应当按“关于印发《政府采购促进中小企业发展管理办法》的通知[财库〔2020〕46号]” 和《财库〔2017〕141号》规定提供《中小企业声明函》和《残疾人福利性单位声明函》和相关部门出具的证明文件或者其他证明材料；未提供上述资料的报价，其价格不予扣除。</w:t>
      </w:r>
    </w:p>
    <w:p w14:paraId="25DBA25D">
      <w:pPr>
        <w:ind w:firstLine="470" w:firstLineChars="196"/>
        <w:rPr>
          <w:rFonts w:hint="eastAsia" w:ascii="宋体" w:hAnsi="宋体" w:cs="宋体"/>
          <w:kern w:val="0"/>
          <w:sz w:val="24"/>
          <w:lang w:val="zh-CN"/>
        </w:rPr>
      </w:pPr>
      <w:r>
        <w:rPr>
          <w:rFonts w:hint="eastAsia" w:ascii="宋体" w:hAnsi="宋体" w:cs="宋体"/>
          <w:kern w:val="0"/>
          <w:sz w:val="24"/>
          <w:lang w:val="zh-CN"/>
        </w:rPr>
        <w:t>3.2 强制采购节能产品、信息安全产品，优先采购环境标志产品。节能产品是指列入财政部、国家发展和改革委员会制定的《节能产品政府采购清单》，且经过认定的节能产品；信息安全产品是指列入国家质检总局 国家认监委《信息安全产品强制性认证目录》，并获得强制性产品认证证书的产品；环境标志产品是指列入财政部、国家环保总局制定的《环境标志产品政府采购清单》，且经过认证的环境标志产品。</w:t>
      </w:r>
    </w:p>
    <w:p w14:paraId="2430FC5F">
      <w:pPr>
        <w:ind w:firstLine="470" w:firstLineChars="196"/>
        <w:rPr>
          <w:rFonts w:hint="eastAsia" w:ascii="宋体" w:hAnsi="宋体" w:cs="宋体"/>
          <w:kern w:val="0"/>
          <w:sz w:val="24"/>
          <w:lang w:val="zh-CN"/>
        </w:rPr>
      </w:pPr>
      <w:r>
        <w:rPr>
          <w:rFonts w:hint="eastAsia" w:ascii="宋体" w:hAnsi="宋体" w:cs="宋体"/>
          <w:kern w:val="0"/>
          <w:sz w:val="24"/>
          <w:lang w:val="zh-CN"/>
        </w:rPr>
        <w:t>3.3提供的产品属于信息安全产品的，供应商应当选择经国家认证的信息安全产品，并提供由中国信息安全认证中心按国家标准认证颁发的有效认证证书复印件。</w:t>
      </w:r>
    </w:p>
    <w:p w14:paraId="25EA0D71">
      <w:pPr>
        <w:ind w:firstLine="470" w:firstLineChars="196"/>
        <w:rPr>
          <w:rFonts w:hint="eastAsia" w:ascii="宋体" w:hAnsi="宋体" w:cs="宋体"/>
          <w:kern w:val="0"/>
          <w:sz w:val="24"/>
          <w:lang w:val="zh-CN"/>
        </w:rPr>
      </w:pPr>
      <w:r>
        <w:rPr>
          <w:rFonts w:hint="eastAsia" w:ascii="宋体" w:hAnsi="宋体" w:cs="宋体"/>
          <w:kern w:val="0"/>
          <w:sz w:val="24"/>
          <w:lang w:val="zh-CN"/>
        </w:rPr>
        <w:t>3.4 提供的产品属于政府强制采购节能产品的，供应商应当选择《节能产品政府采购清单》中的产品，并提供有效的节能产品认证证书复印件。</w:t>
      </w:r>
    </w:p>
    <w:p w14:paraId="6370B367">
      <w:pPr>
        <w:ind w:firstLine="470" w:firstLineChars="196"/>
        <w:rPr>
          <w:rFonts w:hint="eastAsia" w:ascii="宋体" w:hAnsi="宋体" w:cs="宋体"/>
          <w:kern w:val="0"/>
          <w:sz w:val="24"/>
          <w:lang w:val="zh-CN"/>
        </w:rPr>
      </w:pPr>
      <w:r>
        <w:rPr>
          <w:rFonts w:hint="eastAsia" w:ascii="宋体" w:hAnsi="宋体" w:cs="宋体"/>
          <w:kern w:val="0"/>
          <w:sz w:val="24"/>
          <w:lang w:val="zh-CN"/>
        </w:rPr>
        <w:t>3.5 提供的产品属于环境标志产品的，供应商应当选择《环境标志产品政府采购清单》中的，且经过认证的环境标志产品投标，并提供有效的环境标志产品认证证书复印件。</w:t>
      </w:r>
    </w:p>
    <w:p w14:paraId="0C170E47">
      <w:pPr>
        <w:ind w:firstLine="470" w:firstLineChars="196"/>
        <w:rPr>
          <w:rFonts w:hint="eastAsia" w:ascii="宋体" w:hAnsi="宋体" w:cs="宋体"/>
          <w:kern w:val="0"/>
          <w:sz w:val="24"/>
          <w:lang w:val="zh-CN"/>
        </w:rPr>
      </w:pPr>
      <w:r>
        <w:rPr>
          <w:rFonts w:hint="eastAsia" w:ascii="宋体" w:hAnsi="宋体" w:cs="宋体"/>
          <w:kern w:val="0"/>
          <w:sz w:val="24"/>
          <w:lang w:val="zh-CN"/>
        </w:rPr>
        <w:t>3.6 采购文件中的参考产品品牌或型号，是采购人根据项目所要实现的功能列出的品牌或型号，并不是限制条件。供应商可以采用不低于参考的产品档次参与竞争，但是所有技术和功能不得低于采购要求，并提供证明材料以保证整体功能的实现，并在方案中加以合理的阐述说明，否则将可能作为无效投标处理。</w:t>
      </w:r>
    </w:p>
    <w:p w14:paraId="246E05D8">
      <w:pPr>
        <w:autoSpaceDE w:val="0"/>
        <w:autoSpaceDN w:val="0"/>
        <w:adjustRightInd w:val="0"/>
        <w:ind w:firstLine="482" w:firstLineChars="200"/>
        <w:rPr>
          <w:rFonts w:hint="eastAsia" w:ascii="宋体" w:hAnsi="宋体"/>
          <w:b/>
          <w:sz w:val="24"/>
          <w:lang w:val="zh-CN"/>
        </w:rPr>
      </w:pPr>
      <w:r>
        <w:rPr>
          <w:rFonts w:hint="eastAsia" w:ascii="宋体" w:hAnsi="宋体"/>
          <w:b/>
          <w:sz w:val="24"/>
          <w:lang w:val="zh-CN"/>
        </w:rPr>
        <w:t>4.参与竞争性磋商供应商资格条件</w:t>
      </w:r>
    </w:p>
    <w:p w14:paraId="250D625F">
      <w:pPr>
        <w:autoSpaceDE w:val="0"/>
        <w:autoSpaceDN w:val="0"/>
        <w:adjustRightInd w:val="0"/>
        <w:ind w:firstLine="482" w:firstLineChars="200"/>
        <w:rPr>
          <w:rFonts w:hint="eastAsia" w:ascii="宋体" w:hAnsi="宋体"/>
          <w:b/>
          <w:sz w:val="24"/>
          <w:lang w:val="zh-CN"/>
        </w:rPr>
      </w:pPr>
      <w:r>
        <w:rPr>
          <w:rFonts w:hint="eastAsia" w:ascii="宋体" w:hAnsi="宋体"/>
          <w:b/>
          <w:sz w:val="24"/>
          <w:lang w:val="zh-CN"/>
        </w:rPr>
        <w:t>4.1 应具备《中华人民共和国政府采购法》规定的条件：</w:t>
      </w:r>
    </w:p>
    <w:p w14:paraId="0E925DEF">
      <w:pPr>
        <w:autoSpaceDE w:val="0"/>
        <w:autoSpaceDN w:val="0"/>
        <w:adjustRightInd w:val="0"/>
        <w:rPr>
          <w:rFonts w:hint="eastAsia" w:ascii="宋体" w:hAnsi="宋体" w:cs="宋体"/>
          <w:kern w:val="0"/>
          <w:sz w:val="24"/>
        </w:rPr>
      </w:pPr>
      <w:bookmarkStart w:id="11" w:name="PageNo100120011"/>
      <w:r>
        <w:rPr>
          <w:rFonts w:hint="eastAsia" w:ascii="宋体" w:hAnsi="宋体" w:cs="宋体"/>
          <w:kern w:val="0"/>
          <w:sz w:val="24"/>
        </w:rPr>
        <w:t>（</w:t>
      </w:r>
      <w:bookmarkEnd w:id="11"/>
      <w:r>
        <w:rPr>
          <w:rFonts w:hint="eastAsia" w:ascii="宋体" w:hAnsi="宋体" w:cs="宋体"/>
          <w:kern w:val="0"/>
          <w:sz w:val="24"/>
        </w:rPr>
        <w:t>1）具有独立承担民事责任的能力（提供法人或者其他组织的营业执照，自然人的身份证明，复印件并加盖公章）；</w:t>
      </w:r>
    </w:p>
    <w:p w14:paraId="260E863A">
      <w:pPr>
        <w:autoSpaceDE w:val="0"/>
        <w:autoSpaceDN w:val="0"/>
        <w:adjustRightInd w:val="0"/>
        <w:rPr>
          <w:rFonts w:hint="eastAsia" w:ascii="宋体" w:hAnsi="宋体" w:cs="宋体"/>
          <w:kern w:val="0"/>
          <w:sz w:val="24"/>
        </w:rPr>
      </w:pPr>
      <w:r>
        <w:rPr>
          <w:rFonts w:hint="eastAsia" w:ascii="宋体" w:hAnsi="宋体" w:cs="宋体"/>
          <w:kern w:val="0"/>
          <w:sz w:val="24"/>
        </w:rPr>
        <w:t>（2）具有良好的商业信誉和健全的财务会计制度（提供参加本次政府采购活动前的会计报表，复印件并加盖公章）；</w:t>
      </w:r>
    </w:p>
    <w:p w14:paraId="18A2A567">
      <w:pPr>
        <w:autoSpaceDE w:val="0"/>
        <w:autoSpaceDN w:val="0"/>
        <w:adjustRightInd w:val="0"/>
        <w:rPr>
          <w:rFonts w:hint="eastAsia" w:ascii="宋体" w:hAnsi="宋体" w:cs="宋体"/>
          <w:kern w:val="0"/>
          <w:sz w:val="24"/>
        </w:rPr>
      </w:pPr>
      <w:r>
        <w:rPr>
          <w:rFonts w:hint="eastAsia" w:ascii="宋体" w:hAnsi="宋体" w:cs="宋体"/>
          <w:kern w:val="0"/>
          <w:sz w:val="24"/>
        </w:rPr>
        <w:t>（3）具有履行合同所必需的设备和专业技术能力（根据项目需求提供履行合同所必需的设备和专业技术能力的证明材料，复印件并加盖公章）；</w:t>
      </w:r>
    </w:p>
    <w:p w14:paraId="24CAC5FE">
      <w:pPr>
        <w:autoSpaceDE w:val="0"/>
        <w:autoSpaceDN w:val="0"/>
        <w:adjustRightInd w:val="0"/>
        <w:rPr>
          <w:rFonts w:hint="eastAsia" w:ascii="宋体" w:hAnsi="宋体" w:cs="宋体"/>
          <w:kern w:val="0"/>
          <w:sz w:val="24"/>
        </w:rPr>
      </w:pPr>
      <w:r>
        <w:rPr>
          <w:rFonts w:hint="eastAsia" w:ascii="宋体" w:hAnsi="宋体" w:cs="宋体"/>
          <w:kern w:val="0"/>
          <w:sz w:val="24"/>
        </w:rPr>
        <w:t>（4）有依法</w:t>
      </w:r>
      <w:commentRangeStart w:id="42"/>
      <w:r>
        <w:rPr>
          <w:rFonts w:hint="eastAsia" w:ascii="宋体" w:hAnsi="宋体" w:cs="宋体"/>
          <w:kern w:val="0"/>
          <w:sz w:val="24"/>
        </w:rPr>
        <w:t>缴纳税收</w:t>
      </w:r>
      <w:commentRangeEnd w:id="42"/>
      <w:r>
        <w:commentReference w:id="42"/>
      </w:r>
      <w:r>
        <w:rPr>
          <w:rFonts w:hint="eastAsia" w:ascii="宋体" w:hAnsi="宋体" w:cs="宋体"/>
          <w:kern w:val="0"/>
          <w:sz w:val="24"/>
        </w:rPr>
        <w:t>和社会保障资金的良好记录（提供参加本次政府采购活动前半年内</w:t>
      </w:r>
      <w:commentRangeStart w:id="43"/>
      <w:r>
        <w:rPr>
          <w:rFonts w:hint="eastAsia" w:ascii="宋体" w:hAnsi="宋体" w:cs="宋体"/>
          <w:kern w:val="0"/>
          <w:sz w:val="24"/>
        </w:rPr>
        <w:t>（</w:t>
      </w:r>
      <w:commentRangeEnd w:id="43"/>
      <w:r>
        <w:commentReference w:id="43"/>
      </w:r>
      <w:r>
        <w:rPr>
          <w:rFonts w:hint="eastAsia" w:ascii="宋体" w:hAnsi="宋体" w:cs="宋体"/>
          <w:kern w:val="0"/>
          <w:sz w:val="24"/>
        </w:rPr>
        <w:t>至少一个月</w:t>
      </w:r>
      <w:commentRangeStart w:id="44"/>
      <w:r>
        <w:rPr>
          <w:rFonts w:hint="eastAsia" w:ascii="宋体" w:hAnsi="宋体" w:cs="宋体"/>
          <w:kern w:val="0"/>
          <w:sz w:val="24"/>
        </w:rPr>
        <w:t>）</w:t>
      </w:r>
      <w:commentRangeEnd w:id="44"/>
      <w:r>
        <w:commentReference w:id="44"/>
      </w:r>
      <w:r>
        <w:rPr>
          <w:rFonts w:hint="eastAsia" w:ascii="宋体" w:hAnsi="宋体" w:cs="宋体"/>
          <w:kern w:val="0"/>
          <w:sz w:val="24"/>
        </w:rPr>
        <w:t>依法</w:t>
      </w:r>
      <w:commentRangeStart w:id="45"/>
      <w:r>
        <w:rPr>
          <w:rFonts w:hint="eastAsia" w:ascii="宋体" w:hAnsi="宋体" w:cs="宋体"/>
          <w:kern w:val="0"/>
          <w:sz w:val="24"/>
        </w:rPr>
        <w:t>缴纳税收</w:t>
      </w:r>
      <w:commentRangeEnd w:id="45"/>
      <w:r>
        <w:commentReference w:id="45"/>
      </w:r>
      <w:r>
        <w:rPr>
          <w:rFonts w:hint="eastAsia" w:ascii="宋体" w:hAnsi="宋体" w:cs="宋体"/>
          <w:kern w:val="0"/>
          <w:sz w:val="24"/>
        </w:rPr>
        <w:t>和社会保障资金的相关资料，复印件并加盖公章）；</w:t>
      </w:r>
    </w:p>
    <w:p w14:paraId="72DFB583">
      <w:pPr>
        <w:autoSpaceDE w:val="0"/>
        <w:autoSpaceDN w:val="0"/>
        <w:adjustRightInd w:val="0"/>
        <w:rPr>
          <w:rFonts w:hint="eastAsia" w:ascii="宋体" w:hAnsi="宋体" w:cs="宋体"/>
          <w:kern w:val="0"/>
          <w:sz w:val="24"/>
        </w:rPr>
      </w:pPr>
      <w:r>
        <w:rPr>
          <w:rFonts w:hint="eastAsia" w:ascii="宋体" w:hAnsi="宋体" w:cs="宋体"/>
          <w:kern w:val="0"/>
          <w:sz w:val="24"/>
        </w:rPr>
        <w:t>（5）参加政府采购活动前三年内，在经营活动中没有重大违法记录（提供参加本次政府采购活动前 3 年内在经营活动中没有重大违法记录的书面声明的原件）；</w:t>
      </w:r>
    </w:p>
    <w:p w14:paraId="118CEB5D">
      <w:pPr>
        <w:autoSpaceDE w:val="0"/>
        <w:autoSpaceDN w:val="0"/>
        <w:adjustRightInd w:val="0"/>
        <w:rPr>
          <w:rFonts w:hint="eastAsia" w:ascii="宋体" w:hAnsi="宋体" w:cs="宋体"/>
          <w:kern w:val="0"/>
          <w:sz w:val="24"/>
        </w:rPr>
      </w:pPr>
      <w:r>
        <w:rPr>
          <w:rFonts w:hint="eastAsia" w:ascii="宋体" w:hAnsi="宋体" w:cs="宋体"/>
          <w:kern w:val="0"/>
          <w:sz w:val="24"/>
        </w:rPr>
        <w:t>（6）法律、行政法规规定的其他条件。</w:t>
      </w:r>
    </w:p>
    <w:p w14:paraId="2708CFC3">
      <w:pPr>
        <w:autoSpaceDE w:val="0"/>
        <w:autoSpaceDN w:val="0"/>
        <w:adjustRightInd w:val="0"/>
        <w:rPr>
          <w:rFonts w:hint="eastAsia" w:ascii="宋体" w:hAnsi="宋体" w:cs="宋体"/>
          <w:kern w:val="0"/>
          <w:sz w:val="24"/>
        </w:rPr>
      </w:pPr>
      <w:r>
        <w:rPr>
          <w:rFonts w:hint="eastAsia" w:ascii="宋体" w:hAnsi="宋体" w:cs="宋体"/>
          <w:kern w:val="0"/>
          <w:sz w:val="24"/>
        </w:rPr>
        <w:t>注：依据南京市财政局“关于在政府采购中推行信用承诺制的通知”，政府采购供应商只需在资格审查环节针对以上6项提供满足相应条件的书面承诺书（南京市政府采购供应商信用记录表暨信用承诺书）。供应商在中标（成交）后，应按采购文件要求，将由信用承诺书替代的证明材料在7个工作日内（《中华人民共和国政府采购法实施条例》第四十三条）</w:t>
      </w:r>
      <w:commentRangeStart w:id="46"/>
      <w:r>
        <w:rPr>
          <w:rFonts w:hint="eastAsia" w:ascii="宋体" w:hAnsi="宋体" w:cs="宋体"/>
          <w:kern w:val="0"/>
          <w:sz w:val="24"/>
        </w:rPr>
        <w:t>提交采购人或采购代理机构核验</w:t>
      </w:r>
      <w:commentRangeEnd w:id="46"/>
      <w:r>
        <w:commentReference w:id="46"/>
      </w:r>
      <w:r>
        <w:rPr>
          <w:rFonts w:hint="eastAsia" w:ascii="宋体" w:hAnsi="宋体" w:cs="宋体"/>
          <w:kern w:val="0"/>
          <w:sz w:val="24"/>
        </w:rPr>
        <w:t>。</w:t>
      </w:r>
      <w:commentRangeStart w:id="47"/>
      <w:r>
        <w:rPr>
          <w:rFonts w:hint="eastAsia" w:ascii="宋体" w:hAnsi="宋体" w:cs="宋体"/>
          <w:kern w:val="0"/>
          <w:sz w:val="24"/>
        </w:rPr>
        <w:t>经核验无误后，由采购人或采购代理机构发出中标（成交）通知书；</w:t>
      </w:r>
      <w:commentRangeEnd w:id="47"/>
      <w:r>
        <w:commentReference w:id="47"/>
      </w:r>
    </w:p>
    <w:p w14:paraId="151BC584">
      <w:pPr>
        <w:autoSpaceDE w:val="0"/>
        <w:autoSpaceDN w:val="0"/>
        <w:adjustRightInd w:val="0"/>
        <w:rPr>
          <w:rFonts w:hint="eastAsia" w:ascii="宋体" w:hAnsi="宋体" w:cs="宋体"/>
          <w:kern w:val="0"/>
          <w:sz w:val="24"/>
        </w:rPr>
      </w:pPr>
      <w:r>
        <w:rPr>
          <w:rFonts w:hint="eastAsia" w:ascii="宋体" w:hAnsi="宋体" w:cs="宋体"/>
          <w:kern w:val="0"/>
          <w:sz w:val="24"/>
        </w:rPr>
        <w:t>第一，确定排序后</w:t>
      </w:r>
      <w:commentRangeStart w:id="48"/>
      <w:r>
        <w:rPr>
          <w:rFonts w:hint="eastAsia" w:ascii="宋体" w:hAnsi="宋体" w:cs="宋体"/>
          <w:kern w:val="0"/>
          <w:sz w:val="24"/>
        </w:rPr>
        <w:t>核查</w:t>
      </w:r>
      <w:commentRangeEnd w:id="48"/>
      <w:r>
        <w:commentReference w:id="48"/>
      </w:r>
      <w:r>
        <w:rPr>
          <w:rFonts w:hint="eastAsia" w:ascii="宋体" w:hAnsi="宋体" w:cs="宋体"/>
          <w:kern w:val="0"/>
          <w:sz w:val="24"/>
        </w:rPr>
        <w:t>资质审查资料</w:t>
      </w:r>
      <w:commentRangeStart w:id="49"/>
      <w:r>
        <w:rPr>
          <w:rFonts w:hint="eastAsia" w:ascii="宋体" w:hAnsi="宋体" w:cs="宋体"/>
          <w:kern w:val="0"/>
          <w:sz w:val="24"/>
        </w:rPr>
        <w:t>工作</w:t>
      </w:r>
      <w:commentRangeEnd w:id="49"/>
      <w:r>
        <w:commentReference w:id="49"/>
      </w:r>
      <w:r>
        <w:rPr>
          <w:rFonts w:hint="eastAsia" w:ascii="宋体" w:hAnsi="宋体" w:cs="宋体"/>
          <w:kern w:val="0"/>
          <w:sz w:val="24"/>
        </w:rPr>
        <w:t>由代理机构负责完成，审核结果如实报备至采购人。</w:t>
      </w:r>
    </w:p>
    <w:p w14:paraId="1C06234B">
      <w:pPr>
        <w:autoSpaceDE w:val="0"/>
        <w:autoSpaceDN w:val="0"/>
        <w:adjustRightInd w:val="0"/>
        <w:rPr>
          <w:rFonts w:hint="eastAsia" w:ascii="宋体" w:hAnsi="宋体" w:cs="宋体"/>
          <w:kern w:val="0"/>
          <w:sz w:val="24"/>
        </w:rPr>
      </w:pPr>
      <w:r>
        <w:rPr>
          <w:rFonts w:hint="eastAsia" w:ascii="宋体" w:hAnsi="宋体" w:cs="宋体"/>
          <w:kern w:val="0"/>
          <w:sz w:val="24"/>
        </w:rPr>
        <w:t>第二，如</w:t>
      </w:r>
      <w:commentRangeStart w:id="50"/>
      <w:r>
        <w:rPr>
          <w:rFonts w:hint="eastAsia" w:ascii="宋体" w:hAnsi="宋体" w:cs="宋体"/>
          <w:kern w:val="0"/>
          <w:sz w:val="24"/>
        </w:rPr>
        <w:t>排序</w:t>
      </w:r>
      <w:commentRangeEnd w:id="50"/>
      <w:r>
        <w:commentReference w:id="50"/>
      </w:r>
      <w:r>
        <w:rPr>
          <w:rFonts w:hint="eastAsia" w:ascii="宋体" w:hAnsi="宋体" w:cs="宋体"/>
          <w:kern w:val="0"/>
          <w:sz w:val="24"/>
        </w:rPr>
        <w:t>第一名提供的文件存在问题，将按市财政局文件的处罚标准执行。</w:t>
      </w:r>
    </w:p>
    <w:p w14:paraId="0886816E">
      <w:pPr>
        <w:autoSpaceDE w:val="0"/>
        <w:autoSpaceDN w:val="0"/>
        <w:adjustRightInd w:val="0"/>
        <w:rPr>
          <w:rFonts w:hint="eastAsia" w:ascii="宋体" w:hAnsi="宋体" w:cs="宋体"/>
          <w:kern w:val="0"/>
          <w:sz w:val="24"/>
        </w:rPr>
      </w:pPr>
      <w:r>
        <w:rPr>
          <w:rFonts w:hint="eastAsia" w:ascii="宋体" w:hAnsi="宋体" w:cs="宋体"/>
          <w:kern w:val="0"/>
          <w:sz w:val="24"/>
        </w:rPr>
        <w:t>第三，如第一名存在问题不能与采购人订立合同</w:t>
      </w:r>
      <w:commentRangeStart w:id="51"/>
      <w:r>
        <w:rPr>
          <w:rFonts w:hint="eastAsia" w:ascii="宋体" w:hAnsi="宋体" w:cs="宋体"/>
          <w:kern w:val="0"/>
          <w:sz w:val="24"/>
        </w:rPr>
        <w:t>则</w:t>
      </w:r>
      <w:commentRangeEnd w:id="51"/>
      <w:r>
        <w:commentReference w:id="51"/>
      </w:r>
      <w:r>
        <w:rPr>
          <w:rFonts w:hint="eastAsia" w:ascii="宋体" w:hAnsi="宋体" w:cs="宋体"/>
          <w:kern w:val="0"/>
          <w:sz w:val="24"/>
        </w:rPr>
        <w:t>由采购人或代理机构按照排序确定第二名为中标候选人</w:t>
      </w:r>
      <w:commentRangeStart w:id="52"/>
      <w:r>
        <w:rPr>
          <w:rFonts w:hint="eastAsia" w:ascii="宋体" w:hAnsi="宋体" w:cs="宋体"/>
          <w:kern w:val="0"/>
          <w:sz w:val="24"/>
        </w:rPr>
        <w:t>或者</w:t>
      </w:r>
      <w:commentRangeEnd w:id="52"/>
      <w:r>
        <w:commentReference w:id="52"/>
      </w:r>
      <w:r>
        <w:rPr>
          <w:rFonts w:hint="eastAsia" w:ascii="宋体" w:hAnsi="宋体" w:cs="宋体"/>
          <w:kern w:val="0"/>
          <w:sz w:val="24"/>
        </w:rPr>
        <w:t>由采购人重新组织招标。</w:t>
      </w:r>
    </w:p>
    <w:p w14:paraId="69FAF309">
      <w:pPr>
        <w:autoSpaceDE w:val="0"/>
        <w:autoSpaceDN w:val="0"/>
        <w:adjustRightInd w:val="0"/>
        <w:ind w:firstLine="482" w:firstLineChars="200"/>
        <w:rPr>
          <w:rFonts w:hint="eastAsia" w:ascii="宋体" w:hAnsi="宋体"/>
          <w:b/>
          <w:sz w:val="24"/>
        </w:rPr>
      </w:pPr>
      <w:r>
        <w:rPr>
          <w:rFonts w:hint="eastAsia" w:ascii="宋体" w:hAnsi="宋体"/>
          <w:b/>
          <w:sz w:val="24"/>
        </w:rPr>
        <w:t>4</w:t>
      </w:r>
      <w:r>
        <w:rPr>
          <w:rFonts w:hint="eastAsia" w:ascii="宋体" w:hAnsi="宋体"/>
          <w:b/>
          <w:sz w:val="24"/>
          <w:lang w:val="zh-CN"/>
        </w:rPr>
        <w:t>.2采购人根据采购项目的特殊要求规定的特定条件：</w:t>
      </w:r>
    </w:p>
    <w:p w14:paraId="022279E9">
      <w:pPr>
        <w:autoSpaceDE w:val="0"/>
        <w:autoSpaceDN w:val="0"/>
        <w:adjustRightInd w:val="0"/>
        <w:ind w:firstLine="482" w:firstLineChars="200"/>
        <w:rPr>
          <w:rFonts w:hint="eastAsia" w:ascii="宋体" w:hAnsi="宋体"/>
          <w:b/>
          <w:sz w:val="24"/>
          <w:lang w:val="zh-CN"/>
        </w:rPr>
      </w:pPr>
      <w:r>
        <w:rPr>
          <w:rFonts w:hint="eastAsia" w:ascii="宋体" w:hAnsi="宋体"/>
          <w:b/>
          <w:sz w:val="24"/>
        </w:rPr>
        <w:t>4</w:t>
      </w:r>
      <w:r>
        <w:rPr>
          <w:rFonts w:hint="eastAsia" w:ascii="宋体" w:hAnsi="宋体"/>
          <w:b/>
          <w:sz w:val="24"/>
          <w:lang w:val="zh-CN"/>
        </w:rPr>
        <w:t>.3拒绝下述供应商参加本次采购活动：</w:t>
      </w:r>
    </w:p>
    <w:p w14:paraId="746F7E52">
      <w:pPr>
        <w:autoSpaceDE w:val="0"/>
        <w:autoSpaceDN w:val="0"/>
        <w:adjustRightInd w:val="0"/>
        <w:rPr>
          <w:rFonts w:hint="eastAsia" w:ascii="宋体" w:hAnsi="宋体" w:cs="宋体"/>
          <w:kern w:val="0"/>
          <w:sz w:val="24"/>
        </w:rPr>
      </w:pPr>
      <w:r>
        <w:rPr>
          <w:rFonts w:hint="eastAsia" w:ascii="宋体" w:hAnsi="宋体" w:cs="宋体"/>
          <w:kern w:val="0"/>
          <w:sz w:val="24"/>
        </w:rPr>
        <w:t>（1）是否接受联合体投标：不接受。</w:t>
      </w:r>
    </w:p>
    <w:p w14:paraId="54C037C1">
      <w:pPr>
        <w:autoSpaceDE w:val="0"/>
        <w:autoSpaceDN w:val="0"/>
        <w:adjustRightInd w:val="0"/>
        <w:rPr>
          <w:rFonts w:hint="eastAsia" w:ascii="宋体" w:hAnsi="宋体" w:cs="宋体"/>
          <w:kern w:val="0"/>
          <w:sz w:val="24"/>
        </w:rPr>
      </w:pPr>
      <w:commentRangeStart w:id="53"/>
      <w:r>
        <w:rPr>
          <w:rFonts w:hint="eastAsia" w:ascii="宋体" w:hAnsi="宋体" w:cs="宋体"/>
          <w:kern w:val="0"/>
          <w:sz w:val="24"/>
        </w:rPr>
        <w:t>（2）</w:t>
      </w:r>
      <w:commentRangeStart w:id="54"/>
      <w:r>
        <w:rPr>
          <w:rFonts w:hint="eastAsia" w:ascii="宋体" w:hAnsi="宋体" w:cs="宋体"/>
          <w:kern w:val="0"/>
          <w:sz w:val="24"/>
        </w:rPr>
        <w:t>供应商</w:t>
      </w:r>
      <w:commentRangeEnd w:id="54"/>
      <w:r>
        <w:commentReference w:id="54"/>
      </w:r>
      <w:r>
        <w:rPr>
          <w:rFonts w:hint="eastAsia" w:ascii="宋体" w:hAnsi="宋体" w:cs="宋体"/>
          <w:kern w:val="0"/>
          <w:sz w:val="24"/>
        </w:rPr>
        <w:t>单位负责人为同一人或者存在直接控股、管理关系的不同供应商，不得参加同一合同项下的政府采购活动。</w:t>
      </w:r>
      <w:commentRangeEnd w:id="53"/>
      <w:r>
        <w:commentReference w:id="53"/>
      </w:r>
    </w:p>
    <w:p w14:paraId="692FE1E7">
      <w:pPr>
        <w:autoSpaceDE w:val="0"/>
        <w:autoSpaceDN w:val="0"/>
        <w:adjustRightInd w:val="0"/>
        <w:rPr>
          <w:rFonts w:hint="eastAsia" w:ascii="宋体" w:hAnsi="宋体" w:cs="宋体"/>
          <w:kern w:val="0"/>
          <w:sz w:val="24"/>
        </w:rPr>
      </w:pPr>
      <w:commentRangeStart w:id="55"/>
      <w:r>
        <w:rPr>
          <w:rFonts w:hint="eastAsia" w:ascii="宋体" w:hAnsi="宋体" w:cs="宋体"/>
          <w:kern w:val="0"/>
          <w:sz w:val="24"/>
        </w:rPr>
        <w:t>（3）除单一来源采购项目外，为采购项目提供整体设计、规范编制或者项目管理、监理、检测等服务的供应商，不得再参加该采购项目的其他采购活动。</w:t>
      </w:r>
      <w:commentRangeEnd w:id="55"/>
      <w:r>
        <w:commentReference w:id="55"/>
      </w:r>
    </w:p>
    <w:p w14:paraId="24B282DA">
      <w:pPr>
        <w:autoSpaceDE w:val="0"/>
        <w:autoSpaceDN w:val="0"/>
        <w:adjustRightInd w:val="0"/>
        <w:rPr>
          <w:rFonts w:hint="eastAsia" w:ascii="宋体" w:hAnsi="宋体" w:cs="宋体"/>
          <w:kern w:val="0"/>
          <w:sz w:val="24"/>
        </w:rPr>
      </w:pPr>
      <w:commentRangeStart w:id="56"/>
      <w:r>
        <w:rPr>
          <w:rFonts w:hint="eastAsia" w:ascii="宋体" w:hAnsi="宋体" w:cs="宋体"/>
          <w:kern w:val="0"/>
          <w:sz w:val="24"/>
        </w:rPr>
        <w:t>（4）供应商被“信用中国”网站、“中国政府采购网”列入失信被执行人、重大税收违法案件当事人名单、政府采购严重违法失信行为记录名单。</w:t>
      </w:r>
      <w:commentRangeEnd w:id="56"/>
      <w:r>
        <w:commentReference w:id="56"/>
      </w:r>
    </w:p>
    <w:p w14:paraId="76891EF9">
      <w:pPr>
        <w:autoSpaceDE w:val="0"/>
        <w:autoSpaceDN w:val="0"/>
        <w:adjustRightInd w:val="0"/>
        <w:ind w:firstLine="482" w:firstLineChars="200"/>
        <w:rPr>
          <w:rFonts w:hint="eastAsia" w:ascii="宋体" w:hAnsi="宋体"/>
          <w:b/>
          <w:sz w:val="24"/>
          <w:lang w:val="zh-CN"/>
        </w:rPr>
      </w:pPr>
      <w:r>
        <w:rPr>
          <w:rFonts w:hint="eastAsia" w:ascii="宋体" w:hAnsi="宋体"/>
          <w:b/>
          <w:sz w:val="24"/>
        </w:rPr>
        <w:t>4</w:t>
      </w:r>
      <w:r>
        <w:rPr>
          <w:rFonts w:hint="eastAsia" w:ascii="宋体" w:hAnsi="宋体"/>
          <w:b/>
          <w:sz w:val="24"/>
          <w:lang w:val="zh-CN"/>
        </w:rPr>
        <w:t>.4★南京市政府采购供应商信用记录表暨信用承诺书</w:t>
      </w:r>
    </w:p>
    <w:p w14:paraId="77148FCA">
      <w:pPr>
        <w:autoSpaceDE w:val="0"/>
        <w:autoSpaceDN w:val="0"/>
        <w:adjustRightInd w:val="0"/>
        <w:rPr>
          <w:rFonts w:hint="eastAsia" w:ascii="宋体" w:hAnsi="宋体" w:cs="宋体"/>
          <w:kern w:val="0"/>
          <w:sz w:val="24"/>
        </w:rPr>
      </w:pPr>
      <w:commentRangeStart w:id="57"/>
      <w:r>
        <w:rPr>
          <w:rFonts w:hint="eastAsia" w:ascii="宋体" w:hAnsi="宋体" w:cs="宋体"/>
          <w:kern w:val="0"/>
          <w:sz w:val="24"/>
        </w:rPr>
        <w:t>根据《关于在政府采购活动中推行信用承诺制的通知》</w:t>
      </w:r>
      <w:commentRangeStart w:id="58"/>
      <w:r>
        <w:rPr>
          <w:rFonts w:hint="eastAsia" w:ascii="宋体" w:hAnsi="宋体" w:cs="宋体"/>
          <w:kern w:val="0"/>
          <w:sz w:val="24"/>
        </w:rPr>
        <w:t>宁财购</w:t>
      </w:r>
      <w:commentRangeEnd w:id="58"/>
      <w:r>
        <w:commentReference w:id="58"/>
      </w:r>
      <w:r>
        <w:rPr>
          <w:rFonts w:hint="eastAsia" w:ascii="宋体" w:hAnsi="宋体" w:cs="宋体"/>
          <w:kern w:val="0"/>
          <w:sz w:val="24"/>
        </w:rPr>
        <w:t>通〔2021〕5号</w:t>
      </w:r>
      <w:commentRangeStart w:id="59"/>
      <w:r>
        <w:rPr>
          <w:rFonts w:hint="eastAsia" w:ascii="宋体" w:hAnsi="宋体" w:cs="宋体"/>
          <w:kern w:val="0"/>
          <w:sz w:val="24"/>
        </w:rPr>
        <w:t>规定</w:t>
      </w:r>
      <w:commentRangeEnd w:id="59"/>
      <w:r>
        <w:commentReference w:id="59"/>
      </w:r>
      <w:r>
        <w:rPr>
          <w:rFonts w:hint="eastAsia" w:ascii="宋体" w:hAnsi="宋体" w:cs="宋体"/>
          <w:kern w:val="0"/>
          <w:sz w:val="24"/>
        </w:rPr>
        <w:t>， 参加南京地区政府采购活动的供应商，应以书面形式向采购人或政府采购代理机构作出信用承诺。</w:t>
      </w:r>
      <w:commentRangeEnd w:id="57"/>
      <w:r>
        <w:commentReference w:id="57"/>
      </w:r>
      <w:r>
        <w:rPr>
          <w:rFonts w:hint="eastAsia" w:ascii="宋体" w:hAnsi="宋体" w:cs="宋体"/>
          <w:kern w:val="0"/>
          <w:sz w:val="24"/>
        </w:rPr>
        <w:t>信用承诺书自行填写，经法定代表人签名盖章后作为投标（响应）文件的组成部分提交给采购代理机构或采购人。</w:t>
      </w:r>
    </w:p>
    <w:p w14:paraId="7DF580A5">
      <w:pPr>
        <w:autoSpaceDE w:val="0"/>
        <w:autoSpaceDN w:val="0"/>
        <w:adjustRightInd w:val="0"/>
        <w:rPr>
          <w:rFonts w:hint="eastAsia" w:ascii="宋体" w:hAnsi="宋体"/>
          <w:b/>
          <w:sz w:val="24"/>
          <w:lang w:val="zh-CN"/>
        </w:rPr>
      </w:pPr>
      <w:r>
        <w:rPr>
          <w:rFonts w:hint="eastAsia" w:ascii="宋体" w:hAnsi="宋体"/>
          <w:b/>
          <w:sz w:val="24"/>
        </w:rPr>
        <w:t>5.磋商供应商的义务及注意事项</w:t>
      </w:r>
    </w:p>
    <w:p w14:paraId="2D8279B5">
      <w:pPr>
        <w:ind w:firstLine="482" w:firstLineChars="200"/>
        <w:rPr>
          <w:rFonts w:hint="eastAsia" w:ascii="宋体" w:hAnsi="宋体"/>
          <w:sz w:val="24"/>
        </w:rPr>
      </w:pPr>
      <w:r>
        <w:rPr>
          <w:rFonts w:hint="eastAsia" w:ascii="宋体" w:hAnsi="宋体"/>
          <w:b/>
          <w:sz w:val="24"/>
        </w:rPr>
        <w:t>5.1</w:t>
      </w:r>
      <w:r>
        <w:rPr>
          <w:rFonts w:hint="eastAsia" w:ascii="宋体" w:hAnsi="宋体"/>
          <w:b/>
          <w:sz w:val="24"/>
          <w:lang w:val="zh-CN"/>
        </w:rPr>
        <w:t>集中</w:t>
      </w:r>
      <w:r>
        <w:rPr>
          <w:rFonts w:hint="eastAsia" w:ascii="宋体" w:hAnsi="宋体"/>
          <w:b/>
          <w:sz w:val="24"/>
        </w:rPr>
        <w:t>勘查现场及答疑会： 无</w:t>
      </w:r>
    </w:p>
    <w:p w14:paraId="586D129B">
      <w:pPr>
        <w:ind w:firstLine="482" w:firstLineChars="200"/>
        <w:rPr>
          <w:rFonts w:hint="eastAsia" w:ascii="宋体" w:hAnsi="宋体"/>
          <w:b/>
          <w:sz w:val="24"/>
        </w:rPr>
      </w:pPr>
      <w:r>
        <w:rPr>
          <w:rFonts w:hint="eastAsia" w:ascii="宋体" w:hAnsi="宋体"/>
          <w:b/>
          <w:sz w:val="24"/>
        </w:rPr>
        <w:t>5.2 义务</w:t>
      </w:r>
    </w:p>
    <w:p w14:paraId="5961409D">
      <w:pPr>
        <w:ind w:firstLine="480" w:firstLineChars="200"/>
        <w:rPr>
          <w:rFonts w:hint="eastAsia" w:ascii="宋体" w:hAnsi="宋体"/>
          <w:sz w:val="24"/>
        </w:rPr>
      </w:pPr>
      <w:r>
        <w:rPr>
          <w:rFonts w:hint="eastAsia" w:ascii="宋体" w:hAnsi="宋体"/>
          <w:sz w:val="24"/>
        </w:rPr>
        <w:t>5.2.1磋商供应商应当认真阅读</w:t>
      </w:r>
      <w:commentRangeStart w:id="60"/>
      <w:r>
        <w:rPr>
          <w:rFonts w:hint="eastAsia" w:ascii="宋体" w:hAnsi="宋体"/>
          <w:sz w:val="24"/>
        </w:rPr>
        <w:t>本</w:t>
      </w:r>
      <w:commentRangeEnd w:id="60"/>
      <w:r>
        <w:commentReference w:id="60"/>
      </w:r>
      <w:r>
        <w:rPr>
          <w:rFonts w:hint="eastAsia" w:ascii="宋体" w:hAnsi="宋体"/>
          <w:sz w:val="24"/>
        </w:rPr>
        <w:t>磋商文件，完全明了本项目之名称、用途、数量、质量和交付时间，完全明了应具备的资格条件。</w:t>
      </w:r>
    </w:p>
    <w:p w14:paraId="2299BF76">
      <w:pPr>
        <w:ind w:firstLine="480" w:firstLineChars="200"/>
        <w:rPr>
          <w:rFonts w:hint="eastAsia" w:ascii="宋体" w:hAnsi="宋体"/>
          <w:sz w:val="24"/>
        </w:rPr>
      </w:pPr>
      <w:r>
        <w:rPr>
          <w:rFonts w:hint="eastAsia" w:ascii="宋体" w:hAnsi="宋体"/>
          <w:sz w:val="24"/>
        </w:rPr>
        <w:t>5.2.2磋商供应商应当按照磋商文件的要求编制响应</w:t>
      </w:r>
      <w:r>
        <w:commentReference w:id="61"/>
      </w:r>
      <w:r>
        <w:rPr>
          <w:rFonts w:hint="eastAsia" w:ascii="宋体" w:hAnsi="宋体"/>
          <w:sz w:val="24"/>
        </w:rPr>
        <w:t>文件。响应文件应对磋商文件提出的实质性要求和条件作出完全响应。</w:t>
      </w:r>
    </w:p>
    <w:p w14:paraId="54A75C85">
      <w:pPr>
        <w:ind w:firstLine="480" w:firstLineChars="200"/>
        <w:rPr>
          <w:rFonts w:hint="eastAsia" w:ascii="宋体" w:hAnsi="宋体"/>
          <w:sz w:val="24"/>
        </w:rPr>
      </w:pPr>
      <w:r>
        <w:rPr>
          <w:rFonts w:hint="eastAsia" w:ascii="宋体" w:hAnsi="宋体"/>
          <w:sz w:val="24"/>
        </w:rPr>
        <w:t>5.2.3磋商供应商应在磋商截止时间前，将密封的响应文件送达磋商地点。</w:t>
      </w:r>
    </w:p>
    <w:p w14:paraId="6018B013">
      <w:pPr>
        <w:ind w:firstLine="480" w:firstLineChars="200"/>
        <w:rPr>
          <w:rFonts w:hint="eastAsia" w:ascii="宋体" w:hAnsi="宋体"/>
          <w:sz w:val="24"/>
        </w:rPr>
      </w:pPr>
      <w:r>
        <w:rPr>
          <w:rFonts w:hint="eastAsia" w:ascii="宋体" w:hAnsi="宋体"/>
          <w:sz w:val="24"/>
        </w:rPr>
        <w:t>5.2.4磋商供应商不得相互串通报价，不得排挤其他磋商供应商的公平竞争，损害采购</w:t>
      </w:r>
      <w:bookmarkStart w:id="12" w:name="PageNo100130012"/>
      <w:r>
        <w:rPr>
          <w:rFonts w:hint="eastAsia" w:ascii="宋体" w:hAnsi="宋体"/>
          <w:sz w:val="24"/>
        </w:rPr>
        <w:t>人</w:t>
      </w:r>
      <w:bookmarkEnd w:id="12"/>
      <w:r>
        <w:rPr>
          <w:rFonts w:hint="eastAsia" w:ascii="宋体" w:hAnsi="宋体"/>
          <w:sz w:val="24"/>
        </w:rPr>
        <w:t>或者其他磋商供应商的合法权益。磋商供应商不得与采购人串通投标，损害国家利益，公众利益或者他人的合法权益。</w:t>
      </w:r>
    </w:p>
    <w:p w14:paraId="19361E47">
      <w:pPr>
        <w:pStyle w:val="22"/>
        <w:ind w:left="0" w:firstLine="480" w:firstLineChars="200"/>
        <w:rPr>
          <w:rFonts w:hint="eastAsia" w:ascii="宋体" w:hAnsi="宋体" w:eastAsia="宋体"/>
          <w:sz w:val="24"/>
          <w:szCs w:val="24"/>
        </w:rPr>
      </w:pPr>
      <w:r>
        <w:rPr>
          <w:rFonts w:hint="eastAsia" w:ascii="宋体" w:hAnsi="宋体" w:eastAsia="宋体"/>
          <w:sz w:val="24"/>
          <w:szCs w:val="24"/>
        </w:rPr>
        <w:t>5.2.5磋商供应商在磋商截止时间前，对所递交的响应</w:t>
      </w:r>
      <w:r>
        <w:commentReference w:id="62"/>
      </w:r>
      <w:r>
        <w:rPr>
          <w:rFonts w:hint="eastAsia" w:ascii="宋体" w:hAnsi="宋体" w:eastAsia="宋体"/>
          <w:sz w:val="24"/>
          <w:szCs w:val="24"/>
        </w:rPr>
        <w:t>文件可以补充、修改或者撤回，并书面通知采购人。补充、修改的内容为响应</w:t>
      </w:r>
      <w:r>
        <w:commentReference w:id="63"/>
      </w:r>
      <w:r>
        <w:rPr>
          <w:rFonts w:hint="eastAsia" w:ascii="宋体" w:hAnsi="宋体" w:eastAsia="宋体"/>
          <w:sz w:val="24"/>
          <w:szCs w:val="24"/>
        </w:rPr>
        <w:t>文件的组成部分。</w:t>
      </w:r>
    </w:p>
    <w:p w14:paraId="6912E1BE">
      <w:pPr>
        <w:ind w:firstLine="472" w:firstLineChars="196"/>
        <w:rPr>
          <w:rFonts w:hint="eastAsia" w:ascii="宋体" w:hAnsi="宋体"/>
          <w:b/>
          <w:sz w:val="24"/>
        </w:rPr>
      </w:pPr>
      <w:r>
        <w:rPr>
          <w:rFonts w:hint="eastAsia" w:ascii="宋体" w:hAnsi="宋体"/>
          <w:b/>
          <w:sz w:val="24"/>
        </w:rPr>
        <w:t>5.3 注意事项</w:t>
      </w:r>
    </w:p>
    <w:p w14:paraId="7914B070">
      <w:pPr>
        <w:ind w:firstLine="480" w:firstLineChars="200"/>
        <w:rPr>
          <w:rFonts w:hint="eastAsia" w:ascii="宋体" w:hAnsi="宋体"/>
          <w:sz w:val="24"/>
        </w:rPr>
      </w:pPr>
      <w:r>
        <w:rPr>
          <w:rFonts w:hint="eastAsia" w:ascii="宋体" w:hAnsi="宋体"/>
          <w:sz w:val="24"/>
        </w:rPr>
        <w:t>5.3.1本项目采购方式是竞争性磋商，整个项目是一个整体、不可分割。供应商在参加磋商前可以向采购人了解实地情况及在江宁区范围内相关工程需求，以确保制定出合理的</w:t>
      </w:r>
      <w:commentRangeStart w:id="64"/>
      <w:r>
        <w:rPr>
          <w:rFonts w:hint="eastAsia" w:ascii="宋体" w:hAnsi="宋体"/>
          <w:sz w:val="24"/>
        </w:rPr>
        <w:t>投标</w:t>
      </w:r>
      <w:commentRangeEnd w:id="64"/>
      <w:r>
        <w:commentReference w:id="64"/>
      </w:r>
      <w:r>
        <w:rPr>
          <w:rFonts w:hint="eastAsia" w:ascii="宋体" w:hAnsi="宋体"/>
          <w:sz w:val="24"/>
        </w:rPr>
        <w:t>方案，否则由此引起的误投风险及相应的损失自行承担。本项目由采购人自行组织或委托第三方验收。供应商报价超过采购预算的按无效</w:t>
      </w:r>
      <w:commentRangeStart w:id="65"/>
      <w:r>
        <w:rPr>
          <w:rFonts w:hint="eastAsia" w:ascii="宋体" w:hAnsi="宋体"/>
          <w:sz w:val="24"/>
        </w:rPr>
        <w:t>投标</w:t>
      </w:r>
      <w:commentRangeEnd w:id="65"/>
      <w:r>
        <w:commentReference w:id="65"/>
      </w:r>
      <w:r>
        <w:rPr>
          <w:rFonts w:hint="eastAsia" w:ascii="宋体" w:hAnsi="宋体"/>
          <w:sz w:val="24"/>
        </w:rPr>
        <w:t>处理。</w:t>
      </w:r>
    </w:p>
    <w:p w14:paraId="21E1647D">
      <w:pPr>
        <w:ind w:firstLine="482" w:firstLineChars="200"/>
        <w:rPr>
          <w:rFonts w:hint="eastAsia" w:ascii="宋体" w:hAnsi="宋体"/>
          <w:b/>
          <w:sz w:val="24"/>
        </w:rPr>
      </w:pPr>
      <w:r>
        <w:rPr>
          <w:rFonts w:hint="eastAsia" w:ascii="宋体" w:hAnsi="宋体"/>
          <w:b/>
          <w:sz w:val="24"/>
        </w:rPr>
        <w:t>5.3.2本次项目不接受联合体投标。</w:t>
      </w:r>
    </w:p>
    <w:p w14:paraId="427FFC8B">
      <w:pPr>
        <w:tabs>
          <w:tab w:val="left" w:pos="1260"/>
        </w:tabs>
        <w:ind w:firstLine="482" w:firstLineChars="200"/>
        <w:rPr>
          <w:rFonts w:hint="eastAsia" w:ascii="宋体" w:hAnsi="宋体"/>
          <w:b/>
          <w:sz w:val="24"/>
        </w:rPr>
      </w:pPr>
      <w:r>
        <w:rPr>
          <w:rFonts w:hint="eastAsia" w:ascii="宋体" w:hAnsi="宋体"/>
          <w:b/>
          <w:sz w:val="24"/>
        </w:rPr>
        <w:t>6.磋商文件的澄清、修改</w:t>
      </w:r>
    </w:p>
    <w:p w14:paraId="2A111220">
      <w:pPr>
        <w:ind w:firstLine="480" w:firstLineChars="200"/>
        <w:rPr>
          <w:rFonts w:hint="eastAsia" w:ascii="宋体" w:hAnsi="宋体"/>
          <w:sz w:val="24"/>
        </w:rPr>
      </w:pPr>
      <w:r>
        <w:rPr>
          <w:rFonts w:hint="eastAsia" w:ascii="宋体" w:hAnsi="宋体"/>
          <w:sz w:val="24"/>
        </w:rPr>
        <w:t>6.1任何要求对磋商文件进行澄清的供应商，应在磋商文件规定的响应性文件提交</w:t>
      </w:r>
      <w:r>
        <w:rPr>
          <w:rFonts w:hint="eastAsia" w:ascii="宋体" w:hAnsi="宋体"/>
          <w:b/>
          <w:sz w:val="24"/>
        </w:rPr>
        <w:t>截止日期五天前</w:t>
      </w:r>
      <w:r>
        <w:rPr>
          <w:rFonts w:hint="eastAsia" w:ascii="宋体" w:hAnsi="宋体"/>
          <w:sz w:val="24"/>
        </w:rPr>
        <w:t>按磋商文件中的联系方式以书面形式（如传真等）通知采购代理机构，采购代理机构将及时予以答复；在磋商文件公布期间，采购代理机构可主动对磋商文件进行澄清，</w:t>
      </w:r>
      <w:commentRangeStart w:id="66"/>
      <w:r>
        <w:rPr>
          <w:rFonts w:hint="eastAsia" w:ascii="宋体" w:hAnsi="宋体"/>
          <w:sz w:val="24"/>
        </w:rPr>
        <w:t>磋商</w:t>
      </w:r>
      <w:commentRangeEnd w:id="66"/>
      <w:r>
        <w:commentReference w:id="66"/>
      </w:r>
      <w:r>
        <w:rPr>
          <w:rFonts w:hint="eastAsia" w:ascii="宋体" w:hAnsi="宋体"/>
          <w:sz w:val="24"/>
        </w:rPr>
        <w:t>文件</w:t>
      </w:r>
      <w:commentRangeStart w:id="67"/>
      <w:r>
        <w:rPr>
          <w:rFonts w:hint="eastAsia" w:ascii="宋体" w:hAnsi="宋体"/>
          <w:sz w:val="24"/>
        </w:rPr>
        <w:t>实质性</w:t>
      </w:r>
      <w:commentRangeEnd w:id="67"/>
      <w:r>
        <w:commentReference w:id="67"/>
      </w:r>
      <w:r>
        <w:rPr>
          <w:rFonts w:hint="eastAsia" w:ascii="宋体" w:hAnsi="宋体"/>
          <w:sz w:val="24"/>
        </w:rPr>
        <w:t>变动的除外。</w:t>
      </w:r>
    </w:p>
    <w:p w14:paraId="7ABB1CD9">
      <w:pPr>
        <w:ind w:firstLine="480" w:firstLineChars="200"/>
        <w:rPr>
          <w:rFonts w:hint="eastAsia" w:ascii="宋体" w:hAnsi="宋体"/>
          <w:sz w:val="24"/>
        </w:rPr>
      </w:pPr>
      <w:r>
        <w:rPr>
          <w:rFonts w:hint="eastAsia" w:ascii="宋体" w:hAnsi="宋体"/>
          <w:sz w:val="24"/>
        </w:rPr>
        <w:t>6.2磋商文件公布期间如有实质性变动的，采购代理机构将在原磋商采购信息发布媒体上发布变更公告，并自变更之日起公布期限顺延，相关供应商及时关注。如果潜在供应商因自身的原因未能及时获取相应信息，供应商将承担被拒绝参加磋商或被视为非实质性响应磋商文件的风险。</w:t>
      </w:r>
    </w:p>
    <w:p w14:paraId="7BC543F0">
      <w:pPr>
        <w:ind w:firstLine="482" w:firstLineChars="200"/>
        <w:rPr>
          <w:rFonts w:hint="eastAsia" w:ascii="宋体" w:hAnsi="宋体"/>
          <w:b/>
          <w:sz w:val="24"/>
        </w:rPr>
      </w:pPr>
      <w:r>
        <w:rPr>
          <w:rFonts w:hint="eastAsia" w:ascii="宋体" w:hAnsi="宋体"/>
          <w:b/>
          <w:sz w:val="24"/>
        </w:rPr>
        <w:t>7.磋商有效期</w:t>
      </w:r>
    </w:p>
    <w:p w14:paraId="133A98BA">
      <w:pPr>
        <w:ind w:firstLine="480" w:firstLineChars="200"/>
        <w:rPr>
          <w:rFonts w:hint="eastAsia" w:ascii="宋体" w:hAnsi="宋体"/>
          <w:sz w:val="24"/>
        </w:rPr>
      </w:pPr>
      <w:r>
        <w:rPr>
          <w:rFonts w:hint="eastAsia" w:ascii="宋体" w:hAnsi="宋体"/>
          <w:sz w:val="24"/>
        </w:rPr>
        <w:t>7.1磋商有效期为磋商文件规定的磋商之日后</w:t>
      </w:r>
      <w:r>
        <w:rPr>
          <w:rFonts w:ascii="宋体" w:hAnsi="宋体"/>
          <w:sz w:val="24"/>
        </w:rPr>
        <w:t>9</w:t>
      </w:r>
      <w:r>
        <w:rPr>
          <w:rFonts w:hint="eastAsia" w:ascii="宋体" w:hAnsi="宋体"/>
          <w:sz w:val="24"/>
        </w:rPr>
        <w:t>0天。</w:t>
      </w:r>
    </w:p>
    <w:p w14:paraId="414EB4C1">
      <w:pPr>
        <w:ind w:firstLine="480" w:firstLineChars="200"/>
        <w:rPr>
          <w:rFonts w:hint="eastAsia" w:ascii="宋体" w:hAnsi="宋体"/>
          <w:sz w:val="24"/>
        </w:rPr>
      </w:pPr>
      <w:r>
        <w:rPr>
          <w:rFonts w:hint="eastAsia" w:ascii="宋体" w:hAnsi="宋体"/>
          <w:sz w:val="24"/>
        </w:rPr>
        <w:t>7.2在特殊情况下，采购人于原磋商有效期满之前，可向磋商供应商提出延长磋商有效期的要求。供应商可以拒绝采购人的这种要求。同意延长的供应商既不能要求也不允许修改其响应性文件。</w:t>
      </w:r>
    </w:p>
    <w:p w14:paraId="7380F685">
      <w:pPr>
        <w:autoSpaceDE w:val="0"/>
        <w:autoSpaceDN w:val="0"/>
        <w:adjustRightInd w:val="0"/>
        <w:ind w:firstLine="479" w:firstLineChars="199"/>
        <w:rPr>
          <w:rFonts w:hint="eastAsia" w:ascii="宋体" w:hAnsi="宋体"/>
          <w:b/>
          <w:bCs/>
          <w:sz w:val="24"/>
          <w:lang w:val="zh-CN"/>
        </w:rPr>
      </w:pPr>
      <w:r>
        <w:rPr>
          <w:rFonts w:hint="eastAsia" w:ascii="宋体" w:hAnsi="宋体"/>
          <w:b/>
          <w:bCs/>
          <w:sz w:val="24"/>
          <w:lang w:val="zh-CN"/>
        </w:rPr>
        <w:t>8.磋商费用</w:t>
      </w:r>
    </w:p>
    <w:p w14:paraId="25947946">
      <w:pPr>
        <w:autoSpaceDE w:val="0"/>
        <w:autoSpaceDN w:val="0"/>
        <w:adjustRightInd w:val="0"/>
        <w:ind w:firstLine="420"/>
        <w:rPr>
          <w:rFonts w:hint="eastAsia" w:ascii="宋体" w:hAnsi="宋体"/>
          <w:sz w:val="24"/>
          <w:lang w:val="zh-CN"/>
        </w:rPr>
      </w:pPr>
      <w:r>
        <w:rPr>
          <w:rFonts w:hint="eastAsia" w:ascii="宋体" w:hAnsi="宋体"/>
          <w:sz w:val="24"/>
        </w:rPr>
        <w:t>8.1磋商供应商</w:t>
      </w:r>
      <w:r>
        <w:rPr>
          <w:rFonts w:hint="eastAsia" w:ascii="宋体" w:hAnsi="宋体"/>
          <w:sz w:val="24"/>
          <w:lang w:val="zh-CN"/>
        </w:rPr>
        <w:t>应承担所有与准备和参加磋商有关的费用，采购代理机构和采购人在任何情况下均无义务和责任承担这些费用。</w:t>
      </w:r>
    </w:p>
    <w:p w14:paraId="4A20163B">
      <w:pPr>
        <w:autoSpaceDE w:val="0"/>
        <w:autoSpaceDN w:val="0"/>
        <w:adjustRightInd w:val="0"/>
        <w:ind w:firstLine="420"/>
        <w:rPr>
          <w:rFonts w:hint="eastAsia" w:ascii="宋体" w:hAnsi="宋体"/>
          <w:sz w:val="24"/>
          <w:lang w:val="zh-CN"/>
        </w:rPr>
      </w:pPr>
      <w:r>
        <w:rPr>
          <w:rFonts w:hint="eastAsia" w:ascii="宋体" w:hAnsi="宋体"/>
          <w:sz w:val="24"/>
          <w:lang w:val="zh-CN"/>
        </w:rPr>
        <w:t>8.2</w:t>
      </w:r>
      <w:r>
        <w:rPr>
          <w:rFonts w:hint="eastAsia" w:ascii="宋体" w:hAnsi="宋体" w:cs="宋体"/>
          <w:b/>
          <w:bCs/>
          <w:kern w:val="0"/>
          <w:sz w:val="24"/>
          <w:u w:val="single"/>
        </w:rPr>
        <w:t>本次招标代理服务费由中标人支付，其中招标代理费按计价格〔2002〕1980号标准8</w:t>
      </w:r>
      <w:r>
        <w:rPr>
          <w:rFonts w:ascii="宋体" w:hAnsi="宋体" w:cs="宋体"/>
          <w:b/>
          <w:bCs/>
          <w:kern w:val="0"/>
          <w:sz w:val="24"/>
          <w:u w:val="single"/>
        </w:rPr>
        <w:t>0%</w:t>
      </w:r>
      <w:r>
        <w:rPr>
          <w:rFonts w:hint="eastAsia" w:ascii="宋体" w:hAnsi="宋体" w:cs="宋体"/>
          <w:b/>
          <w:bCs/>
          <w:kern w:val="0"/>
          <w:sz w:val="24"/>
          <w:u w:val="single"/>
        </w:rPr>
        <w:t>收取，前述费用按总费用均摊。费用在中标人领取中标通知书时一次性付清，请磋商供应商予以关注。</w:t>
      </w:r>
    </w:p>
    <w:p w14:paraId="67256A38">
      <w:pPr>
        <w:ind w:firstLine="482" w:firstLineChars="200"/>
        <w:rPr>
          <w:rFonts w:hint="eastAsia" w:ascii="宋体" w:hAnsi="宋体"/>
          <w:b/>
          <w:sz w:val="24"/>
        </w:rPr>
      </w:pPr>
      <w:r>
        <w:rPr>
          <w:rFonts w:hint="eastAsia" w:ascii="宋体" w:hAnsi="宋体"/>
          <w:b/>
          <w:sz w:val="24"/>
        </w:rPr>
        <w:t>二、响应性文件的编制</w:t>
      </w:r>
    </w:p>
    <w:p w14:paraId="184A93F6">
      <w:pPr>
        <w:ind w:firstLine="482" w:firstLineChars="200"/>
        <w:rPr>
          <w:rFonts w:hint="eastAsia" w:ascii="宋体" w:hAnsi="宋体"/>
          <w:b/>
          <w:sz w:val="24"/>
        </w:rPr>
      </w:pPr>
      <w:r>
        <w:rPr>
          <w:rFonts w:hint="eastAsia" w:ascii="宋体" w:hAnsi="宋体"/>
          <w:b/>
          <w:sz w:val="24"/>
        </w:rPr>
        <w:t>9.响应性文件的语言、计量单位、货币和编制</w:t>
      </w:r>
    </w:p>
    <w:p w14:paraId="3CE51C59">
      <w:pPr>
        <w:ind w:firstLine="480" w:firstLineChars="200"/>
        <w:rPr>
          <w:rFonts w:hint="eastAsia" w:ascii="宋体" w:hAnsi="宋体"/>
          <w:sz w:val="24"/>
        </w:rPr>
      </w:pPr>
      <w:r>
        <w:rPr>
          <w:rFonts w:hint="eastAsia" w:ascii="宋体" w:hAnsi="宋体"/>
          <w:sz w:val="24"/>
        </w:rPr>
        <w:t>9.1磋商供应商提交的响应性文件、技术文件和资料，以及磋商供应商与采购</w:t>
      </w:r>
      <w:r>
        <w:rPr>
          <w:rFonts w:hint="eastAsia" w:ascii="宋体" w:hAnsi="宋体"/>
          <w:sz w:val="24"/>
          <w:lang w:val="zh-CN"/>
        </w:rPr>
        <w:t>代理机构</w:t>
      </w:r>
      <w:r>
        <w:rPr>
          <w:rFonts w:hint="eastAsia" w:ascii="宋体" w:hAnsi="宋体"/>
          <w:sz w:val="24"/>
        </w:rPr>
        <w:t>就有关磋商的所有来往函电均应使用中文。响应性文件中若有英文或其他语言文字的资料，应提供相应的中文翻译资料。</w:t>
      </w:r>
      <w:r>
        <w:rPr>
          <w:rFonts w:hint="eastAsia" w:ascii="宋体" w:hAnsi="宋体"/>
          <w:sz w:val="24"/>
          <w:lang w:val="zh-CN"/>
        </w:rPr>
        <w:t>对不同文本磋商响应文件的解释发生异议的，以中文文本为准。</w:t>
      </w:r>
    </w:p>
    <w:p w14:paraId="4DEE1173">
      <w:pPr>
        <w:ind w:firstLine="480" w:firstLineChars="200"/>
        <w:rPr>
          <w:rFonts w:hint="eastAsia" w:ascii="宋体" w:hAnsi="宋体"/>
          <w:sz w:val="24"/>
        </w:rPr>
      </w:pPr>
      <w:r>
        <w:rPr>
          <w:rFonts w:hint="eastAsia" w:ascii="宋体" w:hAnsi="宋体"/>
          <w:sz w:val="24"/>
        </w:rPr>
        <w:t>9.2磋商供应商所使用的计量单位应为国家法定计量单位。</w:t>
      </w:r>
    </w:p>
    <w:p w14:paraId="08753B87">
      <w:pPr>
        <w:ind w:firstLine="480" w:firstLineChars="200"/>
        <w:rPr>
          <w:rFonts w:hint="eastAsia" w:ascii="宋体" w:hAnsi="宋体"/>
          <w:sz w:val="24"/>
          <w:lang w:val="zh-CN"/>
        </w:rPr>
      </w:pPr>
      <w:r>
        <w:rPr>
          <w:rFonts w:hint="eastAsia" w:ascii="宋体" w:hAnsi="宋体"/>
          <w:sz w:val="24"/>
        </w:rPr>
        <w:t>9.3磋商供应商应用人民币报价。</w:t>
      </w:r>
      <w:r>
        <w:rPr>
          <w:rFonts w:hint="eastAsia" w:ascii="宋体" w:hAnsi="宋体"/>
          <w:sz w:val="24"/>
          <w:lang w:val="zh-CN"/>
        </w:rPr>
        <w:t>报价产品如果是进口产品的，应提供人民币与美元之间的汇率；报价单位为“元”。</w:t>
      </w:r>
    </w:p>
    <w:p w14:paraId="35F3A368">
      <w:pPr>
        <w:autoSpaceDE w:val="0"/>
        <w:autoSpaceDN w:val="0"/>
        <w:adjustRightInd w:val="0"/>
        <w:ind w:firstLine="420"/>
        <w:rPr>
          <w:rFonts w:hint="eastAsia" w:ascii="宋体" w:hAnsi="宋体"/>
          <w:sz w:val="24"/>
          <w:lang w:val="zh-CN"/>
        </w:rPr>
      </w:pPr>
      <w:r>
        <w:rPr>
          <w:rFonts w:hint="eastAsia" w:ascii="宋体" w:hAnsi="宋体"/>
          <w:sz w:val="24"/>
          <w:lang w:val="zh-CN"/>
        </w:rPr>
        <w:t>9</w:t>
      </w:r>
      <w:r>
        <w:rPr>
          <w:rFonts w:ascii="宋体" w:hAnsi="宋体"/>
          <w:sz w:val="24"/>
          <w:lang w:val="zh-CN"/>
        </w:rPr>
        <w:t>.4</w:t>
      </w:r>
      <w:r>
        <w:rPr>
          <w:rFonts w:hint="eastAsia" w:ascii="宋体" w:hAnsi="宋体"/>
          <w:sz w:val="24"/>
          <w:lang w:val="zh-CN"/>
        </w:rPr>
        <w:t xml:space="preserve"> 磋商响应文件应字迹清楚、内容齐全、不得涂改。如有修改，修改处须有供应商公章或投标专用章和法定代表人或其授权磋商代表签字。</w:t>
      </w:r>
    </w:p>
    <w:p w14:paraId="5BC54E92">
      <w:pPr>
        <w:autoSpaceDE w:val="0"/>
        <w:autoSpaceDN w:val="0"/>
        <w:adjustRightInd w:val="0"/>
        <w:ind w:firstLine="420"/>
        <w:rPr>
          <w:rFonts w:hint="eastAsia" w:ascii="宋体" w:hAnsi="宋体"/>
          <w:sz w:val="24"/>
          <w:lang w:val="zh-CN"/>
        </w:rPr>
      </w:pPr>
      <w:r>
        <w:rPr>
          <w:rFonts w:hint="eastAsia" w:ascii="宋体" w:hAnsi="宋体"/>
          <w:sz w:val="24"/>
          <w:lang w:val="zh-CN"/>
        </w:rPr>
        <w:t>9</w:t>
      </w:r>
      <w:r>
        <w:rPr>
          <w:rFonts w:ascii="宋体" w:hAnsi="宋体"/>
          <w:sz w:val="24"/>
          <w:lang w:val="zh-CN"/>
        </w:rPr>
        <w:t>.5</w:t>
      </w:r>
      <w:r>
        <w:rPr>
          <w:rFonts w:hint="eastAsia" w:ascii="宋体" w:hAnsi="宋体"/>
          <w:sz w:val="24"/>
          <w:lang w:val="zh-CN"/>
        </w:rPr>
        <w:t xml:space="preserve"> 磋商响应文件应按照竞争性磋商文件规定的顺序，统一用</w:t>
      </w:r>
      <w:r>
        <w:rPr>
          <w:rFonts w:ascii="宋体" w:hAnsi="宋体"/>
          <w:sz w:val="24"/>
          <w:lang w:val="zh-CN"/>
        </w:rPr>
        <w:t>A4</w:t>
      </w:r>
      <w:r>
        <w:rPr>
          <w:rFonts w:hint="eastAsia" w:ascii="宋体" w:hAnsi="宋体"/>
          <w:sz w:val="24"/>
          <w:lang w:val="zh-CN"/>
        </w:rPr>
        <w:t>规格幅面打印、装订成册并编制目录，由于编排混乱导致磋商响应文件被误读或查找不到，责任由供应商承担。</w:t>
      </w:r>
    </w:p>
    <w:p w14:paraId="5E2BFF61">
      <w:pPr>
        <w:ind w:firstLine="480" w:firstLineChars="200"/>
        <w:rPr>
          <w:rFonts w:hint="eastAsia" w:ascii="宋体" w:hAnsi="宋体"/>
          <w:sz w:val="24"/>
        </w:rPr>
      </w:pPr>
      <w:r>
        <w:rPr>
          <w:rFonts w:hint="eastAsia" w:ascii="宋体" w:hAnsi="宋体"/>
          <w:sz w:val="24"/>
          <w:lang w:val="zh-CN"/>
        </w:rPr>
        <w:t>9</w:t>
      </w:r>
      <w:r>
        <w:rPr>
          <w:rFonts w:ascii="宋体" w:hAnsi="宋体"/>
          <w:sz w:val="24"/>
          <w:lang w:val="zh-CN"/>
        </w:rPr>
        <w:t>.6</w:t>
      </w:r>
      <w:r>
        <w:rPr>
          <w:rFonts w:hint="eastAsia" w:ascii="宋体" w:hAnsi="宋体"/>
          <w:sz w:val="24"/>
          <w:lang w:val="zh-CN"/>
        </w:rPr>
        <w:t xml:space="preserve"> 供应商应在磋商响应文件中写清相应的项目编号、项目名称、供应商全称、地址、电话、传真等。</w:t>
      </w:r>
    </w:p>
    <w:p w14:paraId="7E82E825">
      <w:pPr>
        <w:ind w:firstLine="482" w:firstLineChars="200"/>
        <w:rPr>
          <w:rFonts w:hint="eastAsia" w:ascii="宋体" w:hAnsi="宋体"/>
          <w:b/>
          <w:sz w:val="24"/>
        </w:rPr>
      </w:pPr>
      <w:bookmarkStart w:id="13" w:name="PageNo100140013"/>
      <w:r>
        <w:rPr>
          <w:rFonts w:hint="eastAsia" w:ascii="宋体" w:hAnsi="宋体"/>
          <w:b/>
          <w:sz w:val="24"/>
        </w:rPr>
        <w:t>1</w:t>
      </w:r>
      <w:bookmarkEnd w:id="13"/>
      <w:r>
        <w:rPr>
          <w:rFonts w:hint="eastAsia" w:ascii="宋体" w:hAnsi="宋体"/>
          <w:b/>
          <w:sz w:val="24"/>
        </w:rPr>
        <w:t>0.响应性文件的组成</w:t>
      </w:r>
    </w:p>
    <w:p w14:paraId="7FDD731E">
      <w:pPr>
        <w:autoSpaceDE w:val="0"/>
        <w:autoSpaceDN w:val="0"/>
        <w:adjustRightInd w:val="0"/>
        <w:ind w:firstLine="420"/>
        <w:rPr>
          <w:rFonts w:hint="eastAsia" w:ascii="宋体" w:hAnsi="宋体"/>
          <w:b/>
          <w:sz w:val="24"/>
        </w:rPr>
      </w:pPr>
      <w:r>
        <w:rPr>
          <w:rFonts w:hint="eastAsia" w:ascii="宋体" w:hAnsi="宋体"/>
          <w:sz w:val="24"/>
          <w:lang w:val="zh-CN"/>
        </w:rPr>
        <w:t>10</w:t>
      </w:r>
      <w:r>
        <w:rPr>
          <w:rFonts w:ascii="宋体" w:hAnsi="宋体"/>
          <w:sz w:val="24"/>
          <w:lang w:val="zh-CN"/>
        </w:rPr>
        <w:t>.1</w:t>
      </w:r>
      <w:r>
        <w:rPr>
          <w:rFonts w:hint="eastAsia" w:ascii="宋体" w:hAnsi="宋体"/>
          <w:sz w:val="24"/>
          <w:lang w:val="zh-CN"/>
        </w:rPr>
        <w:t xml:space="preserve"> </w:t>
      </w:r>
      <w:r>
        <w:rPr>
          <w:rFonts w:hint="eastAsia" w:ascii="宋体" w:hAnsi="宋体"/>
          <w:sz w:val="24"/>
        </w:rPr>
        <w:t>供应商应当根据竞争性磋商文件要求编制磋商响应文件，并根据自己的商务能力、技术水平对竞争性磋商文件提出的要求和条件逐条标明是否响应。</w:t>
      </w:r>
    </w:p>
    <w:p w14:paraId="77A24219">
      <w:pPr>
        <w:ind w:firstLine="420"/>
        <w:rPr>
          <w:rFonts w:hint="eastAsia" w:ascii="宋体" w:hAnsi="宋体"/>
          <w:sz w:val="24"/>
        </w:rPr>
      </w:pPr>
      <w:r>
        <w:rPr>
          <w:rFonts w:hint="eastAsia" w:ascii="宋体" w:hAnsi="宋体"/>
          <w:sz w:val="24"/>
        </w:rPr>
        <w:t>10.2</w:t>
      </w:r>
      <w:r>
        <w:rPr>
          <w:rFonts w:hint="eastAsia" w:ascii="宋体" w:hAnsi="宋体"/>
          <w:sz w:val="24"/>
          <w:lang w:val="zh-CN"/>
        </w:rPr>
        <w:t>磋商响应文件由商务部分、技术部分、价格部分，以及其他部分组成。</w:t>
      </w:r>
    </w:p>
    <w:p w14:paraId="661AB160">
      <w:pPr>
        <w:autoSpaceDE w:val="0"/>
        <w:autoSpaceDN w:val="0"/>
        <w:adjustRightInd w:val="0"/>
        <w:ind w:firstLine="420"/>
        <w:rPr>
          <w:rFonts w:hint="eastAsia" w:ascii="宋体" w:hAnsi="宋体"/>
          <w:sz w:val="24"/>
          <w:lang w:val="zh-CN"/>
        </w:rPr>
      </w:pPr>
      <w:r>
        <w:rPr>
          <w:rFonts w:hint="eastAsia" w:ascii="宋体" w:hAnsi="宋体"/>
          <w:b/>
          <w:sz w:val="24"/>
        </w:rPr>
        <w:t>11. 响应性文件的商务部分：</w:t>
      </w:r>
      <w:r>
        <w:rPr>
          <w:rFonts w:hint="eastAsia" w:ascii="宋体" w:hAnsi="宋体"/>
          <w:sz w:val="24"/>
          <w:lang w:val="zh-CN"/>
        </w:rPr>
        <w:t xml:space="preserve"> 商务部分是证明供应商有资格参加磋商和成交后有能力履行合同的文件，</w:t>
      </w:r>
      <w:r>
        <w:rPr>
          <w:rFonts w:hint="eastAsia" w:ascii="宋体" w:hAnsi="宋体"/>
          <w:sz w:val="24"/>
        </w:rPr>
        <w:t>这些文件应能满足竞争性磋商采购的要求</w:t>
      </w:r>
      <w:r>
        <w:rPr>
          <w:rFonts w:hint="eastAsia" w:ascii="宋体" w:hAnsi="宋体"/>
          <w:sz w:val="24"/>
          <w:lang w:val="zh-CN"/>
        </w:rPr>
        <w:t>，包括但不限于下列文件，其中加</w:t>
      </w:r>
      <w:r>
        <w:rPr>
          <w:rFonts w:hint="eastAsia" w:ascii="宋体" w:hAnsi="宋体"/>
          <w:b/>
          <w:sz w:val="24"/>
        </w:rPr>
        <w:t>★</w:t>
      </w:r>
      <w:r>
        <w:rPr>
          <w:rFonts w:hint="eastAsia" w:ascii="宋体" w:hAnsi="宋体"/>
          <w:sz w:val="24"/>
          <w:lang w:val="zh-CN"/>
        </w:rPr>
        <w:t>项目不得有缺失或无效。</w:t>
      </w:r>
    </w:p>
    <w:p w14:paraId="5A5DDE40">
      <w:pPr>
        <w:autoSpaceDE w:val="0"/>
        <w:autoSpaceDN w:val="0"/>
        <w:adjustRightInd w:val="0"/>
        <w:ind w:firstLine="420"/>
        <w:jc w:val="left"/>
        <w:rPr>
          <w:rFonts w:hint="eastAsia" w:ascii="宋体" w:hAnsi="宋体"/>
          <w:sz w:val="24"/>
        </w:rPr>
      </w:pPr>
      <w:r>
        <w:rPr>
          <w:rFonts w:hint="eastAsia" w:ascii="宋体" w:hAnsi="宋体"/>
          <w:sz w:val="24"/>
        </w:rPr>
        <w:t>（1）★磋商申请及声明；</w:t>
      </w:r>
    </w:p>
    <w:p w14:paraId="5394E240">
      <w:pPr>
        <w:autoSpaceDE w:val="0"/>
        <w:autoSpaceDN w:val="0"/>
        <w:adjustRightInd w:val="0"/>
        <w:ind w:firstLine="420"/>
        <w:jc w:val="left"/>
        <w:rPr>
          <w:rFonts w:hint="eastAsia" w:ascii="宋体" w:hAnsi="宋体"/>
          <w:sz w:val="24"/>
        </w:rPr>
      </w:pPr>
      <w:r>
        <w:rPr>
          <w:rFonts w:hint="eastAsia" w:ascii="宋体" w:hAnsi="宋体"/>
          <w:sz w:val="24"/>
        </w:rPr>
        <w:t>（2）★法定代表人授权委托书及授权代表身份证复印件；</w:t>
      </w:r>
    </w:p>
    <w:p w14:paraId="7DCE6D2F">
      <w:pPr>
        <w:autoSpaceDE w:val="0"/>
        <w:autoSpaceDN w:val="0"/>
        <w:adjustRightInd w:val="0"/>
        <w:ind w:firstLine="420"/>
        <w:jc w:val="left"/>
        <w:rPr>
          <w:rFonts w:hint="eastAsia" w:ascii="宋体" w:hAnsi="宋体"/>
          <w:sz w:val="24"/>
        </w:rPr>
      </w:pPr>
      <w:r>
        <w:rPr>
          <w:rFonts w:hint="eastAsia" w:ascii="宋体" w:hAnsi="宋体"/>
          <w:sz w:val="24"/>
        </w:rPr>
        <w:t>（3）★第二章4.2采购人根据采购项目的特殊要求提出的特定条件证明文件（如有）；</w:t>
      </w:r>
    </w:p>
    <w:p w14:paraId="478EB494">
      <w:pPr>
        <w:autoSpaceDE w:val="0"/>
        <w:autoSpaceDN w:val="0"/>
        <w:adjustRightInd w:val="0"/>
        <w:ind w:firstLine="420"/>
        <w:jc w:val="left"/>
        <w:rPr>
          <w:rFonts w:hint="eastAsia" w:ascii="宋体" w:hAnsi="宋体"/>
          <w:sz w:val="24"/>
        </w:rPr>
      </w:pPr>
      <w:r>
        <w:rPr>
          <w:rFonts w:hint="eastAsia" w:ascii="宋体" w:hAnsi="宋体"/>
          <w:sz w:val="24"/>
        </w:rPr>
        <w:t>（4）★第二章4.4《南京市政府采购供应商信用记录表暨信用承诺书》；</w:t>
      </w:r>
    </w:p>
    <w:p w14:paraId="61452338">
      <w:pPr>
        <w:autoSpaceDE w:val="0"/>
        <w:autoSpaceDN w:val="0"/>
        <w:adjustRightInd w:val="0"/>
        <w:ind w:firstLine="420"/>
        <w:jc w:val="left"/>
        <w:rPr>
          <w:rFonts w:hint="eastAsia" w:ascii="宋体" w:hAnsi="宋体"/>
          <w:sz w:val="24"/>
        </w:rPr>
      </w:pPr>
      <w:r>
        <w:rPr>
          <w:rFonts w:hint="eastAsia" w:ascii="宋体" w:hAnsi="宋体"/>
          <w:sz w:val="24"/>
        </w:rPr>
        <w:t>（5）项目参与人员的职称等能力证书复印件；</w:t>
      </w:r>
    </w:p>
    <w:p w14:paraId="0CA10CEC">
      <w:pPr>
        <w:autoSpaceDE w:val="0"/>
        <w:autoSpaceDN w:val="0"/>
        <w:adjustRightInd w:val="0"/>
        <w:ind w:firstLine="420"/>
        <w:jc w:val="left"/>
        <w:rPr>
          <w:rFonts w:hint="eastAsia" w:ascii="宋体" w:hAnsi="宋体"/>
          <w:sz w:val="24"/>
        </w:rPr>
      </w:pPr>
      <w:r>
        <w:rPr>
          <w:rFonts w:hint="eastAsia" w:ascii="宋体" w:hAnsi="宋体"/>
          <w:sz w:val="24"/>
        </w:rPr>
        <w:t>（6）★《商务条款响应表》；</w:t>
      </w:r>
    </w:p>
    <w:p w14:paraId="57B99B3F">
      <w:pPr>
        <w:autoSpaceDE w:val="0"/>
        <w:autoSpaceDN w:val="0"/>
        <w:adjustRightInd w:val="0"/>
        <w:ind w:firstLine="420"/>
        <w:jc w:val="left"/>
        <w:rPr>
          <w:rFonts w:hint="eastAsia" w:ascii="宋体" w:hAnsi="宋体"/>
          <w:sz w:val="24"/>
        </w:rPr>
      </w:pPr>
      <w:r>
        <w:rPr>
          <w:rFonts w:hint="eastAsia" w:ascii="宋体" w:hAnsi="宋体"/>
          <w:sz w:val="24"/>
        </w:rPr>
        <w:t>（7）经营业绩及奖惩情况；</w:t>
      </w:r>
    </w:p>
    <w:p w14:paraId="47383987">
      <w:pPr>
        <w:autoSpaceDE w:val="0"/>
        <w:autoSpaceDN w:val="0"/>
        <w:adjustRightInd w:val="0"/>
        <w:ind w:firstLine="420"/>
        <w:jc w:val="left"/>
        <w:rPr>
          <w:rFonts w:hint="eastAsia" w:ascii="宋体" w:hAnsi="宋体"/>
          <w:sz w:val="24"/>
        </w:rPr>
      </w:pPr>
      <w:r>
        <w:rPr>
          <w:rFonts w:hint="eastAsia" w:ascii="宋体" w:hAnsi="宋体"/>
          <w:sz w:val="24"/>
        </w:rPr>
        <w:t>（8）供应商认为需要提供的其他证明文件和商务资料；</w:t>
      </w:r>
    </w:p>
    <w:p w14:paraId="4A021BE4">
      <w:pPr>
        <w:ind w:firstLine="420"/>
        <w:rPr>
          <w:rFonts w:hint="eastAsia" w:ascii="宋体" w:hAnsi="宋体"/>
          <w:b/>
          <w:sz w:val="24"/>
        </w:rPr>
      </w:pPr>
      <w:r>
        <w:rPr>
          <w:rFonts w:hint="eastAsia" w:ascii="宋体" w:hAnsi="宋体"/>
          <w:b/>
          <w:sz w:val="24"/>
        </w:rPr>
        <w:t>12.报价部分</w:t>
      </w:r>
    </w:p>
    <w:p w14:paraId="6C3AF9E2">
      <w:pPr>
        <w:autoSpaceDE w:val="0"/>
        <w:autoSpaceDN w:val="0"/>
        <w:adjustRightInd w:val="0"/>
        <w:ind w:firstLine="420"/>
        <w:rPr>
          <w:rFonts w:hint="eastAsia" w:ascii="宋体" w:hAnsi="宋体"/>
          <w:sz w:val="24"/>
          <w:lang w:val="zh-CN"/>
        </w:rPr>
      </w:pPr>
      <w:r>
        <w:rPr>
          <w:rFonts w:hint="eastAsia" w:ascii="宋体" w:hAnsi="宋体"/>
          <w:sz w:val="24"/>
          <w:lang w:val="zh-CN"/>
        </w:rPr>
        <w:t>12</w:t>
      </w:r>
      <w:r>
        <w:rPr>
          <w:rFonts w:ascii="宋体" w:hAnsi="宋体"/>
          <w:sz w:val="24"/>
          <w:lang w:val="zh-CN"/>
        </w:rPr>
        <w:t>.1</w:t>
      </w:r>
      <w:r>
        <w:rPr>
          <w:rFonts w:hint="eastAsia" w:ascii="宋体" w:hAnsi="宋体"/>
          <w:sz w:val="24"/>
          <w:lang w:val="zh-CN"/>
        </w:rPr>
        <w:t>价格部分是对货物和服务价格构成的说明，竞争性磋商文件如没有特别说明的话，对每一项货物和服务仅接受一个价格。</w:t>
      </w:r>
    </w:p>
    <w:p w14:paraId="54A946C5">
      <w:pPr>
        <w:ind w:firstLine="523" w:firstLineChars="218"/>
        <w:rPr>
          <w:rFonts w:hint="eastAsia" w:ascii="宋体" w:hAnsi="宋体"/>
          <w:sz w:val="24"/>
        </w:rPr>
      </w:pPr>
      <w:r>
        <w:rPr>
          <w:rFonts w:hint="eastAsia" w:ascii="宋体" w:hAnsi="宋体"/>
          <w:sz w:val="24"/>
          <w:lang w:val="zh-CN"/>
        </w:rPr>
        <w:t>12</w:t>
      </w:r>
      <w:r>
        <w:rPr>
          <w:rFonts w:ascii="宋体" w:hAnsi="宋体"/>
          <w:sz w:val="24"/>
          <w:lang w:val="zh-CN"/>
        </w:rPr>
        <w:t>.2</w:t>
      </w:r>
      <w:r>
        <w:rPr>
          <w:rFonts w:hint="eastAsia" w:ascii="宋体" w:hAnsi="宋体"/>
          <w:sz w:val="24"/>
        </w:rPr>
        <w:t>磋商</w:t>
      </w:r>
      <w:r>
        <w:rPr>
          <w:rFonts w:hint="eastAsia" w:ascii="宋体" w:hAnsi="宋体" w:cs="宋体"/>
          <w:kern w:val="0"/>
          <w:sz w:val="24"/>
        </w:rPr>
        <w:t>报价是磋商文件所确定的采购范围内的全部货物或服务的价格体现。磋商报价：包括但不限于人员劳资、交通费、风险评估费等，应包括供应商为完成编制任务所承担的全部费用、利润、税金、政策性文件规定及合同包含</w:t>
      </w:r>
      <w:commentRangeStart w:id="68"/>
      <w:r>
        <w:rPr>
          <w:rFonts w:hint="eastAsia" w:ascii="宋体" w:hAnsi="宋体" w:cs="宋体"/>
          <w:kern w:val="0"/>
          <w:sz w:val="24"/>
        </w:rPr>
        <w:t>内</w:t>
      </w:r>
      <w:commentRangeEnd w:id="68"/>
      <w:r>
        <w:commentReference w:id="68"/>
      </w:r>
      <w:r>
        <w:rPr>
          <w:rFonts w:hint="eastAsia" w:ascii="宋体" w:hAnsi="宋体" w:cs="宋体"/>
          <w:kern w:val="0"/>
          <w:sz w:val="24"/>
        </w:rPr>
        <w:t>的所有风险、责任等各项应有费用，不论其在采购文件中是否有提及。响应供应商应根据上述因素自行考虑磋商报价</w:t>
      </w:r>
      <w:r>
        <w:rPr>
          <w:rFonts w:hint="eastAsia" w:ascii="宋体" w:hAnsi="宋体" w:cs="宋体"/>
          <w:kern w:val="0"/>
          <w:sz w:val="24"/>
          <w:lang w:val="zh-CN"/>
        </w:rPr>
        <w:t>。</w:t>
      </w:r>
    </w:p>
    <w:p w14:paraId="44280670">
      <w:pPr>
        <w:snapToGrid w:val="0"/>
        <w:ind w:firstLine="480" w:firstLineChars="200"/>
        <w:rPr>
          <w:rFonts w:hint="eastAsia" w:ascii="宋体" w:hAnsi="宋体"/>
          <w:sz w:val="24"/>
        </w:rPr>
      </w:pPr>
      <w:r>
        <w:rPr>
          <w:rFonts w:hint="eastAsia" w:ascii="宋体" w:hAnsi="宋体"/>
          <w:sz w:val="24"/>
        </w:rPr>
        <w:t>12.3磋商供应商</w:t>
      </w:r>
      <w:r>
        <w:rPr>
          <w:rFonts w:hint="eastAsia" w:ascii="宋体" w:hAnsi="宋体"/>
          <w:sz w:val="24"/>
          <w:lang w:val="zh-CN"/>
        </w:rPr>
        <w:t>应在《磋商报价汇总表》《投标分项报价》等中标明拟提供货物和服务的单价、总价以及分项报价。</w:t>
      </w:r>
    </w:p>
    <w:p w14:paraId="4283B2CA">
      <w:pPr>
        <w:snapToGrid w:val="0"/>
        <w:ind w:firstLine="480" w:firstLineChars="200"/>
        <w:rPr>
          <w:rFonts w:hint="eastAsia" w:ascii="宋体" w:hAnsi="宋体"/>
          <w:b/>
          <w:sz w:val="24"/>
          <w:lang w:val="zh-CN"/>
        </w:rPr>
      </w:pPr>
      <w:r>
        <w:rPr>
          <w:rFonts w:hint="eastAsia" w:ascii="宋体" w:hAnsi="宋体"/>
          <w:sz w:val="24"/>
        </w:rPr>
        <w:t>12.4</w:t>
      </w:r>
      <w:r>
        <w:rPr>
          <w:rFonts w:hint="eastAsia" w:ascii="宋体" w:hAnsi="宋体"/>
          <w:b/>
          <w:sz w:val="24"/>
          <w:lang w:val="zh-CN"/>
        </w:rPr>
        <w:t>供应商应充分考虑到市场价格变动，以及项目实施过程中的不可预见因素，一旦成交，</w:t>
      </w:r>
      <w:r>
        <w:rPr>
          <w:rFonts w:hint="eastAsia" w:ascii="宋体" w:hAnsi="宋体"/>
          <w:b/>
          <w:sz w:val="24"/>
        </w:rPr>
        <w:t>总价</w:t>
      </w:r>
      <w:r>
        <w:rPr>
          <w:rFonts w:hint="eastAsia" w:ascii="宋体" w:hAnsi="宋体"/>
          <w:b/>
          <w:sz w:val="24"/>
          <w:lang w:val="zh-CN"/>
        </w:rPr>
        <w:t>不变。如果有漏项，视同让利。</w:t>
      </w:r>
    </w:p>
    <w:p w14:paraId="7609B2EC">
      <w:pPr>
        <w:snapToGrid w:val="0"/>
        <w:ind w:firstLine="482" w:firstLineChars="200"/>
        <w:rPr>
          <w:rFonts w:hint="eastAsia" w:ascii="宋体" w:hAnsi="宋体"/>
          <w:b/>
          <w:sz w:val="24"/>
          <w:lang w:val="zh-CN"/>
        </w:rPr>
      </w:pPr>
      <w:r>
        <w:rPr>
          <w:rFonts w:hint="eastAsia" w:ascii="宋体" w:hAnsi="宋体"/>
          <w:b/>
          <w:sz w:val="24"/>
          <w:lang w:val="zh-CN"/>
        </w:rPr>
        <w:t>12.5本次磋商将采用二轮报价的形式，磋商申请单位需委派授权代表准时参加报价，否则视为放弃报价。经磋商后，如果成交价低于供应商在磋商响应文件报价的话，分项报价同比例调整。以供应商的最后报价作为价格评分依据。</w:t>
      </w:r>
    </w:p>
    <w:p w14:paraId="584359D7">
      <w:pPr>
        <w:snapToGrid w:val="0"/>
        <w:ind w:firstLine="480" w:firstLineChars="200"/>
        <w:rPr>
          <w:rFonts w:hint="eastAsia" w:ascii="宋体" w:hAnsi="宋体"/>
          <w:sz w:val="24"/>
        </w:rPr>
      </w:pPr>
      <w:r>
        <w:rPr>
          <w:rFonts w:hint="eastAsia" w:ascii="宋体" w:hAnsi="宋体"/>
          <w:sz w:val="24"/>
        </w:rPr>
        <w:t>12.6报价表必须由供应商法人代表或委托授权人签字或加盖单位公章。如有优惠条款，请单独列明，但不得影响报价，影响货物或服务整体功能。</w:t>
      </w:r>
    </w:p>
    <w:p w14:paraId="082BEF62">
      <w:pPr>
        <w:snapToGrid w:val="0"/>
        <w:ind w:firstLine="482" w:firstLineChars="200"/>
        <w:rPr>
          <w:rFonts w:hint="eastAsia" w:ascii="宋体" w:hAnsi="宋体"/>
          <w:b/>
          <w:sz w:val="24"/>
        </w:rPr>
      </w:pPr>
      <w:r>
        <w:rPr>
          <w:rFonts w:hint="eastAsia" w:ascii="宋体" w:hAnsi="宋体"/>
          <w:b/>
          <w:sz w:val="24"/>
        </w:rPr>
        <w:t>12.7 政府采购提倡公平竞争，反对盲目压价参与磋商，任何盲目压价和低于成本</w:t>
      </w:r>
      <w:commentRangeStart w:id="69"/>
      <w:r>
        <w:rPr>
          <w:rFonts w:hint="eastAsia" w:ascii="宋体" w:hAnsi="宋体"/>
          <w:b/>
          <w:sz w:val="24"/>
        </w:rPr>
        <w:t>报价</w:t>
      </w:r>
      <w:commentRangeEnd w:id="69"/>
      <w:r>
        <w:commentReference w:id="69"/>
      </w:r>
      <w:r>
        <w:rPr>
          <w:rFonts w:hint="eastAsia" w:ascii="宋体" w:hAnsi="宋体"/>
          <w:b/>
          <w:sz w:val="24"/>
        </w:rPr>
        <w:t>将会被拒绝。</w:t>
      </w:r>
    </w:p>
    <w:p w14:paraId="53356DFB">
      <w:pPr>
        <w:ind w:firstLine="482" w:firstLineChars="200"/>
        <w:rPr>
          <w:rFonts w:hint="eastAsia" w:ascii="宋体" w:hAnsi="宋体" w:cs="宋体"/>
          <w:sz w:val="24"/>
          <w:lang w:val="zh-CN"/>
        </w:rPr>
      </w:pPr>
      <w:r>
        <w:rPr>
          <w:rFonts w:hint="eastAsia" w:ascii="宋体" w:hAnsi="宋体"/>
          <w:b/>
          <w:sz w:val="24"/>
        </w:rPr>
        <w:t>13.技术部分。</w:t>
      </w:r>
      <w:r>
        <w:rPr>
          <w:rFonts w:hint="eastAsia" w:ascii="宋体" w:hAnsi="宋体"/>
          <w:sz w:val="24"/>
          <w:lang w:val="zh-CN"/>
        </w:rPr>
        <w:t>技术部分是证明</w:t>
      </w:r>
      <w:r>
        <w:rPr>
          <w:rFonts w:hint="eastAsia" w:ascii="宋体" w:hAnsi="宋体"/>
          <w:sz w:val="24"/>
        </w:rPr>
        <w:t>供应商提供的货物和服务是合格的、并符合竞争性磋商文件要求的证明文件，以及</w:t>
      </w:r>
      <w:r>
        <w:rPr>
          <w:rFonts w:hint="eastAsia" w:ascii="宋体" w:hAnsi="宋体"/>
          <w:sz w:val="24"/>
          <w:lang w:val="zh-CN"/>
        </w:rPr>
        <w:t>对货物和服务的详细说明，这些文件可以是文字资料、图纸和数据等。提供的货物如与竞争性磋商文件要求有不符之处，应说明其差别之所在。包括但不限于下列文件，其中加</w:t>
      </w:r>
      <w:r>
        <w:rPr>
          <w:rFonts w:hint="eastAsia" w:ascii="宋体" w:hAnsi="宋体"/>
          <w:b/>
          <w:sz w:val="24"/>
        </w:rPr>
        <w:t>★</w:t>
      </w:r>
      <w:r>
        <w:rPr>
          <w:rFonts w:hint="eastAsia" w:ascii="宋体" w:hAnsi="宋体"/>
          <w:sz w:val="24"/>
          <w:lang w:val="zh-CN"/>
        </w:rPr>
        <w:t>项目不得有缺失或无效。</w:t>
      </w:r>
    </w:p>
    <w:p w14:paraId="3517B210">
      <w:pPr>
        <w:tabs>
          <w:tab w:val="left" w:pos="732"/>
        </w:tabs>
        <w:autoSpaceDE w:val="0"/>
        <w:autoSpaceDN w:val="0"/>
        <w:adjustRightInd w:val="0"/>
        <w:ind w:firstLine="480" w:firstLineChars="200"/>
        <w:rPr>
          <w:kern w:val="0"/>
          <w:sz w:val="24"/>
          <w:lang w:val="zh-CN"/>
        </w:rPr>
      </w:pPr>
      <w:r>
        <w:rPr>
          <w:kern w:val="0"/>
          <w:sz w:val="24"/>
          <w:lang w:val="zh-CN"/>
        </w:rPr>
        <w:t>（1）</w:t>
      </w:r>
      <w:r>
        <w:rPr>
          <w:rFonts w:hint="eastAsia" w:ascii="宋体" w:hAnsi="宋体" w:cs="宋体"/>
          <w:b/>
          <w:kern w:val="0"/>
          <w:sz w:val="24"/>
        </w:rPr>
        <w:t>★</w:t>
      </w:r>
      <w:r>
        <w:rPr>
          <w:rFonts w:hint="eastAsia"/>
          <w:sz w:val="24"/>
          <w:lang w:val="zh-CN"/>
        </w:rPr>
        <w:t>项目</w:t>
      </w:r>
      <w:r>
        <w:rPr>
          <w:sz w:val="24"/>
          <w:lang w:val="zh-CN"/>
        </w:rPr>
        <w:t>实施方案；</w:t>
      </w:r>
    </w:p>
    <w:p w14:paraId="0BFD9CD4">
      <w:pPr>
        <w:tabs>
          <w:tab w:val="left" w:pos="732"/>
        </w:tabs>
        <w:autoSpaceDE w:val="0"/>
        <w:autoSpaceDN w:val="0"/>
        <w:adjustRightInd w:val="0"/>
        <w:ind w:firstLine="480" w:firstLineChars="200"/>
        <w:rPr>
          <w:sz w:val="24"/>
          <w:lang w:val="zh-CN"/>
        </w:rPr>
      </w:pPr>
      <w:r>
        <w:rPr>
          <w:sz w:val="24"/>
          <w:lang w:val="zh-CN"/>
        </w:rPr>
        <w:t>（2）</w:t>
      </w:r>
      <w:r>
        <w:rPr>
          <w:rFonts w:hint="eastAsia" w:ascii="宋体" w:hAnsi="宋体" w:cs="宋体"/>
          <w:b/>
          <w:kern w:val="0"/>
          <w:sz w:val="24"/>
        </w:rPr>
        <w:t>★</w:t>
      </w:r>
      <w:r>
        <w:rPr>
          <w:sz w:val="24"/>
          <w:lang w:val="zh-CN"/>
        </w:rPr>
        <w:t>项目组成员一览表</w:t>
      </w:r>
      <w:r>
        <w:rPr>
          <w:kern w:val="0"/>
          <w:sz w:val="24"/>
        </w:rPr>
        <w:t>；</w:t>
      </w:r>
    </w:p>
    <w:p w14:paraId="0246E0BE">
      <w:pPr>
        <w:autoSpaceDE w:val="0"/>
        <w:autoSpaceDN w:val="0"/>
        <w:adjustRightInd w:val="0"/>
        <w:ind w:firstLine="480" w:firstLineChars="200"/>
        <w:rPr>
          <w:sz w:val="24"/>
          <w:lang w:val="zh-CN"/>
        </w:rPr>
      </w:pPr>
      <w:r>
        <w:rPr>
          <w:sz w:val="24"/>
          <w:lang w:val="zh-CN"/>
        </w:rPr>
        <w:t>（3）</w:t>
      </w:r>
      <w:r>
        <w:rPr>
          <w:rFonts w:hint="eastAsia" w:ascii="宋体" w:hAnsi="宋体" w:cs="宋体"/>
          <w:b/>
          <w:kern w:val="0"/>
          <w:sz w:val="24"/>
        </w:rPr>
        <w:t>★</w:t>
      </w:r>
      <w:r>
        <w:rPr>
          <w:sz w:val="24"/>
          <w:lang w:val="zh-CN"/>
        </w:rPr>
        <w:t>质量保证及服务承诺；</w:t>
      </w:r>
    </w:p>
    <w:p w14:paraId="644088DD">
      <w:pPr>
        <w:autoSpaceDE w:val="0"/>
        <w:autoSpaceDN w:val="0"/>
        <w:adjustRightInd w:val="0"/>
        <w:ind w:firstLine="480" w:firstLineChars="200"/>
        <w:rPr>
          <w:sz w:val="24"/>
          <w:lang w:val="zh-CN"/>
        </w:rPr>
      </w:pPr>
      <w:r>
        <w:rPr>
          <w:sz w:val="24"/>
          <w:lang w:val="zh-CN"/>
        </w:rPr>
        <w:t>（4）</w:t>
      </w:r>
      <w:r>
        <w:rPr>
          <w:rFonts w:hint="eastAsia" w:ascii="宋体" w:hAnsi="宋体" w:cs="宋体"/>
          <w:b/>
          <w:kern w:val="0"/>
          <w:sz w:val="24"/>
        </w:rPr>
        <w:t>★</w:t>
      </w:r>
      <w:r>
        <w:rPr>
          <w:sz w:val="24"/>
          <w:lang w:val="zh-CN"/>
        </w:rPr>
        <w:t>《</w:t>
      </w:r>
      <w:r>
        <w:rPr>
          <w:rFonts w:hint="eastAsia"/>
          <w:sz w:val="24"/>
          <w:lang w:val="zh-CN"/>
        </w:rPr>
        <w:t>技术条款偏离</w:t>
      </w:r>
      <w:r>
        <w:rPr>
          <w:sz w:val="24"/>
          <w:lang w:val="zh-CN"/>
        </w:rPr>
        <w:t>》；</w:t>
      </w:r>
    </w:p>
    <w:p w14:paraId="04B2780C">
      <w:pPr>
        <w:autoSpaceDE w:val="0"/>
        <w:autoSpaceDN w:val="0"/>
        <w:adjustRightInd w:val="0"/>
        <w:ind w:firstLine="480" w:firstLineChars="200"/>
        <w:rPr>
          <w:sz w:val="24"/>
          <w:lang w:val="zh-CN"/>
        </w:rPr>
      </w:pPr>
      <w:r>
        <w:rPr>
          <w:sz w:val="24"/>
          <w:lang w:val="zh-CN"/>
        </w:rPr>
        <w:t>（</w:t>
      </w:r>
      <w:r>
        <w:rPr>
          <w:rFonts w:hint="eastAsia"/>
          <w:sz w:val="24"/>
        </w:rPr>
        <w:t>5</w:t>
      </w:r>
      <w:r>
        <w:rPr>
          <w:sz w:val="24"/>
          <w:lang w:val="zh-CN"/>
        </w:rPr>
        <w:t>）供应商认为需要提供的其他技术文件或资料等。</w:t>
      </w:r>
    </w:p>
    <w:p w14:paraId="20D08C62">
      <w:pPr>
        <w:ind w:firstLine="482" w:firstLineChars="200"/>
        <w:rPr>
          <w:rFonts w:hint="eastAsia" w:ascii="宋体" w:hAnsi="宋体"/>
          <w:b/>
          <w:sz w:val="24"/>
        </w:rPr>
      </w:pPr>
      <w:r>
        <w:rPr>
          <w:rFonts w:hint="eastAsia" w:ascii="宋体" w:hAnsi="宋体"/>
          <w:b/>
          <w:sz w:val="24"/>
        </w:rPr>
        <w:t>三、响应性文件递交</w:t>
      </w:r>
    </w:p>
    <w:p w14:paraId="456E2B2E">
      <w:pPr>
        <w:ind w:firstLine="480" w:firstLineChars="200"/>
        <w:rPr>
          <w:rFonts w:hint="eastAsia" w:ascii="宋体" w:hAnsi="宋体"/>
          <w:sz w:val="24"/>
        </w:rPr>
      </w:pPr>
      <w:r>
        <w:rPr>
          <w:rFonts w:hint="eastAsia" w:ascii="宋体" w:hAnsi="宋体"/>
          <w:sz w:val="24"/>
        </w:rPr>
        <w:t>14.响应性文件应由授权委托人在规定时间内递交至采购</w:t>
      </w:r>
      <w:r>
        <w:rPr>
          <w:rFonts w:hint="eastAsia" w:ascii="宋体" w:hAnsi="宋体"/>
          <w:sz w:val="24"/>
          <w:lang w:val="zh-CN"/>
        </w:rPr>
        <w:t>代理机构</w:t>
      </w:r>
      <w:r>
        <w:rPr>
          <w:rFonts w:hint="eastAsia" w:ascii="宋体" w:hAnsi="宋体"/>
          <w:sz w:val="24"/>
        </w:rPr>
        <w:t>指定的地点。</w:t>
      </w:r>
    </w:p>
    <w:p w14:paraId="621C49A9">
      <w:pPr>
        <w:ind w:firstLine="480" w:firstLineChars="200"/>
        <w:rPr>
          <w:rFonts w:hint="eastAsia" w:ascii="宋体" w:hAnsi="宋体"/>
          <w:sz w:val="24"/>
        </w:rPr>
      </w:pPr>
      <w:bookmarkStart w:id="14" w:name="PageNo100150014"/>
      <w:r>
        <w:rPr>
          <w:rFonts w:hint="eastAsia" w:ascii="宋体" w:hAnsi="宋体"/>
          <w:sz w:val="24"/>
        </w:rPr>
        <w:t>1</w:t>
      </w:r>
      <w:bookmarkEnd w:id="14"/>
      <w:r>
        <w:rPr>
          <w:rFonts w:hint="eastAsia" w:ascii="宋体" w:hAnsi="宋体"/>
          <w:sz w:val="24"/>
        </w:rPr>
        <w:t>5.响应性文件须装订成册，密封封装，封面注明项目编号、项目名称、供应商名称、地址、电话等。响应性文件须提供正本</w:t>
      </w:r>
      <w:r>
        <w:rPr>
          <w:rFonts w:hint="eastAsia" w:ascii="宋体" w:hAnsi="宋体"/>
          <w:b/>
          <w:sz w:val="24"/>
        </w:rPr>
        <w:t>壹</w:t>
      </w:r>
      <w:r>
        <w:rPr>
          <w:rFonts w:hint="eastAsia" w:ascii="宋体" w:hAnsi="宋体"/>
          <w:sz w:val="24"/>
        </w:rPr>
        <w:t>份、副本</w:t>
      </w:r>
      <w:r>
        <w:rPr>
          <w:rFonts w:hint="eastAsia" w:ascii="宋体" w:hAnsi="宋体"/>
          <w:b/>
          <w:sz w:val="24"/>
        </w:rPr>
        <w:t>贰</w:t>
      </w:r>
      <w:r>
        <w:rPr>
          <w:rFonts w:hint="eastAsia" w:ascii="宋体" w:hAnsi="宋体"/>
          <w:sz w:val="24"/>
        </w:rPr>
        <w:t>份，且</w:t>
      </w:r>
      <w:commentRangeStart w:id="70"/>
      <w:r>
        <w:rPr>
          <w:rFonts w:hint="eastAsia" w:ascii="宋体" w:hAnsi="宋体"/>
          <w:sz w:val="24"/>
        </w:rPr>
        <w:t>须</w:t>
      </w:r>
      <w:commentRangeEnd w:id="70"/>
      <w:r>
        <w:commentReference w:id="70"/>
      </w:r>
      <w:r>
        <w:rPr>
          <w:rFonts w:hint="eastAsia" w:ascii="宋体" w:hAnsi="宋体"/>
          <w:sz w:val="24"/>
        </w:rPr>
        <w:t>法人代表或授权代表签署。</w:t>
      </w:r>
    </w:p>
    <w:p w14:paraId="15E1C8A5">
      <w:pPr>
        <w:autoSpaceDE w:val="0"/>
        <w:autoSpaceDN w:val="0"/>
        <w:adjustRightInd w:val="0"/>
        <w:ind w:firstLine="420"/>
        <w:rPr>
          <w:rFonts w:hint="eastAsia" w:ascii="宋体" w:hAnsi="宋体"/>
          <w:b/>
          <w:bCs/>
          <w:sz w:val="24"/>
          <w:lang w:val="zh-CN"/>
        </w:rPr>
      </w:pPr>
      <w:r>
        <w:rPr>
          <w:rFonts w:hint="eastAsia" w:ascii="宋体" w:hAnsi="宋体"/>
          <w:sz w:val="24"/>
        </w:rPr>
        <w:t>16.</w:t>
      </w:r>
      <w:r>
        <w:rPr>
          <w:rFonts w:hint="eastAsia" w:ascii="宋体" w:hAnsi="宋体"/>
          <w:b/>
          <w:bCs/>
          <w:sz w:val="24"/>
          <w:lang w:val="zh-CN"/>
        </w:rPr>
        <w:t>有下列情形之一的磋商响应文件将拒收：</w:t>
      </w:r>
    </w:p>
    <w:p w14:paraId="41DDCAA4">
      <w:pPr>
        <w:autoSpaceDE w:val="0"/>
        <w:autoSpaceDN w:val="0"/>
        <w:adjustRightInd w:val="0"/>
        <w:ind w:firstLine="420"/>
        <w:rPr>
          <w:rFonts w:hint="eastAsia" w:ascii="宋体" w:hAnsi="宋体"/>
          <w:sz w:val="24"/>
          <w:lang w:val="zh-CN"/>
        </w:rPr>
      </w:pPr>
      <w:r>
        <w:rPr>
          <w:rFonts w:hint="eastAsia" w:ascii="宋体" w:hAnsi="宋体"/>
          <w:sz w:val="24"/>
          <w:lang w:val="zh-CN"/>
        </w:rPr>
        <w:t>（1）在竞争性磋商文件要求提交磋商响应文件的截止时间之后送达的等。</w:t>
      </w:r>
    </w:p>
    <w:p w14:paraId="5712DAD3">
      <w:pPr>
        <w:tabs>
          <w:tab w:val="left" w:pos="5355"/>
        </w:tabs>
        <w:autoSpaceDE w:val="0"/>
        <w:autoSpaceDN w:val="0"/>
        <w:adjustRightInd w:val="0"/>
        <w:ind w:firstLine="420"/>
        <w:rPr>
          <w:rFonts w:hint="eastAsia" w:ascii="宋体" w:hAnsi="宋体"/>
          <w:b/>
          <w:bCs/>
          <w:sz w:val="24"/>
          <w:lang w:val="zh-CN"/>
        </w:rPr>
      </w:pPr>
      <w:r>
        <w:rPr>
          <w:rFonts w:hint="eastAsia" w:ascii="宋体" w:hAnsi="宋体"/>
          <w:sz w:val="24"/>
          <w:lang w:val="zh-CN"/>
        </w:rPr>
        <w:t>17.</w:t>
      </w:r>
      <w:r>
        <w:rPr>
          <w:rFonts w:hint="eastAsia" w:ascii="宋体" w:hAnsi="宋体"/>
          <w:b/>
          <w:bCs/>
          <w:sz w:val="24"/>
          <w:lang w:val="zh-CN"/>
        </w:rPr>
        <w:t xml:space="preserve"> 诚实信用</w:t>
      </w:r>
    </w:p>
    <w:p w14:paraId="4BFED5D5">
      <w:pPr>
        <w:autoSpaceDE w:val="0"/>
        <w:autoSpaceDN w:val="0"/>
        <w:adjustRightInd w:val="0"/>
        <w:ind w:firstLine="420"/>
        <w:rPr>
          <w:rFonts w:hint="eastAsia" w:ascii="宋体" w:hAnsi="宋体"/>
          <w:sz w:val="24"/>
          <w:lang w:val="zh-CN"/>
        </w:rPr>
      </w:pPr>
      <w:r>
        <w:rPr>
          <w:rFonts w:hint="eastAsia" w:ascii="宋体" w:hAnsi="宋体"/>
          <w:sz w:val="24"/>
          <w:lang w:val="zh-CN"/>
        </w:rPr>
        <w:t>17.</w:t>
      </w:r>
      <w:r>
        <w:rPr>
          <w:rFonts w:ascii="宋体" w:hAnsi="宋体"/>
          <w:sz w:val="24"/>
          <w:lang w:val="zh-CN"/>
        </w:rPr>
        <w:t>1</w:t>
      </w:r>
      <w:r>
        <w:rPr>
          <w:rFonts w:hint="eastAsia" w:ascii="宋体" w:hAnsi="宋体"/>
          <w:sz w:val="24"/>
          <w:lang w:val="zh-CN"/>
        </w:rPr>
        <w:t xml:space="preserve"> 供应商之间不得相互串通报价，不得妨碍其他供应商的公平竞争，不得损害采购人或者其他供应商的合法权益。</w:t>
      </w:r>
    </w:p>
    <w:p w14:paraId="1578F48A">
      <w:pPr>
        <w:autoSpaceDE w:val="0"/>
        <w:autoSpaceDN w:val="0"/>
        <w:adjustRightInd w:val="0"/>
        <w:ind w:firstLine="420"/>
        <w:rPr>
          <w:rFonts w:hint="eastAsia" w:ascii="宋体" w:hAnsi="宋体"/>
          <w:sz w:val="24"/>
          <w:lang w:val="zh-CN"/>
        </w:rPr>
      </w:pPr>
      <w:r>
        <w:rPr>
          <w:rFonts w:hint="eastAsia" w:ascii="宋体" w:hAnsi="宋体"/>
          <w:sz w:val="24"/>
          <w:lang w:val="zh-CN"/>
        </w:rPr>
        <w:t>17.2 供应商不得向采购代理机构工作人员、磋商小组成员行贿或者采取其他不正当手段谋取成交。</w:t>
      </w:r>
    </w:p>
    <w:p w14:paraId="7B01FE5D">
      <w:pPr>
        <w:ind w:firstLine="482" w:firstLineChars="200"/>
        <w:rPr>
          <w:rFonts w:hint="eastAsia" w:ascii="宋体" w:hAnsi="宋体"/>
          <w:b/>
          <w:sz w:val="24"/>
        </w:rPr>
      </w:pPr>
      <w:r>
        <w:rPr>
          <w:rFonts w:hint="eastAsia" w:ascii="宋体" w:hAnsi="宋体"/>
          <w:b/>
          <w:sz w:val="24"/>
        </w:rPr>
        <w:t>四、磋商</w:t>
      </w:r>
    </w:p>
    <w:p w14:paraId="54C175C3">
      <w:pPr>
        <w:ind w:firstLine="420"/>
        <w:rPr>
          <w:rFonts w:hint="eastAsia" w:ascii="宋体" w:hAnsi="宋体"/>
          <w:sz w:val="24"/>
        </w:rPr>
      </w:pPr>
      <w:r>
        <w:rPr>
          <w:rFonts w:hint="eastAsia" w:ascii="宋体" w:hAnsi="宋体"/>
          <w:sz w:val="24"/>
        </w:rPr>
        <w:t>18.</w:t>
      </w:r>
      <w:r>
        <w:rPr>
          <w:rFonts w:hint="eastAsia" w:ascii="宋体" w:hAnsi="宋体"/>
          <w:sz w:val="24"/>
          <w:lang w:val="zh-CN"/>
        </w:rPr>
        <w:t>采购代理机构</w:t>
      </w:r>
      <w:r>
        <w:rPr>
          <w:rFonts w:hint="eastAsia" w:ascii="宋体" w:hAnsi="宋体"/>
          <w:sz w:val="24"/>
        </w:rPr>
        <w:t>将按本磋商文件规定的时间和地点组织磋商小组分别与供应商进行磋商。</w:t>
      </w:r>
    </w:p>
    <w:p w14:paraId="7163E5EF">
      <w:pPr>
        <w:ind w:firstLine="480" w:firstLineChars="200"/>
        <w:rPr>
          <w:rFonts w:hint="eastAsia" w:ascii="宋体" w:hAnsi="宋体"/>
          <w:sz w:val="24"/>
        </w:rPr>
      </w:pPr>
      <w:r>
        <w:rPr>
          <w:rFonts w:hint="eastAsia" w:ascii="宋体" w:hAnsi="宋体"/>
          <w:sz w:val="24"/>
        </w:rPr>
        <w:t>19.磋商小组（3人以上、含3人）将由</w:t>
      </w:r>
      <w:r>
        <w:rPr>
          <w:rFonts w:hint="eastAsia" w:ascii="宋体" w:hAnsi="宋体"/>
          <w:sz w:val="24"/>
          <w:lang w:val="zh-CN"/>
        </w:rPr>
        <w:t>采购代理机构</w:t>
      </w:r>
      <w:r>
        <w:rPr>
          <w:rFonts w:hint="eastAsia" w:ascii="宋体" w:hAnsi="宋体"/>
          <w:sz w:val="24"/>
        </w:rPr>
        <w:t>依法组织相关专家评委及采购人代表组成。</w:t>
      </w:r>
    </w:p>
    <w:p w14:paraId="646B58E9">
      <w:pPr>
        <w:ind w:firstLine="482" w:firstLineChars="200"/>
        <w:rPr>
          <w:rFonts w:hint="eastAsia" w:ascii="宋体" w:hAnsi="宋体"/>
          <w:b/>
          <w:sz w:val="24"/>
        </w:rPr>
      </w:pPr>
      <w:r>
        <w:rPr>
          <w:rFonts w:hint="eastAsia" w:ascii="宋体" w:hAnsi="宋体"/>
          <w:b/>
          <w:sz w:val="24"/>
        </w:rPr>
        <w:t>20.磋商程序</w:t>
      </w:r>
    </w:p>
    <w:p w14:paraId="502B037C">
      <w:pPr>
        <w:ind w:firstLine="480" w:firstLineChars="200"/>
        <w:rPr>
          <w:rFonts w:hint="eastAsia" w:ascii="宋体" w:hAnsi="宋体"/>
          <w:sz w:val="24"/>
        </w:rPr>
      </w:pPr>
      <w:r>
        <w:rPr>
          <w:rFonts w:hint="eastAsia" w:ascii="宋体" w:hAnsi="宋体"/>
          <w:sz w:val="24"/>
        </w:rPr>
        <w:t>20.1响应性文件初审</w:t>
      </w:r>
    </w:p>
    <w:p w14:paraId="0A1AF76E">
      <w:pPr>
        <w:ind w:firstLine="480" w:firstLineChars="200"/>
        <w:rPr>
          <w:rFonts w:hint="eastAsia" w:ascii="宋体" w:hAnsi="宋体"/>
          <w:sz w:val="24"/>
        </w:rPr>
      </w:pPr>
      <w:r>
        <w:rPr>
          <w:rFonts w:hint="eastAsia" w:ascii="宋体" w:hAnsi="宋体"/>
          <w:sz w:val="24"/>
        </w:rPr>
        <w:t>20.1.1资格性检查。依据法律法规和磋商文件的规定，对响应文件资格证明等进行审查，以确定磋商供应商是否具备磋商资格。</w:t>
      </w:r>
    </w:p>
    <w:p w14:paraId="4E3A56CC">
      <w:pPr>
        <w:ind w:firstLine="480" w:firstLineChars="200"/>
        <w:rPr>
          <w:rFonts w:hint="eastAsia" w:ascii="宋体" w:hAnsi="宋体"/>
          <w:sz w:val="24"/>
        </w:rPr>
      </w:pPr>
      <w:r>
        <w:rPr>
          <w:rFonts w:hint="eastAsia" w:ascii="宋体" w:hAnsi="宋体"/>
          <w:sz w:val="24"/>
        </w:rPr>
        <w:t>20.1.2符合性检查。依据磋商文件规定，从响应文件的有效性、完整性和对磋商文件的响应程度进行审查，以确定</w:t>
      </w:r>
      <w:commentRangeStart w:id="71"/>
      <w:r>
        <w:rPr>
          <w:rFonts w:hint="eastAsia" w:ascii="宋体" w:hAnsi="宋体"/>
          <w:sz w:val="24"/>
        </w:rPr>
        <w:t>是否</w:t>
      </w:r>
      <w:commentRangeEnd w:id="71"/>
      <w:r>
        <w:commentReference w:id="71"/>
      </w:r>
      <w:r>
        <w:rPr>
          <w:rFonts w:hint="eastAsia" w:ascii="宋体" w:hAnsi="宋体"/>
          <w:sz w:val="24"/>
        </w:rPr>
        <w:t>对磋商文件的实质性要求作出响应。实质性响应是指供应商响应文件与磋商文件要求的全部条款、条件和规格相符，没有重大偏离或保留。所谓重大偏离或保留是指影响合同的内容、服务质量</w:t>
      </w:r>
      <w:commentRangeStart w:id="72"/>
      <w:r>
        <w:rPr>
          <w:rFonts w:hint="eastAsia" w:ascii="宋体" w:hAnsi="宋体"/>
          <w:sz w:val="24"/>
        </w:rPr>
        <w:t>；</w:t>
      </w:r>
      <w:commentRangeEnd w:id="72"/>
      <w:r>
        <w:commentReference w:id="72"/>
      </w:r>
      <w:r>
        <w:rPr>
          <w:rFonts w:hint="eastAsia" w:ascii="宋体" w:hAnsi="宋体"/>
          <w:sz w:val="24"/>
        </w:rPr>
        <w:t>或者在实质上与磋商文件不一致，而且限制了采购人的权利或磋商供应商的义务，纠正这些偏离或保留将会对其他实质上响应要求的供应商的竞争地位产生不公正的影响。磋商小组决定供应商的响应性只根据响应文件本身的内容，而不寻求外部的证据。如果响应性文件实质上没有响应磋商文件的要求，磋商小组将予以拒绝，供应商不得通过修改或撤销不符合要求的偏离或保留而使其成为实质上响应。磋商小组将允许修正响应文件中不构成重大偏离的、微小的、非正规的、不一致的或不规则的地方，但这些修改不能影响任何供应商相应的名次排列。</w:t>
      </w:r>
    </w:p>
    <w:p w14:paraId="1F32A34D">
      <w:pPr>
        <w:ind w:firstLine="480" w:firstLineChars="200"/>
        <w:rPr>
          <w:rFonts w:hint="eastAsia" w:ascii="宋体" w:hAnsi="宋体"/>
          <w:sz w:val="24"/>
        </w:rPr>
      </w:pPr>
      <w:r>
        <w:rPr>
          <w:rFonts w:hint="eastAsia" w:ascii="宋体" w:hAnsi="宋体"/>
          <w:sz w:val="24"/>
        </w:rPr>
        <w:t>20.2磋商和澄清。在磋商澄清环节，对响应文件中提供的货物和服务含义不明确、同类问题表述不一致或者明显文字和计算错误的内容，磋商小组可以要求供应商作出必要的澄清、说明或者纠正。供应商的澄清、说明、补正应当采用书面形式，由其授权代表签字，但不得改变响应性文件的实质性内容。</w:t>
      </w:r>
    </w:p>
    <w:p w14:paraId="794F5C4E">
      <w:pPr>
        <w:autoSpaceDE w:val="0"/>
        <w:autoSpaceDN w:val="0"/>
        <w:adjustRightInd w:val="0"/>
        <w:ind w:firstLine="420"/>
        <w:rPr>
          <w:rFonts w:hint="eastAsia" w:ascii="宋体" w:hAnsi="宋体"/>
          <w:sz w:val="24"/>
          <w:lang w:val="zh-CN"/>
        </w:rPr>
      </w:pPr>
      <w:r>
        <w:rPr>
          <w:rFonts w:ascii="宋体" w:hAnsi="宋体"/>
          <w:sz w:val="24"/>
          <w:lang w:val="zh-CN"/>
        </w:rPr>
        <w:t>2</w:t>
      </w:r>
      <w:r>
        <w:rPr>
          <w:rFonts w:hint="eastAsia" w:ascii="宋体" w:hAnsi="宋体"/>
          <w:sz w:val="24"/>
        </w:rPr>
        <w:t>0.3</w:t>
      </w:r>
      <w:r>
        <w:rPr>
          <w:rFonts w:ascii="宋体" w:hAnsi="宋体"/>
          <w:sz w:val="24"/>
          <w:lang w:val="zh-CN"/>
        </w:rPr>
        <w:t xml:space="preserve"> 磋商小组所有成员与单一供应商分别就竞争性磋商采购项目的技术、商务和价格进行磋商，磋商的轮次由磋商小组决定</w:t>
      </w:r>
    </w:p>
    <w:p w14:paraId="09DE0F5E">
      <w:pPr>
        <w:autoSpaceDE w:val="0"/>
        <w:autoSpaceDN w:val="0"/>
        <w:adjustRightInd w:val="0"/>
        <w:ind w:firstLine="420"/>
        <w:rPr>
          <w:rFonts w:hint="eastAsia" w:ascii="宋体" w:hAnsi="宋体"/>
          <w:sz w:val="24"/>
          <w:lang w:val="zh-CN"/>
        </w:rPr>
      </w:pPr>
      <w:r>
        <w:rPr>
          <w:rFonts w:ascii="宋体" w:hAnsi="宋体"/>
          <w:sz w:val="24"/>
          <w:lang w:val="zh-CN"/>
        </w:rPr>
        <w:t>2</w:t>
      </w:r>
      <w:r>
        <w:rPr>
          <w:rFonts w:hint="eastAsia" w:ascii="宋体" w:hAnsi="宋体"/>
          <w:sz w:val="24"/>
        </w:rPr>
        <w:t>0</w:t>
      </w:r>
      <w:r>
        <w:rPr>
          <w:rFonts w:ascii="宋体" w:hAnsi="宋体"/>
          <w:sz w:val="24"/>
          <w:lang w:val="zh-CN"/>
        </w:rPr>
        <w:t>.4 磋商小组制定一个符合采购人要求的最优方案，或直接根据响应性文件要求所有供应商在规定时间内作最后报价。</w:t>
      </w:r>
    </w:p>
    <w:p w14:paraId="1487B3F5">
      <w:pPr>
        <w:autoSpaceDE w:val="0"/>
        <w:autoSpaceDN w:val="0"/>
        <w:adjustRightInd w:val="0"/>
        <w:ind w:firstLine="420"/>
        <w:rPr>
          <w:rFonts w:hint="eastAsia" w:ascii="宋体" w:hAnsi="宋体"/>
          <w:b/>
          <w:sz w:val="24"/>
          <w:lang w:val="zh-CN"/>
        </w:rPr>
      </w:pPr>
      <w:r>
        <w:rPr>
          <w:rFonts w:hint="eastAsia" w:ascii="宋体" w:hAnsi="宋体"/>
          <w:b/>
          <w:sz w:val="24"/>
          <w:lang w:val="zh-CN"/>
        </w:rPr>
        <w:t>21.</w:t>
      </w:r>
      <w:r>
        <w:rPr>
          <w:rFonts w:ascii="宋体" w:hAnsi="宋体"/>
          <w:b/>
          <w:bCs/>
          <w:kern w:val="0"/>
          <w:sz w:val="24"/>
          <w:lang w:val="zh-CN"/>
        </w:rPr>
        <w:t>评分方法和标准。</w:t>
      </w:r>
    </w:p>
    <w:p w14:paraId="0211437D">
      <w:pPr>
        <w:widowControl/>
        <w:adjustRightInd w:val="0"/>
        <w:snapToGrid w:val="0"/>
        <w:ind w:firstLine="480" w:firstLineChars="200"/>
        <w:rPr>
          <w:rFonts w:hint="eastAsia" w:ascii="宋体" w:hAnsi="宋体"/>
          <w:bCs/>
          <w:kern w:val="0"/>
          <w:sz w:val="24"/>
          <w:lang w:val="zh-CN"/>
        </w:rPr>
      </w:pPr>
      <w:r>
        <w:rPr>
          <w:rFonts w:ascii="宋体" w:hAnsi="宋体"/>
          <w:bCs/>
          <w:kern w:val="0"/>
          <w:sz w:val="24"/>
          <w:lang w:val="zh-CN"/>
        </w:rPr>
        <w:t>2</w:t>
      </w:r>
      <w:r>
        <w:rPr>
          <w:rFonts w:hint="eastAsia" w:ascii="宋体" w:hAnsi="宋体"/>
          <w:bCs/>
          <w:kern w:val="0"/>
          <w:sz w:val="24"/>
        </w:rPr>
        <w:t>1</w:t>
      </w:r>
      <w:r>
        <w:rPr>
          <w:rFonts w:ascii="宋体" w:hAnsi="宋体"/>
          <w:bCs/>
          <w:kern w:val="0"/>
          <w:sz w:val="24"/>
          <w:lang w:val="zh-CN"/>
        </w:rPr>
        <w:t xml:space="preserve">.1 </w:t>
      </w:r>
      <w:r>
        <w:rPr>
          <w:rFonts w:ascii="宋体" w:hAnsi="宋体"/>
          <w:kern w:val="0"/>
          <w:sz w:val="24"/>
          <w:lang w:val="zh-CN"/>
        </w:rPr>
        <w:t>采用综合评分法。即</w:t>
      </w:r>
      <w:r>
        <w:rPr>
          <w:rFonts w:ascii="宋体" w:hAnsi="宋体"/>
          <w:kern w:val="0"/>
          <w:sz w:val="24"/>
        </w:rPr>
        <w:t>在满足磋商文件实质性要求前提下，按照磋商文件中规定的各项因素进行综合评审后，以评审总得分最高的供应商作为成交候选供应商或者成交供应商的评分方法。</w:t>
      </w:r>
    </w:p>
    <w:p w14:paraId="5AC54D34">
      <w:pPr>
        <w:ind w:firstLine="480" w:firstLineChars="200"/>
        <w:rPr>
          <w:rFonts w:hint="eastAsia" w:ascii="宋体" w:hAnsi="宋体"/>
          <w:b/>
          <w:sz w:val="24"/>
        </w:rPr>
      </w:pPr>
      <w:r>
        <w:rPr>
          <w:rFonts w:ascii="宋体" w:hAnsi="宋体"/>
          <w:bCs/>
          <w:kern w:val="0"/>
          <w:sz w:val="24"/>
          <w:lang w:val="zh-CN"/>
        </w:rPr>
        <w:t>2</w:t>
      </w:r>
      <w:r>
        <w:rPr>
          <w:rFonts w:hint="eastAsia" w:ascii="宋体" w:hAnsi="宋体"/>
          <w:bCs/>
          <w:kern w:val="0"/>
          <w:sz w:val="24"/>
        </w:rPr>
        <w:t>1</w:t>
      </w:r>
      <w:r>
        <w:rPr>
          <w:rFonts w:ascii="宋体" w:hAnsi="宋体"/>
          <w:bCs/>
          <w:kern w:val="0"/>
          <w:sz w:val="24"/>
          <w:lang w:val="zh-CN"/>
        </w:rPr>
        <w:t xml:space="preserve">.2 </w:t>
      </w:r>
      <w:r>
        <w:rPr>
          <w:rFonts w:ascii="宋体" w:hAnsi="宋体"/>
          <w:kern w:val="0"/>
          <w:sz w:val="24"/>
        </w:rPr>
        <w:t>综合评分的</w:t>
      </w:r>
      <w:r>
        <w:rPr>
          <w:rFonts w:ascii="宋体" w:hAnsi="宋体"/>
          <w:kern w:val="0"/>
          <w:sz w:val="24"/>
          <w:lang w:val="zh-CN"/>
        </w:rPr>
        <w:t>主要因素是：</w:t>
      </w:r>
      <w:r>
        <w:rPr>
          <w:rFonts w:hint="eastAsia" w:ascii="宋体" w:hAnsi="宋体"/>
          <w:b/>
          <w:kern w:val="0"/>
          <w:sz w:val="24"/>
        </w:rPr>
        <w:t>详见评标标准</w:t>
      </w:r>
      <w:r>
        <w:rPr>
          <w:rFonts w:ascii="宋体" w:hAnsi="宋体"/>
          <w:b/>
          <w:sz w:val="24"/>
        </w:rPr>
        <w:t>。</w:t>
      </w:r>
    </w:p>
    <w:p w14:paraId="010D3B29">
      <w:pPr>
        <w:widowControl/>
        <w:adjustRightInd w:val="0"/>
        <w:snapToGrid w:val="0"/>
        <w:ind w:firstLine="480" w:firstLineChars="200"/>
        <w:rPr>
          <w:rFonts w:hint="eastAsia" w:ascii="宋体" w:hAnsi="宋体"/>
          <w:b/>
          <w:sz w:val="24"/>
        </w:rPr>
      </w:pPr>
      <w:r>
        <w:rPr>
          <w:rFonts w:ascii="宋体" w:hAnsi="宋体"/>
          <w:bCs/>
          <w:kern w:val="0"/>
          <w:sz w:val="24"/>
          <w:lang w:val="zh-CN"/>
        </w:rPr>
        <w:t>2</w:t>
      </w:r>
      <w:r>
        <w:rPr>
          <w:rFonts w:hint="eastAsia" w:ascii="宋体" w:hAnsi="宋体"/>
          <w:bCs/>
          <w:kern w:val="0"/>
          <w:sz w:val="24"/>
        </w:rPr>
        <w:t>1</w:t>
      </w:r>
      <w:r>
        <w:rPr>
          <w:rFonts w:ascii="宋体" w:hAnsi="宋体"/>
          <w:bCs/>
          <w:kern w:val="0"/>
          <w:sz w:val="24"/>
          <w:lang w:val="zh-CN"/>
        </w:rPr>
        <w:t>.3</w:t>
      </w:r>
      <w:r>
        <w:rPr>
          <w:rFonts w:ascii="宋体" w:hAnsi="宋体"/>
          <w:sz w:val="24"/>
        </w:rPr>
        <w:t xml:space="preserve"> </w:t>
      </w:r>
      <w:r>
        <w:rPr>
          <w:rFonts w:ascii="宋体" w:hAnsi="宋体"/>
          <w:b/>
          <w:sz w:val="24"/>
        </w:rPr>
        <w:t>评分标准详见第四章</w:t>
      </w:r>
    </w:p>
    <w:p w14:paraId="21B9999F">
      <w:pPr>
        <w:ind w:firstLine="480" w:firstLineChars="200"/>
        <w:rPr>
          <w:rFonts w:hint="eastAsia" w:ascii="宋体" w:hAnsi="宋体"/>
          <w:kern w:val="0"/>
          <w:sz w:val="24"/>
        </w:rPr>
      </w:pPr>
      <w:r>
        <w:rPr>
          <w:rFonts w:hint="eastAsia" w:ascii="宋体" w:hAnsi="宋体"/>
          <w:bCs/>
          <w:kern w:val="0"/>
          <w:sz w:val="24"/>
        </w:rPr>
        <w:t>21.4</w:t>
      </w:r>
      <w:r>
        <w:rPr>
          <w:rFonts w:hint="eastAsia" w:ascii="宋体" w:hAnsi="宋体"/>
          <w:kern w:val="0"/>
          <w:sz w:val="24"/>
        </w:rPr>
        <w:t>评审中出现下列情形之一的，评审委员会应当启动异常低价投标（响应）审查程序： </w:t>
      </w:r>
    </w:p>
    <w:p w14:paraId="7C773C4D">
      <w:pPr>
        <w:ind w:firstLine="480" w:firstLineChars="200"/>
        <w:rPr>
          <w:rFonts w:hint="eastAsia" w:ascii="宋体" w:hAnsi="宋体"/>
          <w:kern w:val="0"/>
          <w:sz w:val="24"/>
        </w:rPr>
      </w:pPr>
      <w:commentRangeStart w:id="73"/>
      <w:r>
        <w:rPr>
          <w:rFonts w:hint="eastAsia" w:ascii="宋体" w:hAnsi="宋体"/>
          <w:kern w:val="0"/>
          <w:sz w:val="24"/>
        </w:rPr>
        <w:t>投标（响应）报价低于全部通过符合性审查供应商投标（响应）报价平均值50%的，即</w:t>
      </w:r>
      <w:bookmarkStart w:id="15" w:name="PageNo100160015"/>
      <w:r>
        <w:rPr>
          <w:rFonts w:hint="eastAsia" w:ascii="宋体" w:hAnsi="宋体"/>
          <w:kern w:val="0"/>
          <w:sz w:val="24"/>
        </w:rPr>
        <w:t>投</w:t>
      </w:r>
      <w:bookmarkEnd w:id="15"/>
      <w:r>
        <w:rPr>
          <w:rFonts w:hint="eastAsia" w:ascii="宋体" w:hAnsi="宋体"/>
          <w:kern w:val="0"/>
          <w:sz w:val="24"/>
        </w:rPr>
        <w:t>标（响应）报价</w:t>
      </w:r>
      <w:r>
        <w:commentReference w:id="74"/>
      </w:r>
      <w:r>
        <w:rPr>
          <w:rFonts w:hint="eastAsia" w:ascii="宋体" w:hAnsi="宋体"/>
          <w:kern w:val="0"/>
          <w:sz w:val="24"/>
        </w:rPr>
        <w:t>全部通过符合性审查供应商投标（响应）报价平均值×50%；</w:t>
      </w:r>
      <w:commentRangeEnd w:id="73"/>
      <w:r>
        <w:commentReference w:id="73"/>
      </w:r>
    </w:p>
    <w:p w14:paraId="71BA6CC6">
      <w:pPr>
        <w:ind w:firstLine="480" w:firstLineChars="200"/>
        <w:rPr>
          <w:rFonts w:hint="eastAsia" w:ascii="宋体" w:hAnsi="宋体"/>
          <w:kern w:val="0"/>
          <w:sz w:val="24"/>
        </w:rPr>
      </w:pPr>
      <w:commentRangeStart w:id="75"/>
      <w:r>
        <w:rPr>
          <w:rFonts w:hint="eastAsia" w:ascii="宋体" w:hAnsi="宋体"/>
          <w:kern w:val="0"/>
          <w:sz w:val="24"/>
        </w:rPr>
        <w:t>投标（响应）报价低于通过符合性审查的次低报价供应商投标（响应）报价50%的，即投标（响应）报价</w:t>
      </w:r>
      <w:r>
        <w:commentReference w:id="76"/>
      </w:r>
      <w:r>
        <w:rPr>
          <w:rFonts w:hint="eastAsia" w:ascii="宋体" w:hAnsi="宋体"/>
          <w:kern w:val="0"/>
          <w:sz w:val="24"/>
        </w:rPr>
        <w:t>通过符合性审查的次低报价供应商投标（响应）报价×50%；</w:t>
      </w:r>
      <w:commentRangeEnd w:id="75"/>
      <w:r>
        <w:commentReference w:id="75"/>
      </w:r>
    </w:p>
    <w:p w14:paraId="68FADA79">
      <w:pPr>
        <w:ind w:firstLine="480" w:firstLineChars="200"/>
        <w:rPr>
          <w:rFonts w:hint="eastAsia" w:ascii="宋体" w:hAnsi="宋体"/>
          <w:kern w:val="0"/>
          <w:sz w:val="24"/>
        </w:rPr>
      </w:pPr>
      <w:r>
        <w:rPr>
          <w:rFonts w:hint="eastAsia" w:ascii="宋体" w:hAnsi="宋体"/>
          <w:kern w:val="0"/>
          <w:sz w:val="24"/>
        </w:rPr>
        <w:t>投标（响应）报价低于采购项目最高限价45%的，即投标（响应）报价</w:t>
      </w:r>
      <w:r>
        <w:commentReference w:id="77"/>
      </w:r>
      <w:r>
        <w:rPr>
          <w:rFonts w:hint="eastAsia" w:ascii="宋体" w:hAnsi="宋体"/>
          <w:kern w:val="0"/>
          <w:sz w:val="24"/>
        </w:rPr>
        <w:t>采购项目最高限价×45%；</w:t>
      </w:r>
    </w:p>
    <w:p w14:paraId="23B8CED7">
      <w:pPr>
        <w:ind w:firstLine="480" w:firstLineChars="200"/>
        <w:rPr>
          <w:rFonts w:hint="eastAsia" w:ascii="宋体" w:hAnsi="宋体"/>
          <w:kern w:val="0"/>
          <w:sz w:val="24"/>
        </w:rPr>
      </w:pPr>
      <w:r>
        <w:rPr>
          <w:rFonts w:hint="eastAsia" w:ascii="宋体" w:hAnsi="宋体"/>
          <w:kern w:val="0"/>
          <w:sz w:val="24"/>
        </w:rPr>
        <w:t>评审委员会基于专业判断，认为供应商报价过低，有可能影响产品质量或者不能诚信履约的其他情形。</w:t>
      </w:r>
    </w:p>
    <w:p w14:paraId="2368A324">
      <w:pPr>
        <w:ind w:firstLine="480" w:firstLineChars="200"/>
        <w:rPr>
          <w:rFonts w:hint="eastAsia" w:ascii="宋体" w:hAnsi="宋体"/>
          <w:kern w:val="0"/>
          <w:sz w:val="24"/>
        </w:rPr>
      </w:pPr>
      <w:r>
        <w:rPr>
          <w:rFonts w:hint="eastAsia" w:ascii="宋体" w:hAnsi="宋体"/>
          <w:kern w:val="0"/>
          <w:sz w:val="24"/>
        </w:rPr>
        <w:t>评委会启动异常低价投标审查后，属于前述第（1）项至第（4）项情形的，应当要求相关供应商在评审现场合理的时间内对投标价格作出解释，并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标现场可不再重复提交。</w:t>
      </w:r>
    </w:p>
    <w:p w14:paraId="5FFFE9FA">
      <w:pPr>
        <w:ind w:firstLine="480" w:firstLineChars="200"/>
        <w:rPr>
          <w:rFonts w:hint="eastAsia" w:ascii="宋体" w:hAnsi="宋体"/>
          <w:kern w:val="0"/>
          <w:sz w:val="24"/>
        </w:rPr>
      </w:pPr>
      <w:r>
        <w:rPr>
          <w:rFonts w:hint="eastAsia" w:ascii="宋体" w:hAnsi="宋体"/>
          <w:kern w:val="0"/>
          <w:sz w:val="24"/>
        </w:rPr>
        <w:t>评委会依据专业经验，参考同类项目中标价格、类似产品市场价格水平、行业人工费用标准、国家有关部门指导行业协会发布的行业平均成本等情况，对报价合理性进行判断。供应商不能提供书面说明、证明材料，或者提供的书面说明、证明材料不能证明其报价合理性的，评委会应当将其作为无效投标处理。</w:t>
      </w:r>
    </w:p>
    <w:p w14:paraId="75EE43DA">
      <w:pPr>
        <w:ind w:firstLine="482" w:firstLineChars="200"/>
        <w:rPr>
          <w:rFonts w:hint="eastAsia" w:ascii="宋体" w:hAnsi="宋体"/>
          <w:b/>
          <w:sz w:val="24"/>
        </w:rPr>
      </w:pPr>
      <w:r>
        <w:rPr>
          <w:rFonts w:hint="eastAsia" w:ascii="宋体" w:hAnsi="宋体"/>
          <w:b/>
          <w:sz w:val="24"/>
        </w:rPr>
        <w:t>五、无效磋商响应文件</w:t>
      </w:r>
    </w:p>
    <w:p w14:paraId="188F69A2">
      <w:pPr>
        <w:ind w:firstLine="480" w:firstLineChars="200"/>
        <w:rPr>
          <w:rFonts w:hint="eastAsia" w:ascii="宋体" w:hAnsi="宋体"/>
          <w:sz w:val="24"/>
        </w:rPr>
      </w:pPr>
      <w:r>
        <w:rPr>
          <w:rFonts w:hint="eastAsia" w:ascii="宋体" w:hAnsi="宋体"/>
          <w:sz w:val="24"/>
        </w:rPr>
        <w:t>22.出现下列情形之一的供应商磋商响应文件按照无效处理：</w:t>
      </w:r>
    </w:p>
    <w:p w14:paraId="1C2C0AB8">
      <w:pPr>
        <w:ind w:firstLine="480" w:firstLineChars="200"/>
        <w:rPr>
          <w:rFonts w:hint="eastAsia" w:ascii="宋体" w:hAnsi="宋体"/>
          <w:sz w:val="24"/>
        </w:rPr>
      </w:pPr>
      <w:r>
        <w:rPr>
          <w:rFonts w:hint="eastAsia" w:ascii="宋体" w:hAnsi="宋体"/>
          <w:sz w:val="24"/>
        </w:rPr>
        <w:t>（1）未通过资格审查的；</w:t>
      </w:r>
    </w:p>
    <w:p w14:paraId="1103CA56">
      <w:pPr>
        <w:ind w:firstLine="480" w:firstLineChars="200"/>
        <w:rPr>
          <w:rFonts w:hint="eastAsia" w:ascii="宋体" w:hAnsi="宋体"/>
          <w:sz w:val="24"/>
        </w:rPr>
      </w:pPr>
      <w:r>
        <w:rPr>
          <w:rFonts w:hint="eastAsia" w:ascii="宋体" w:hAnsi="宋体"/>
          <w:sz w:val="24"/>
        </w:rPr>
        <w:t>（2）未实质性响应采购要求的；</w:t>
      </w:r>
    </w:p>
    <w:p w14:paraId="75C19243">
      <w:pPr>
        <w:ind w:firstLine="480" w:firstLineChars="200"/>
        <w:rPr>
          <w:rFonts w:hint="eastAsia" w:ascii="宋体" w:hAnsi="宋体"/>
          <w:sz w:val="24"/>
        </w:rPr>
      </w:pPr>
      <w:r>
        <w:rPr>
          <w:rFonts w:hint="eastAsia" w:ascii="宋体" w:hAnsi="宋体"/>
          <w:sz w:val="24"/>
        </w:rPr>
        <w:t>（3）不符合法律法规和竞争性磋商文件规定的其他实质性要求的。</w:t>
      </w:r>
    </w:p>
    <w:p w14:paraId="5765E8CB">
      <w:pPr>
        <w:ind w:firstLine="482" w:firstLineChars="200"/>
        <w:rPr>
          <w:rFonts w:hint="eastAsia" w:ascii="宋体" w:hAnsi="宋体"/>
          <w:b/>
          <w:sz w:val="24"/>
        </w:rPr>
      </w:pPr>
      <w:r>
        <w:rPr>
          <w:rFonts w:hint="eastAsia" w:ascii="宋体" w:hAnsi="宋体"/>
          <w:b/>
          <w:sz w:val="24"/>
        </w:rPr>
        <w:t>六、成交及合同授予</w:t>
      </w:r>
    </w:p>
    <w:p w14:paraId="38B7BA92">
      <w:pPr>
        <w:autoSpaceDE w:val="0"/>
        <w:autoSpaceDN w:val="0"/>
        <w:adjustRightInd w:val="0"/>
        <w:ind w:firstLine="420"/>
        <w:rPr>
          <w:rFonts w:hint="eastAsia" w:ascii="宋体" w:hAnsi="宋体"/>
          <w:b/>
          <w:bCs/>
          <w:sz w:val="24"/>
          <w:lang w:val="zh-CN"/>
        </w:rPr>
      </w:pPr>
      <w:r>
        <w:rPr>
          <w:rFonts w:hint="eastAsia" w:ascii="宋体" w:hAnsi="宋体"/>
          <w:b/>
          <w:bCs/>
          <w:sz w:val="24"/>
          <w:lang w:val="zh-CN"/>
        </w:rPr>
        <w:t>23.</w:t>
      </w:r>
      <w:r>
        <w:rPr>
          <w:rFonts w:ascii="宋体" w:hAnsi="宋体"/>
          <w:b/>
          <w:bCs/>
          <w:sz w:val="24"/>
          <w:lang w:val="zh-CN"/>
        </w:rPr>
        <w:t>确定成交供应商</w:t>
      </w:r>
    </w:p>
    <w:p w14:paraId="5C903F7E">
      <w:pPr>
        <w:ind w:firstLine="480" w:firstLineChars="200"/>
        <w:rPr>
          <w:rFonts w:hint="eastAsia" w:ascii="宋体" w:hAnsi="宋体"/>
          <w:b/>
          <w:kern w:val="0"/>
          <w:sz w:val="24"/>
        </w:rPr>
      </w:pPr>
      <w:r>
        <w:rPr>
          <w:rFonts w:ascii="宋体" w:hAnsi="宋体"/>
          <w:sz w:val="24"/>
          <w:lang w:val="zh-CN"/>
        </w:rPr>
        <w:t>2</w:t>
      </w:r>
      <w:r>
        <w:rPr>
          <w:rFonts w:hint="eastAsia" w:ascii="宋体" w:hAnsi="宋体"/>
          <w:sz w:val="24"/>
        </w:rPr>
        <w:t>3</w:t>
      </w:r>
      <w:r>
        <w:rPr>
          <w:rFonts w:ascii="宋体" w:hAnsi="宋体"/>
          <w:sz w:val="24"/>
          <w:lang w:val="zh-CN"/>
        </w:rPr>
        <w:t>.1综合比较与评价后</w:t>
      </w:r>
      <w:r>
        <w:rPr>
          <w:rFonts w:hint="eastAsia" w:ascii="宋体" w:hAnsi="宋体"/>
          <w:sz w:val="24"/>
          <w:lang w:val="zh-CN"/>
        </w:rPr>
        <w:t>，</w:t>
      </w:r>
      <w:commentRangeStart w:id="78"/>
      <w:r>
        <w:rPr>
          <w:rFonts w:ascii="宋体" w:hAnsi="宋体"/>
          <w:sz w:val="24"/>
          <w:lang w:val="zh-CN"/>
        </w:rPr>
        <w:t>按照</w:t>
      </w:r>
      <w:commentRangeEnd w:id="78"/>
      <w:r>
        <w:commentReference w:id="78"/>
      </w:r>
      <w:r>
        <w:rPr>
          <w:rFonts w:ascii="宋体" w:hAnsi="宋体"/>
          <w:sz w:val="24"/>
          <w:lang w:val="zh-CN"/>
        </w:rPr>
        <w:t>得分高低顺序对供应商进行排列。</w:t>
      </w:r>
      <w:r>
        <w:rPr>
          <w:rFonts w:ascii="宋体" w:hAnsi="宋体"/>
          <w:sz w:val="24"/>
        </w:rPr>
        <w:t>得分相同的，按磋商报价由低到高顺序排列。得分且磋商报价相同的，按技术指标</w:t>
      </w:r>
      <w:r>
        <w:rPr>
          <w:rFonts w:hint="eastAsia" w:ascii="宋体" w:hAnsi="宋体"/>
          <w:sz w:val="24"/>
        </w:rPr>
        <w:t>(服务方案）</w:t>
      </w:r>
      <w:r>
        <w:rPr>
          <w:rFonts w:ascii="宋体" w:hAnsi="宋体"/>
          <w:sz w:val="24"/>
        </w:rPr>
        <w:t>优劣顺序排列</w:t>
      </w:r>
      <w:r>
        <w:rPr>
          <w:rFonts w:hint="eastAsia" w:ascii="宋体" w:hAnsi="宋体"/>
          <w:sz w:val="24"/>
        </w:rPr>
        <w:t>；得分相同、报价相同且技术指标（服务方案）得分相同的，采取随机抽取的方式确定</w:t>
      </w:r>
      <w:r>
        <w:rPr>
          <w:rFonts w:ascii="宋体" w:hAnsi="宋体"/>
          <w:sz w:val="24"/>
        </w:rPr>
        <w:t>。</w:t>
      </w:r>
      <w:commentRangeStart w:id="79"/>
      <w:r>
        <w:rPr>
          <w:rFonts w:hint="eastAsia" w:ascii="宋体" w:hAnsi="宋体"/>
          <w:b/>
          <w:sz w:val="24"/>
          <w:lang w:val="zh-CN"/>
        </w:rPr>
        <w:t>采购人根据收到</w:t>
      </w:r>
      <w:commentRangeStart w:id="80"/>
      <w:r>
        <w:rPr>
          <w:rFonts w:hint="eastAsia" w:ascii="宋体" w:hAnsi="宋体"/>
          <w:b/>
          <w:sz w:val="24"/>
          <w:lang w:val="zh-CN"/>
        </w:rPr>
        <w:t>每个</w:t>
      </w:r>
      <w:commentRangeEnd w:id="80"/>
      <w:r>
        <w:commentReference w:id="80"/>
      </w:r>
      <w:r>
        <w:rPr>
          <w:rFonts w:hint="eastAsia" w:ascii="宋体" w:hAnsi="宋体"/>
          <w:b/>
          <w:sz w:val="24"/>
          <w:lang w:val="zh-CN"/>
        </w:rPr>
        <w:t>包的评标报告确定的中标候选人名单中</w:t>
      </w:r>
      <w:commentRangeStart w:id="81"/>
      <w:r>
        <w:rPr>
          <w:rFonts w:hint="eastAsia" w:ascii="宋体" w:hAnsi="宋体"/>
          <w:b/>
          <w:sz w:val="24"/>
          <w:lang w:val="zh-CN"/>
        </w:rPr>
        <w:t>按照</w:t>
      </w:r>
      <w:commentRangeEnd w:id="81"/>
      <w:r>
        <w:commentReference w:id="81"/>
      </w:r>
      <w:r>
        <w:rPr>
          <w:rFonts w:hint="eastAsia" w:ascii="宋体" w:hAnsi="宋体"/>
          <w:b/>
          <w:sz w:val="24"/>
          <w:lang w:val="zh-CN"/>
        </w:rPr>
        <w:t>顺序确定中标人。</w:t>
      </w:r>
      <w:commentRangeEnd w:id="79"/>
      <w:r>
        <w:commentReference w:id="79"/>
      </w:r>
      <w:commentRangeStart w:id="82"/>
      <w:r>
        <w:rPr>
          <w:rFonts w:hint="eastAsia" w:ascii="宋体" w:hAnsi="宋体"/>
          <w:b/>
          <w:sz w:val="24"/>
          <w:lang w:val="zh-CN"/>
        </w:rPr>
        <w:t>本项目采购人根据收到</w:t>
      </w:r>
      <w:commentRangeStart w:id="83"/>
      <w:r>
        <w:rPr>
          <w:rFonts w:hint="eastAsia" w:ascii="宋体" w:hAnsi="宋体"/>
          <w:b/>
          <w:sz w:val="24"/>
          <w:lang w:val="zh-CN"/>
        </w:rPr>
        <w:t>每个</w:t>
      </w:r>
      <w:commentRangeEnd w:id="83"/>
      <w:r>
        <w:commentReference w:id="83"/>
      </w:r>
      <w:r>
        <w:rPr>
          <w:rFonts w:hint="eastAsia" w:ascii="宋体" w:hAnsi="宋体"/>
          <w:b/>
          <w:sz w:val="24"/>
          <w:lang w:val="zh-CN"/>
        </w:rPr>
        <w:t>包的评标报告确定的中标候选人名单中</w:t>
      </w:r>
      <w:commentRangeStart w:id="84"/>
      <w:r>
        <w:rPr>
          <w:rFonts w:hint="eastAsia" w:ascii="宋体" w:hAnsi="宋体"/>
          <w:b/>
          <w:sz w:val="24"/>
          <w:lang w:val="zh-CN"/>
        </w:rPr>
        <w:t>按照</w:t>
      </w:r>
      <w:commentRangeEnd w:id="84"/>
      <w:r>
        <w:commentReference w:id="84"/>
      </w:r>
      <w:r>
        <w:rPr>
          <w:rFonts w:hint="eastAsia" w:ascii="宋体" w:hAnsi="宋体"/>
          <w:b/>
          <w:sz w:val="24"/>
          <w:lang w:val="zh-CN"/>
        </w:rPr>
        <w:t>顺序确定1名中标人。</w:t>
      </w:r>
      <w:commentRangeEnd w:id="82"/>
      <w:r>
        <w:commentReference w:id="82"/>
      </w:r>
      <w:r>
        <w:rPr>
          <w:rFonts w:ascii="宋体" w:hAnsi="宋体"/>
          <w:sz w:val="24"/>
        </w:rPr>
        <w:t>磋商小组认为，排在前面的成交候选供应商的最低报价或者某些分项报价明显不合理或者低于成本，有可能影响服务质量和不能诚信履约的，应当要求其在规定的期限内提供书面文件予以解释说明，并提交相关证明材料；否则，磋商小组可以取消该供应商的成交候选资格，按顺序由排在后面的成交候选供应商递补，以此类推。</w:t>
      </w:r>
    </w:p>
    <w:p w14:paraId="34CDB610">
      <w:pPr>
        <w:autoSpaceDE w:val="0"/>
        <w:autoSpaceDN w:val="0"/>
        <w:adjustRightInd w:val="0"/>
        <w:ind w:firstLine="420"/>
        <w:rPr>
          <w:rFonts w:hint="eastAsia" w:ascii="宋体" w:hAnsi="宋体"/>
          <w:sz w:val="24"/>
        </w:rPr>
      </w:pPr>
      <w:r>
        <w:rPr>
          <w:rFonts w:ascii="宋体" w:hAnsi="宋体"/>
          <w:sz w:val="24"/>
          <w:lang w:val="zh-CN"/>
        </w:rPr>
        <w:t>2</w:t>
      </w:r>
      <w:r>
        <w:rPr>
          <w:rFonts w:hint="eastAsia" w:ascii="宋体" w:hAnsi="宋体"/>
          <w:sz w:val="24"/>
        </w:rPr>
        <w:t>3</w:t>
      </w:r>
      <w:r>
        <w:rPr>
          <w:rFonts w:ascii="宋体" w:hAnsi="宋体"/>
          <w:sz w:val="24"/>
          <w:lang w:val="zh-CN"/>
        </w:rPr>
        <w:t>.2 成交供应商确定后，将在原采购公告发布媒体上发布公告，向成交供应商发出成交通知书。</w:t>
      </w:r>
      <w:r>
        <w:rPr>
          <w:rFonts w:ascii="宋体" w:hAnsi="宋体"/>
          <w:sz w:val="24"/>
        </w:rPr>
        <w:t>成交供应商应按成交通知书规定的时间、地点与采购单位、政府采购中心签订政府采购合同。</w:t>
      </w:r>
    </w:p>
    <w:p w14:paraId="56D6201A">
      <w:pPr>
        <w:autoSpaceDE w:val="0"/>
        <w:autoSpaceDN w:val="0"/>
        <w:adjustRightInd w:val="0"/>
        <w:ind w:firstLine="420"/>
        <w:rPr>
          <w:rFonts w:hint="eastAsia" w:ascii="宋体" w:hAnsi="宋体"/>
          <w:sz w:val="24"/>
          <w:lang w:val="zh-CN"/>
        </w:rPr>
      </w:pPr>
      <w:r>
        <w:rPr>
          <w:rFonts w:ascii="宋体" w:hAnsi="宋体"/>
          <w:sz w:val="24"/>
          <w:lang w:val="zh-CN"/>
        </w:rPr>
        <w:t>2</w:t>
      </w:r>
      <w:r>
        <w:rPr>
          <w:rFonts w:hint="eastAsia" w:ascii="宋体" w:hAnsi="宋体"/>
          <w:sz w:val="24"/>
        </w:rPr>
        <w:t>3</w:t>
      </w:r>
      <w:r>
        <w:rPr>
          <w:rFonts w:ascii="宋体" w:hAnsi="宋体"/>
          <w:sz w:val="24"/>
          <w:lang w:val="zh-CN"/>
        </w:rPr>
        <w:t>.3 成交通知书对采购人和成交供应商具有同等法律效力。</w:t>
      </w:r>
    </w:p>
    <w:p w14:paraId="5D934FCA">
      <w:pPr>
        <w:autoSpaceDE w:val="0"/>
        <w:autoSpaceDN w:val="0"/>
        <w:adjustRightInd w:val="0"/>
        <w:ind w:firstLine="420"/>
        <w:rPr>
          <w:rFonts w:hint="eastAsia" w:ascii="宋体" w:hAnsi="宋体"/>
          <w:sz w:val="24"/>
        </w:rPr>
      </w:pPr>
      <w:r>
        <w:rPr>
          <w:rFonts w:ascii="宋体" w:hAnsi="宋体"/>
          <w:sz w:val="24"/>
          <w:lang w:val="zh-CN"/>
        </w:rPr>
        <w:t>2</w:t>
      </w:r>
      <w:r>
        <w:rPr>
          <w:rFonts w:hint="eastAsia" w:ascii="宋体" w:hAnsi="宋体"/>
          <w:sz w:val="24"/>
        </w:rPr>
        <w:t>3</w:t>
      </w:r>
      <w:r>
        <w:rPr>
          <w:rFonts w:ascii="宋体" w:hAnsi="宋体"/>
          <w:sz w:val="24"/>
          <w:lang w:val="zh-CN"/>
        </w:rPr>
        <w:t xml:space="preserve">.4 </w:t>
      </w:r>
      <w:r>
        <w:rPr>
          <w:rFonts w:ascii="宋体" w:hAnsi="宋体"/>
          <w:sz w:val="24"/>
        </w:rPr>
        <w:t>成交通知书发出后，采购人或成交供应商拒绝签订合同的，拒绝签订合同的一方应至少向另一方支付补偿金，以及为磋商过程所发生的有关费用和双方商定的其他补偿。</w:t>
      </w:r>
    </w:p>
    <w:p w14:paraId="7D11467B">
      <w:pPr>
        <w:autoSpaceDE w:val="0"/>
        <w:autoSpaceDN w:val="0"/>
        <w:adjustRightInd w:val="0"/>
        <w:ind w:firstLine="420"/>
        <w:rPr>
          <w:rFonts w:hint="eastAsia" w:ascii="宋体" w:hAnsi="宋体"/>
          <w:b/>
          <w:sz w:val="24"/>
        </w:rPr>
      </w:pPr>
      <w:commentRangeStart w:id="85"/>
      <w:r>
        <w:rPr>
          <w:rFonts w:ascii="宋体" w:hAnsi="宋体"/>
          <w:sz w:val="24"/>
        </w:rPr>
        <w:t>2</w:t>
      </w:r>
      <w:r>
        <w:rPr>
          <w:rFonts w:hint="eastAsia" w:ascii="宋体" w:hAnsi="宋体"/>
          <w:sz w:val="24"/>
        </w:rPr>
        <w:t>3</w:t>
      </w:r>
      <w:r>
        <w:rPr>
          <w:rFonts w:ascii="宋体" w:hAnsi="宋体"/>
          <w:sz w:val="24"/>
        </w:rPr>
        <w:t xml:space="preserve">.5 </w:t>
      </w:r>
      <w:r>
        <w:rPr>
          <w:rFonts w:ascii="宋体" w:hAnsi="宋体"/>
          <w:b/>
          <w:sz w:val="24"/>
        </w:rPr>
        <w:t>成交通知书发出后，成交供应商除发生法律规定的不能预见、不能避免并不能克服的客观情况外</w:t>
      </w:r>
      <w:commentRangeStart w:id="86"/>
      <w:r>
        <w:rPr>
          <w:rFonts w:ascii="宋体" w:hAnsi="宋体"/>
          <w:b/>
          <w:sz w:val="24"/>
        </w:rPr>
        <w:t>不得</w:t>
      </w:r>
      <w:commentRangeEnd w:id="86"/>
      <w:r>
        <w:commentReference w:id="86"/>
      </w:r>
      <w:r>
        <w:rPr>
          <w:rFonts w:ascii="宋体" w:hAnsi="宋体"/>
          <w:b/>
          <w:sz w:val="24"/>
        </w:rPr>
        <w:t>放弃或拒绝签订合同的。</w:t>
      </w:r>
      <w:commentRangeEnd w:id="85"/>
      <w:r>
        <w:commentReference w:id="85"/>
      </w:r>
      <w:r>
        <w:rPr>
          <w:rFonts w:ascii="宋体" w:hAnsi="宋体"/>
          <w:b/>
          <w:sz w:val="24"/>
        </w:rPr>
        <w:t>放弃或拒绝签订合同的</w:t>
      </w:r>
      <w:r>
        <w:rPr>
          <w:rFonts w:hint="eastAsia" w:ascii="宋体" w:hAnsi="宋体"/>
          <w:b/>
          <w:sz w:val="24"/>
        </w:rPr>
        <w:t>，</w:t>
      </w:r>
      <w:r>
        <w:rPr>
          <w:rFonts w:ascii="宋体" w:hAnsi="宋体"/>
          <w:b/>
          <w:sz w:val="24"/>
        </w:rPr>
        <w:t>情节严重的</w:t>
      </w:r>
      <w:commentRangeStart w:id="87"/>
      <w:r>
        <w:rPr>
          <w:rFonts w:ascii="宋体" w:hAnsi="宋体"/>
          <w:b/>
          <w:sz w:val="24"/>
        </w:rPr>
        <w:t>财政部</w:t>
      </w:r>
      <w:commentRangeEnd w:id="87"/>
      <w:r>
        <w:commentReference w:id="87"/>
      </w:r>
      <w:r>
        <w:rPr>
          <w:rFonts w:ascii="宋体" w:hAnsi="宋体"/>
          <w:b/>
          <w:sz w:val="24"/>
        </w:rPr>
        <w:t>门将其列入不良行为名单，在一至三年内不得参加南京市江宁区政府采购活动。</w:t>
      </w:r>
    </w:p>
    <w:p w14:paraId="0D9F4BC6">
      <w:pPr>
        <w:tabs>
          <w:tab w:val="left" w:pos="1260"/>
        </w:tabs>
        <w:ind w:firstLine="480" w:firstLineChars="200"/>
        <w:rPr>
          <w:rFonts w:hint="eastAsia" w:ascii="宋体" w:hAnsi="宋体"/>
          <w:sz w:val="24"/>
        </w:rPr>
      </w:pPr>
      <w:r>
        <w:rPr>
          <w:rFonts w:ascii="宋体" w:hAnsi="宋体"/>
          <w:sz w:val="24"/>
        </w:rPr>
        <w:t>2</w:t>
      </w:r>
      <w:r>
        <w:rPr>
          <w:rFonts w:hint="eastAsia" w:ascii="宋体" w:hAnsi="宋体"/>
          <w:sz w:val="24"/>
        </w:rPr>
        <w:t>3</w:t>
      </w:r>
      <w:r>
        <w:rPr>
          <w:rFonts w:ascii="宋体" w:hAnsi="宋体"/>
          <w:sz w:val="24"/>
        </w:rPr>
        <w:t xml:space="preserve">.6 </w:t>
      </w:r>
      <w:r>
        <w:rPr>
          <w:rFonts w:hint="eastAsia" w:ascii="宋体" w:hAnsi="宋体"/>
          <w:sz w:val="24"/>
        </w:rPr>
        <w:t>代理机构</w:t>
      </w:r>
      <w:r>
        <w:rPr>
          <w:rFonts w:ascii="宋体" w:hAnsi="宋体"/>
          <w:sz w:val="24"/>
        </w:rPr>
        <w:t>对未成交的供应商不作未成交原因的解释。</w:t>
      </w:r>
    </w:p>
    <w:p w14:paraId="3EA6F5A9">
      <w:pPr>
        <w:autoSpaceDE w:val="0"/>
        <w:autoSpaceDN w:val="0"/>
        <w:adjustRightInd w:val="0"/>
        <w:ind w:firstLine="420"/>
        <w:rPr>
          <w:rFonts w:hint="eastAsia" w:ascii="宋体" w:hAnsi="宋体"/>
          <w:b/>
          <w:sz w:val="24"/>
        </w:rPr>
      </w:pPr>
      <w:r>
        <w:rPr>
          <w:rFonts w:ascii="宋体" w:hAnsi="宋体"/>
          <w:sz w:val="24"/>
        </w:rPr>
        <w:t>2</w:t>
      </w:r>
      <w:r>
        <w:rPr>
          <w:rFonts w:hint="eastAsia" w:ascii="宋体" w:hAnsi="宋体"/>
          <w:sz w:val="24"/>
        </w:rPr>
        <w:t>3</w:t>
      </w:r>
      <w:r>
        <w:rPr>
          <w:rFonts w:ascii="宋体" w:hAnsi="宋体"/>
          <w:sz w:val="24"/>
        </w:rPr>
        <w:t>.7 所有磋商响应文件都将作为档案保存，不论成交与否，</w:t>
      </w:r>
      <w:r>
        <w:rPr>
          <w:rFonts w:hint="eastAsia" w:ascii="宋体" w:hAnsi="宋体"/>
          <w:sz w:val="24"/>
        </w:rPr>
        <w:t>代理机构</w:t>
      </w:r>
      <w:r>
        <w:rPr>
          <w:rFonts w:ascii="宋体" w:hAnsi="宋体"/>
          <w:sz w:val="24"/>
        </w:rPr>
        <w:t>均不退回。</w:t>
      </w:r>
    </w:p>
    <w:p w14:paraId="1A3CF0F0">
      <w:pPr>
        <w:autoSpaceDE w:val="0"/>
        <w:autoSpaceDN w:val="0"/>
        <w:adjustRightInd w:val="0"/>
        <w:ind w:firstLine="472" w:firstLineChars="196"/>
        <w:rPr>
          <w:rFonts w:hint="eastAsia" w:ascii="宋体" w:hAnsi="宋体"/>
          <w:b/>
          <w:sz w:val="24"/>
        </w:rPr>
      </w:pPr>
      <w:r>
        <w:rPr>
          <w:rFonts w:hint="eastAsia" w:ascii="宋体" w:hAnsi="宋体"/>
          <w:b/>
          <w:sz w:val="24"/>
          <w:lang w:val="zh-CN"/>
        </w:rPr>
        <w:t>24.</w:t>
      </w:r>
      <w:r>
        <w:rPr>
          <w:rFonts w:ascii="宋体" w:hAnsi="宋体"/>
          <w:b/>
          <w:sz w:val="24"/>
        </w:rPr>
        <w:t>编写磋商（评审）报告</w:t>
      </w:r>
    </w:p>
    <w:p w14:paraId="5F840361">
      <w:pPr>
        <w:autoSpaceDE w:val="0"/>
        <w:autoSpaceDN w:val="0"/>
        <w:adjustRightInd w:val="0"/>
        <w:ind w:firstLine="420"/>
        <w:rPr>
          <w:rFonts w:hint="eastAsia" w:ascii="宋体" w:hAnsi="宋体"/>
          <w:sz w:val="24"/>
        </w:rPr>
      </w:pPr>
      <w:r>
        <w:rPr>
          <w:rFonts w:ascii="宋体" w:hAnsi="宋体"/>
          <w:sz w:val="24"/>
        </w:rPr>
        <w:t>磋商小组根据磋商过程和结果编写磋商（评审）报告。</w:t>
      </w:r>
    </w:p>
    <w:p w14:paraId="63333772">
      <w:pPr>
        <w:autoSpaceDE w:val="0"/>
        <w:autoSpaceDN w:val="0"/>
        <w:adjustRightInd w:val="0"/>
        <w:ind w:firstLine="420"/>
        <w:rPr>
          <w:rFonts w:hint="eastAsia" w:ascii="宋体" w:hAnsi="宋体"/>
          <w:b/>
          <w:bCs/>
          <w:sz w:val="24"/>
          <w:lang w:val="zh-CN"/>
        </w:rPr>
      </w:pPr>
      <w:bookmarkStart w:id="16" w:name="PageNo100170016"/>
      <w:r>
        <w:rPr>
          <w:rFonts w:hint="eastAsia" w:ascii="宋体" w:hAnsi="宋体"/>
          <w:b/>
          <w:sz w:val="24"/>
        </w:rPr>
        <w:t>2</w:t>
      </w:r>
      <w:bookmarkEnd w:id="16"/>
      <w:r>
        <w:rPr>
          <w:rFonts w:hint="eastAsia" w:ascii="宋体" w:hAnsi="宋体"/>
          <w:b/>
          <w:sz w:val="24"/>
        </w:rPr>
        <w:t>5.</w:t>
      </w:r>
      <w:r>
        <w:rPr>
          <w:rFonts w:ascii="宋体" w:hAnsi="宋体"/>
          <w:b/>
          <w:bCs/>
          <w:sz w:val="24"/>
          <w:lang w:val="zh-CN"/>
        </w:rPr>
        <w:t>签订合同</w:t>
      </w:r>
    </w:p>
    <w:p w14:paraId="503CBD12">
      <w:pPr>
        <w:autoSpaceDE w:val="0"/>
        <w:autoSpaceDN w:val="0"/>
        <w:adjustRightInd w:val="0"/>
        <w:ind w:firstLine="420"/>
        <w:rPr>
          <w:rFonts w:hint="eastAsia" w:ascii="宋体" w:hAnsi="宋体"/>
          <w:sz w:val="24"/>
          <w:lang w:val="zh-CN"/>
        </w:rPr>
      </w:pPr>
      <w:r>
        <w:rPr>
          <w:rFonts w:ascii="宋体" w:hAnsi="宋体"/>
          <w:sz w:val="24"/>
        </w:rPr>
        <w:t>2</w:t>
      </w:r>
      <w:r>
        <w:rPr>
          <w:rFonts w:hint="eastAsia" w:ascii="宋体" w:hAnsi="宋体"/>
          <w:sz w:val="24"/>
        </w:rPr>
        <w:t>5</w:t>
      </w:r>
      <w:r>
        <w:rPr>
          <w:rFonts w:ascii="宋体" w:hAnsi="宋体"/>
          <w:sz w:val="24"/>
          <w:lang w:val="zh-CN"/>
        </w:rPr>
        <w:t>.</w:t>
      </w:r>
      <w:r>
        <w:rPr>
          <w:rFonts w:ascii="宋体" w:hAnsi="宋体"/>
          <w:sz w:val="24"/>
        </w:rPr>
        <w:t>1 成交供应商应当</w:t>
      </w:r>
      <w:r>
        <w:rPr>
          <w:rFonts w:ascii="宋体" w:hAnsi="宋体"/>
          <w:sz w:val="24"/>
          <w:lang w:val="zh-CN"/>
        </w:rPr>
        <w:t>自成交通知书发出之日起三十日内，</w:t>
      </w:r>
      <w:r>
        <w:rPr>
          <w:rFonts w:ascii="宋体" w:hAnsi="宋体"/>
          <w:sz w:val="24"/>
        </w:rPr>
        <w:t>与采购人签订政府采购合同，所签订的合同不得对竞争性磋商文件和竞争性磋商响应文件作实质性修改。</w:t>
      </w:r>
    </w:p>
    <w:p w14:paraId="783FFE22">
      <w:pPr>
        <w:autoSpaceDE w:val="0"/>
        <w:autoSpaceDN w:val="0"/>
        <w:adjustRightInd w:val="0"/>
        <w:ind w:firstLine="420"/>
        <w:rPr>
          <w:rFonts w:hint="eastAsia" w:ascii="宋体" w:hAnsi="宋体"/>
          <w:sz w:val="24"/>
        </w:rPr>
      </w:pPr>
      <w:r>
        <w:rPr>
          <w:rFonts w:ascii="宋体" w:hAnsi="宋体"/>
          <w:sz w:val="24"/>
        </w:rPr>
        <w:t>2</w:t>
      </w:r>
      <w:r>
        <w:rPr>
          <w:rFonts w:hint="eastAsia" w:ascii="宋体" w:hAnsi="宋体"/>
          <w:sz w:val="24"/>
        </w:rPr>
        <w:t>5</w:t>
      </w:r>
      <w:r>
        <w:rPr>
          <w:rFonts w:ascii="宋体" w:hAnsi="宋体"/>
          <w:sz w:val="24"/>
          <w:lang w:val="zh-CN"/>
        </w:rPr>
        <w:t xml:space="preserve">.2 </w:t>
      </w:r>
      <w:r>
        <w:rPr>
          <w:rFonts w:ascii="宋体" w:hAnsi="宋体"/>
          <w:sz w:val="24"/>
        </w:rPr>
        <w:t>采购人不得向成交供应商提出任何不合理的要求作为签订合同的条件，不得与成交供应商私下订立背离合同实质性内容的协议。</w:t>
      </w:r>
    </w:p>
    <w:p w14:paraId="4A1F337E">
      <w:pPr>
        <w:autoSpaceDE w:val="0"/>
        <w:autoSpaceDN w:val="0"/>
        <w:adjustRightInd w:val="0"/>
        <w:ind w:firstLine="420"/>
        <w:rPr>
          <w:rFonts w:hint="eastAsia" w:ascii="宋体" w:hAnsi="宋体"/>
          <w:sz w:val="24"/>
          <w:lang w:val="zh-CN"/>
        </w:rPr>
      </w:pPr>
      <w:r>
        <w:rPr>
          <w:rFonts w:ascii="宋体" w:hAnsi="宋体"/>
          <w:sz w:val="24"/>
          <w:lang w:val="zh-CN"/>
        </w:rPr>
        <w:t>2</w:t>
      </w:r>
      <w:r>
        <w:rPr>
          <w:rFonts w:hint="eastAsia" w:ascii="宋体" w:hAnsi="宋体"/>
          <w:sz w:val="24"/>
        </w:rPr>
        <w:t>5</w:t>
      </w:r>
      <w:r>
        <w:rPr>
          <w:rFonts w:ascii="宋体" w:hAnsi="宋体"/>
          <w:sz w:val="24"/>
          <w:lang w:val="zh-CN"/>
        </w:rPr>
        <w:t>.3 成交供应商因不可抗力或者自身原因不能履行政府采购合同的，采购人可以视</w:t>
      </w:r>
      <w:commentRangeStart w:id="88"/>
      <w:r>
        <w:rPr>
          <w:rFonts w:ascii="宋体" w:hAnsi="宋体"/>
          <w:sz w:val="24"/>
          <w:lang w:val="zh-CN"/>
        </w:rPr>
        <w:t>情</w:t>
      </w:r>
      <w:commentRangeEnd w:id="88"/>
      <w:r>
        <w:commentReference w:id="88"/>
      </w:r>
      <w:r>
        <w:rPr>
          <w:rFonts w:ascii="宋体" w:hAnsi="宋体"/>
          <w:sz w:val="24"/>
          <w:lang w:val="zh-CN"/>
        </w:rPr>
        <w:t>与排位在成交供应商之后第一位的成交候选供应商签订政府采购合同，以此类推。</w:t>
      </w:r>
    </w:p>
    <w:p w14:paraId="59A9A09A">
      <w:pPr>
        <w:ind w:firstLine="420"/>
        <w:rPr>
          <w:rFonts w:hint="eastAsia" w:ascii="宋体" w:hAnsi="宋体"/>
          <w:sz w:val="24"/>
        </w:rPr>
      </w:pPr>
      <w:r>
        <w:rPr>
          <w:rFonts w:ascii="宋体" w:hAnsi="宋体"/>
          <w:sz w:val="24"/>
          <w:lang w:val="zh-CN"/>
        </w:rPr>
        <w:t>2</w:t>
      </w:r>
      <w:r>
        <w:rPr>
          <w:rFonts w:hint="eastAsia" w:ascii="宋体" w:hAnsi="宋体"/>
          <w:sz w:val="24"/>
        </w:rPr>
        <w:t>5</w:t>
      </w:r>
      <w:r>
        <w:rPr>
          <w:rFonts w:ascii="宋体" w:hAnsi="宋体"/>
          <w:sz w:val="24"/>
          <w:lang w:val="zh-CN"/>
        </w:rPr>
        <w:t>.4 政府采购合同履行中，采购人需追加与合同标的相同的服务的，在不改变合同其他条款的前提下，可以与供应商协商签订补充合同，但所有补充合同的采购金额不得超过原合同采购金额的百分之十。</w:t>
      </w:r>
    </w:p>
    <w:p w14:paraId="6AD5DBB8">
      <w:pPr>
        <w:ind w:firstLine="482" w:firstLineChars="200"/>
        <w:rPr>
          <w:rFonts w:hint="eastAsia" w:ascii="宋体" w:hAnsi="宋体"/>
          <w:b/>
          <w:sz w:val="24"/>
        </w:rPr>
      </w:pPr>
      <w:r>
        <w:rPr>
          <w:rFonts w:hint="eastAsia" w:ascii="宋体" w:hAnsi="宋体"/>
          <w:b/>
          <w:sz w:val="24"/>
        </w:rPr>
        <w:t>七、无成交供应商原因</w:t>
      </w:r>
    </w:p>
    <w:p w14:paraId="1B32F203">
      <w:pPr>
        <w:ind w:firstLine="480" w:firstLineChars="200"/>
        <w:rPr>
          <w:rFonts w:hint="eastAsia" w:ascii="宋体" w:hAnsi="宋体"/>
          <w:sz w:val="24"/>
        </w:rPr>
      </w:pPr>
      <w:r>
        <w:rPr>
          <w:rFonts w:hint="eastAsia" w:ascii="宋体" w:hAnsi="宋体"/>
          <w:sz w:val="24"/>
        </w:rPr>
        <w:t>26.出现下列情形之一的本次采购无成交供应商：</w:t>
      </w:r>
    </w:p>
    <w:p w14:paraId="2D3F4292">
      <w:pPr>
        <w:autoSpaceDE w:val="0"/>
        <w:autoSpaceDN w:val="0"/>
        <w:adjustRightInd w:val="0"/>
        <w:ind w:firstLine="420"/>
        <w:rPr>
          <w:rFonts w:hint="eastAsia" w:ascii="宋体" w:hAnsi="宋体"/>
          <w:b/>
          <w:bCs/>
          <w:sz w:val="24"/>
          <w:lang w:val="zh-CN"/>
        </w:rPr>
      </w:pPr>
      <w:r>
        <w:rPr>
          <w:rFonts w:hint="eastAsia" w:ascii="宋体" w:hAnsi="宋体"/>
          <w:bCs/>
          <w:sz w:val="24"/>
          <w:lang w:val="zh-CN"/>
        </w:rPr>
        <w:t>（</w:t>
      </w:r>
      <w:r>
        <w:rPr>
          <w:rFonts w:hint="eastAsia" w:ascii="宋体" w:hAnsi="宋体"/>
          <w:bCs/>
          <w:sz w:val="24"/>
        </w:rPr>
        <w:t>1</w:t>
      </w:r>
      <w:r>
        <w:rPr>
          <w:rFonts w:hint="eastAsia" w:ascii="宋体" w:hAnsi="宋体"/>
          <w:bCs/>
          <w:sz w:val="24"/>
          <w:lang w:val="zh-CN"/>
        </w:rPr>
        <w:t>）</w:t>
      </w:r>
      <w:r>
        <w:rPr>
          <w:rFonts w:ascii="宋体" w:hAnsi="宋体"/>
          <w:bCs/>
          <w:sz w:val="24"/>
          <w:lang w:val="zh-CN"/>
        </w:rPr>
        <w:t>所有供应商的磋商响应文件被磋商小组认定为无效的；</w:t>
      </w:r>
    </w:p>
    <w:p w14:paraId="1A8B7733">
      <w:pPr>
        <w:autoSpaceDE w:val="0"/>
        <w:autoSpaceDN w:val="0"/>
        <w:adjustRightInd w:val="0"/>
        <w:ind w:firstLine="420"/>
        <w:rPr>
          <w:rFonts w:hint="eastAsia" w:ascii="宋体" w:hAnsi="宋体"/>
          <w:b/>
          <w:bCs/>
          <w:sz w:val="24"/>
          <w:lang w:val="zh-CN"/>
        </w:rPr>
      </w:pPr>
      <w:r>
        <w:rPr>
          <w:rFonts w:ascii="宋体" w:hAnsi="宋体"/>
          <w:bCs/>
          <w:sz w:val="24"/>
          <w:lang w:val="zh-CN"/>
        </w:rPr>
        <w:t>（2）</w:t>
      </w:r>
      <w:r>
        <w:rPr>
          <w:rFonts w:ascii="宋体" w:hAnsi="宋体"/>
          <w:sz w:val="24"/>
          <w:lang w:val="zh-CN"/>
        </w:rPr>
        <w:t>出现影响采购公正的违法、违规行为的；</w:t>
      </w:r>
    </w:p>
    <w:p w14:paraId="31CFE7B9">
      <w:pPr>
        <w:autoSpaceDE w:val="0"/>
        <w:autoSpaceDN w:val="0"/>
        <w:adjustRightInd w:val="0"/>
        <w:ind w:firstLine="420"/>
        <w:rPr>
          <w:rFonts w:hint="eastAsia" w:ascii="宋体" w:hAnsi="宋体"/>
          <w:bCs/>
          <w:sz w:val="24"/>
          <w:lang w:val="zh-CN"/>
        </w:rPr>
      </w:pPr>
      <w:r>
        <w:rPr>
          <w:rFonts w:ascii="宋体" w:hAnsi="宋体"/>
          <w:bCs/>
          <w:sz w:val="24"/>
          <w:lang w:val="zh-CN"/>
        </w:rPr>
        <w:t>（3）供应商的最终报价超过采购预算，且采购人不能支付的；</w:t>
      </w:r>
    </w:p>
    <w:p w14:paraId="205F6C66">
      <w:pPr>
        <w:autoSpaceDE w:val="0"/>
        <w:autoSpaceDN w:val="0"/>
        <w:adjustRightInd w:val="0"/>
        <w:ind w:firstLine="420"/>
        <w:rPr>
          <w:rFonts w:hint="eastAsia" w:ascii="宋体" w:hAnsi="宋体"/>
          <w:sz w:val="24"/>
          <w:lang w:val="zh-CN"/>
        </w:rPr>
      </w:pPr>
      <w:r>
        <w:rPr>
          <w:rFonts w:ascii="宋体" w:hAnsi="宋体"/>
          <w:sz w:val="24"/>
          <w:lang w:val="zh-CN"/>
        </w:rPr>
        <w:t>（4）因重大变故，采购任务取消的；</w:t>
      </w:r>
    </w:p>
    <w:p w14:paraId="15815CD0">
      <w:pPr>
        <w:ind w:firstLine="480" w:firstLineChars="200"/>
        <w:rPr>
          <w:rFonts w:hint="eastAsia" w:ascii="宋体" w:hAnsi="宋体"/>
          <w:b/>
          <w:sz w:val="24"/>
        </w:rPr>
      </w:pPr>
      <w:r>
        <w:rPr>
          <w:rFonts w:ascii="宋体" w:hAnsi="宋体"/>
          <w:sz w:val="24"/>
          <w:lang w:val="zh-CN"/>
        </w:rPr>
        <w:t>（5）采购人需求发生重大变化暂时不能确定</w:t>
      </w:r>
      <w:r>
        <w:rPr>
          <w:rFonts w:hint="eastAsia" w:ascii="宋体" w:hAnsi="宋体"/>
          <w:sz w:val="24"/>
          <w:lang w:val="zh-CN"/>
        </w:rPr>
        <w:t>，</w:t>
      </w:r>
      <w:commentRangeStart w:id="89"/>
      <w:r>
        <w:rPr>
          <w:rFonts w:ascii="宋体" w:hAnsi="宋体"/>
          <w:sz w:val="24"/>
          <w:lang w:val="zh-CN"/>
        </w:rPr>
        <w:t>或</w:t>
      </w:r>
      <w:commentRangeEnd w:id="89"/>
      <w:r>
        <w:commentReference w:id="89"/>
      </w:r>
      <w:r>
        <w:rPr>
          <w:rFonts w:ascii="宋体" w:hAnsi="宋体"/>
          <w:sz w:val="24"/>
          <w:lang w:val="zh-CN"/>
        </w:rPr>
        <w:t>供应商提供的服务不能满足需求等</w:t>
      </w:r>
      <w:r>
        <w:rPr>
          <w:rFonts w:hint="eastAsia" w:ascii="宋体" w:hAnsi="宋体"/>
          <w:sz w:val="24"/>
          <w:lang w:val="zh-CN"/>
        </w:rPr>
        <w:t>。</w:t>
      </w:r>
    </w:p>
    <w:p w14:paraId="3BB4C641">
      <w:pPr>
        <w:ind w:firstLine="482" w:firstLineChars="200"/>
        <w:rPr>
          <w:rFonts w:hint="eastAsia" w:ascii="宋体" w:hAnsi="宋体"/>
          <w:b/>
          <w:sz w:val="24"/>
        </w:rPr>
      </w:pPr>
      <w:r>
        <w:rPr>
          <w:rFonts w:hint="eastAsia" w:ascii="宋体" w:hAnsi="宋体"/>
          <w:b/>
          <w:sz w:val="24"/>
        </w:rPr>
        <w:t>八、质疑和投诉</w:t>
      </w:r>
    </w:p>
    <w:p w14:paraId="1288796C">
      <w:pPr>
        <w:ind w:firstLine="482" w:firstLineChars="200"/>
        <w:rPr>
          <w:rFonts w:hint="eastAsia" w:ascii="宋体" w:hAnsi="宋体"/>
          <w:b/>
          <w:sz w:val="24"/>
        </w:rPr>
      </w:pPr>
      <w:r>
        <w:rPr>
          <w:rFonts w:hint="eastAsia" w:ascii="宋体" w:hAnsi="宋体"/>
          <w:b/>
          <w:sz w:val="24"/>
        </w:rPr>
        <w:t>27.质疑</w:t>
      </w:r>
    </w:p>
    <w:p w14:paraId="3CAB0032">
      <w:pPr>
        <w:ind w:firstLine="480" w:firstLineChars="200"/>
        <w:rPr>
          <w:rFonts w:hint="eastAsia" w:ascii="宋体" w:hAnsi="宋体"/>
          <w:sz w:val="24"/>
        </w:rPr>
      </w:pPr>
      <w:r>
        <w:rPr>
          <w:rFonts w:hint="eastAsia" w:ascii="宋体" w:hAnsi="宋体"/>
          <w:sz w:val="24"/>
        </w:rPr>
        <w:t>27.1磋商供应商对磋商</w:t>
      </w:r>
      <w:r>
        <w:commentReference w:id="90"/>
      </w:r>
      <w:r>
        <w:rPr>
          <w:rFonts w:hint="eastAsia" w:ascii="宋体" w:hAnsi="宋体"/>
          <w:sz w:val="24"/>
        </w:rPr>
        <w:t>事项有疑问的，可以向</w:t>
      </w:r>
      <w:r>
        <w:rPr>
          <w:rFonts w:hint="eastAsia" w:ascii="宋体" w:hAnsi="宋体"/>
          <w:sz w:val="24"/>
          <w:lang w:val="zh-CN"/>
        </w:rPr>
        <w:t>采购代理机构</w:t>
      </w:r>
      <w:r>
        <w:rPr>
          <w:rFonts w:hint="eastAsia" w:ascii="宋体" w:hAnsi="宋体"/>
          <w:sz w:val="24"/>
        </w:rPr>
        <w:t>提出询问，</w:t>
      </w:r>
      <w:r>
        <w:rPr>
          <w:rFonts w:hint="eastAsia" w:ascii="宋体" w:hAnsi="宋体"/>
          <w:sz w:val="24"/>
          <w:lang w:val="zh-CN"/>
        </w:rPr>
        <w:t>采购代理机构</w:t>
      </w:r>
      <w:r>
        <w:rPr>
          <w:rFonts w:hint="eastAsia" w:ascii="宋体" w:hAnsi="宋体"/>
          <w:sz w:val="24"/>
        </w:rPr>
        <w:t>将及时作出答复，但答复的内容不涉及商业秘密。</w:t>
      </w:r>
    </w:p>
    <w:p w14:paraId="78C66265">
      <w:pPr>
        <w:ind w:firstLine="480" w:firstLineChars="200"/>
        <w:rPr>
          <w:rFonts w:hint="eastAsia" w:ascii="宋体" w:hAnsi="宋体"/>
          <w:sz w:val="24"/>
        </w:rPr>
      </w:pPr>
      <w:r>
        <w:rPr>
          <w:rFonts w:hint="eastAsia" w:ascii="宋体" w:hAnsi="宋体"/>
          <w:sz w:val="24"/>
        </w:rPr>
        <w:t>27.2磋商供应商认为磋商文件、磋商过程和成交结果使自己的合法权益受到损害的，可以在知道或者应知其权益受到损害之日起</w:t>
      </w:r>
      <w:r>
        <w:rPr>
          <w:rFonts w:hint="eastAsia" w:ascii="宋体" w:hAnsi="宋体"/>
          <w:b/>
          <w:sz w:val="24"/>
        </w:rPr>
        <w:t>7个工作日</w:t>
      </w:r>
      <w:r>
        <w:rPr>
          <w:rFonts w:hint="eastAsia" w:ascii="宋体" w:hAnsi="宋体"/>
          <w:sz w:val="24"/>
        </w:rPr>
        <w:t>内，以书面形式一次性向</w:t>
      </w:r>
      <w:r>
        <w:rPr>
          <w:rFonts w:hint="eastAsia" w:ascii="宋体" w:hAnsi="宋体"/>
          <w:sz w:val="24"/>
          <w:lang w:val="zh-CN"/>
        </w:rPr>
        <w:t>采购代理机构</w:t>
      </w:r>
      <w:r>
        <w:rPr>
          <w:rFonts w:hint="eastAsia" w:ascii="宋体" w:hAnsi="宋体"/>
          <w:sz w:val="24"/>
        </w:rPr>
        <w:t>提出全部质疑，但需对质疑内容的真实性承担责任。</w:t>
      </w:r>
    </w:p>
    <w:p w14:paraId="704F2E6F">
      <w:pPr>
        <w:ind w:firstLine="480" w:firstLineChars="200"/>
        <w:rPr>
          <w:rFonts w:hint="eastAsia" w:ascii="宋体" w:hAnsi="宋体"/>
          <w:sz w:val="24"/>
        </w:rPr>
      </w:pPr>
      <w:r>
        <w:rPr>
          <w:rFonts w:hint="eastAsia" w:ascii="宋体" w:hAnsi="宋体"/>
          <w:sz w:val="24"/>
        </w:rPr>
        <w:t>27.3采购代理机构在收到磋商供应商的书面质疑后7个工作日内作出答复，并以书面形式通知质疑磋商供应商和其他有关磋商供应商，但答复的内容不涉及商业秘密。</w:t>
      </w:r>
    </w:p>
    <w:p w14:paraId="6AEBD643">
      <w:pPr>
        <w:ind w:firstLine="482" w:firstLineChars="200"/>
        <w:rPr>
          <w:rFonts w:hint="eastAsia" w:ascii="宋体" w:hAnsi="宋体"/>
          <w:b/>
          <w:sz w:val="24"/>
        </w:rPr>
      </w:pPr>
      <w:r>
        <w:rPr>
          <w:rFonts w:hint="eastAsia" w:ascii="宋体" w:hAnsi="宋体"/>
          <w:b/>
          <w:sz w:val="24"/>
        </w:rPr>
        <w:t>28.投诉</w:t>
      </w:r>
    </w:p>
    <w:p w14:paraId="3EB97916">
      <w:pPr>
        <w:ind w:firstLine="480" w:firstLineChars="200"/>
        <w:rPr>
          <w:rFonts w:hint="eastAsia" w:ascii="宋体" w:hAnsi="宋体"/>
          <w:sz w:val="24"/>
        </w:rPr>
        <w:sectPr>
          <w:footerReference r:id="rId7" w:type="default"/>
          <w:pgSz w:w="11906" w:h="16838"/>
          <w:pgMar w:top="1418" w:right="1133" w:bottom="1247" w:left="1304" w:header="851" w:footer="992" w:gutter="0"/>
          <w:pgNumType w:start="1"/>
          <w:cols w:space="720" w:num="1"/>
          <w:docGrid w:type="lines" w:linePitch="312" w:charSpace="0"/>
        </w:sectPr>
      </w:pPr>
      <w:r>
        <w:rPr>
          <w:rFonts w:hint="eastAsia" w:ascii="宋体" w:hAnsi="宋体"/>
          <w:sz w:val="24"/>
        </w:rPr>
        <w:t>质疑磋商供应商对</w:t>
      </w:r>
      <w:r>
        <w:rPr>
          <w:rFonts w:hint="eastAsia" w:ascii="宋体" w:hAnsi="宋体"/>
          <w:sz w:val="24"/>
          <w:lang w:val="zh-CN"/>
        </w:rPr>
        <w:t>采购代理机构</w:t>
      </w:r>
      <w:r>
        <w:rPr>
          <w:rFonts w:hint="eastAsia" w:ascii="宋体" w:hAnsi="宋体"/>
          <w:sz w:val="24"/>
        </w:rPr>
        <w:t>的答复不满意或</w:t>
      </w:r>
      <w:r>
        <w:rPr>
          <w:rFonts w:hint="eastAsia" w:ascii="宋体" w:hAnsi="宋体"/>
          <w:sz w:val="24"/>
          <w:lang w:val="zh-CN"/>
        </w:rPr>
        <w:t>采购代理机构</w:t>
      </w:r>
      <w:r>
        <w:rPr>
          <w:rFonts w:hint="eastAsia" w:ascii="宋体" w:hAnsi="宋体"/>
          <w:sz w:val="24"/>
        </w:rPr>
        <w:t xml:space="preserve">未在规定的时间内作出答复的，可以在答复期满后15个工作日内向南京市江宁区财政局投诉。  </w:t>
      </w:r>
    </w:p>
    <w:p w14:paraId="768D1BE2">
      <w:pPr>
        <w:pStyle w:val="34"/>
        <w:rPr>
          <w:rFonts w:hint="eastAsia" w:ascii="宋体" w:hAnsi="宋体" w:cs="宋体"/>
          <w:sz w:val="24"/>
          <w:szCs w:val="24"/>
        </w:rPr>
      </w:pPr>
      <w:bookmarkStart w:id="17" w:name="PageNo100180017"/>
      <w:r>
        <w:rPr>
          <w:rFonts w:hint="eastAsia" w:ascii="宋体" w:hAnsi="宋体" w:cs="宋体"/>
          <w:sz w:val="24"/>
          <w:szCs w:val="24"/>
        </w:rPr>
        <w:t>第</w:t>
      </w:r>
      <w:bookmarkEnd w:id="17"/>
      <w:r>
        <w:rPr>
          <w:rFonts w:hint="eastAsia" w:ascii="宋体" w:hAnsi="宋体" w:cs="宋体"/>
          <w:sz w:val="24"/>
          <w:szCs w:val="24"/>
        </w:rPr>
        <w:t>三章 磋商项目需求</w:t>
      </w:r>
    </w:p>
    <w:p w14:paraId="22A759DA">
      <w:pPr>
        <w:pStyle w:val="67"/>
        <w:ind w:left="0" w:firstLine="964" w:firstLineChars="400"/>
        <w:rPr>
          <w:rFonts w:hint="eastAsia"/>
          <w:b/>
          <w:sz w:val="24"/>
          <w:szCs w:val="24"/>
        </w:rPr>
      </w:pPr>
      <w:r>
        <w:rPr>
          <w:rFonts w:hint="eastAsia"/>
          <w:b/>
          <w:sz w:val="24"/>
          <w:szCs w:val="24"/>
        </w:rPr>
        <w:t>一、项目名称</w:t>
      </w:r>
    </w:p>
    <w:p w14:paraId="25BF1316">
      <w:pPr>
        <w:pStyle w:val="67"/>
        <w:ind w:left="0" w:firstLine="960" w:firstLineChars="400"/>
        <w:rPr>
          <w:rFonts w:hint="eastAsia"/>
          <w:bCs/>
          <w:sz w:val="24"/>
          <w:szCs w:val="24"/>
        </w:rPr>
      </w:pPr>
      <w:r>
        <w:rPr>
          <w:rFonts w:hint="eastAsia"/>
          <w:bCs/>
          <w:sz w:val="24"/>
          <w:szCs w:val="24"/>
        </w:rPr>
        <w:t>2026年度排污许可证技术支撑服务</w:t>
      </w:r>
    </w:p>
    <w:p w14:paraId="527431AC">
      <w:pPr>
        <w:pStyle w:val="67"/>
        <w:numPr>
          <w:ilvl w:val="0"/>
          <w:numId w:val="3"/>
        </w:numPr>
        <w:ind w:left="0" w:firstLine="964" w:firstLineChars="400"/>
        <w:rPr>
          <w:rFonts w:hint="eastAsia"/>
          <w:b/>
          <w:sz w:val="24"/>
          <w:szCs w:val="24"/>
        </w:rPr>
      </w:pPr>
      <w:r>
        <w:rPr>
          <w:rFonts w:hint="eastAsia"/>
          <w:b/>
          <w:sz w:val="24"/>
          <w:szCs w:val="24"/>
        </w:rPr>
        <w:t>项目内容</w:t>
      </w:r>
    </w:p>
    <w:p w14:paraId="55AD78B1">
      <w:pPr>
        <w:adjustRightInd w:val="0"/>
        <w:snapToGrid w:val="0"/>
        <w:spacing w:line="300" w:lineRule="exact"/>
        <w:ind w:firstLine="480" w:firstLineChars="200"/>
        <w:rPr>
          <w:rFonts w:hint="eastAsia" w:ascii="宋体" w:hAnsi="宋体" w:cs="宋体"/>
          <w:bCs/>
          <w:kern w:val="0"/>
          <w:sz w:val="24"/>
          <w:lang w:bidi="zh-CN"/>
        </w:rPr>
      </w:pPr>
      <w:r>
        <w:rPr>
          <w:rFonts w:hint="eastAsia" w:ascii="宋体" w:hAnsi="宋体" w:cs="宋体"/>
          <w:bCs/>
          <w:kern w:val="0"/>
          <w:sz w:val="24"/>
          <w:lang w:bidi="zh-CN"/>
        </w:rPr>
        <w:t>一、项目实施范围及内容：</w:t>
      </w:r>
    </w:p>
    <w:p w14:paraId="200C7F54">
      <w:pPr>
        <w:adjustRightInd w:val="0"/>
        <w:snapToGrid w:val="0"/>
        <w:spacing w:line="300" w:lineRule="exact"/>
        <w:ind w:firstLine="480" w:firstLineChars="200"/>
        <w:rPr>
          <w:rFonts w:hint="eastAsia" w:ascii="宋体" w:hAnsi="宋体" w:cs="宋体"/>
          <w:bCs/>
          <w:kern w:val="0"/>
          <w:sz w:val="24"/>
          <w:lang w:bidi="zh-CN"/>
        </w:rPr>
      </w:pPr>
      <w:r>
        <w:rPr>
          <w:rFonts w:hint="eastAsia" w:ascii="宋体" w:hAnsi="宋体" w:cs="宋体"/>
          <w:bCs/>
          <w:kern w:val="0"/>
          <w:sz w:val="24"/>
          <w:lang w:bidi="zh-CN"/>
        </w:rPr>
        <w:t>1.服务对象</w:t>
      </w:r>
    </w:p>
    <w:p w14:paraId="0976F8F2">
      <w:pPr>
        <w:adjustRightInd w:val="0"/>
        <w:snapToGrid w:val="0"/>
        <w:spacing w:line="300" w:lineRule="exact"/>
        <w:ind w:firstLine="480" w:firstLineChars="200"/>
        <w:rPr>
          <w:rFonts w:hint="eastAsia" w:ascii="宋体" w:hAnsi="宋体" w:cs="宋体"/>
          <w:bCs/>
          <w:kern w:val="0"/>
          <w:sz w:val="24"/>
          <w:lang w:bidi="zh-CN"/>
        </w:rPr>
      </w:pPr>
      <w:r>
        <w:rPr>
          <w:rFonts w:hint="eastAsia" w:ascii="宋体" w:hAnsi="宋体" w:cs="宋体"/>
          <w:bCs/>
          <w:kern w:val="0"/>
          <w:sz w:val="24"/>
          <w:lang w:bidi="zh-CN"/>
        </w:rPr>
        <w:t>江宁区域内6000余家工业企业。其中排污许可持证单位约382家，排污许可重点管理单位约98家，排污许可简化管理单位约284家，排污许可登记管理单位约5618家。</w:t>
      </w:r>
    </w:p>
    <w:p w14:paraId="39DC1809">
      <w:pPr>
        <w:adjustRightInd w:val="0"/>
        <w:snapToGrid w:val="0"/>
        <w:spacing w:line="300" w:lineRule="exact"/>
        <w:ind w:firstLine="480" w:firstLineChars="200"/>
        <w:rPr>
          <w:rFonts w:hint="eastAsia" w:ascii="宋体" w:hAnsi="宋体" w:cs="宋体"/>
          <w:bCs/>
          <w:kern w:val="0"/>
          <w:sz w:val="24"/>
          <w:lang w:bidi="zh-CN"/>
        </w:rPr>
      </w:pPr>
      <w:r>
        <w:rPr>
          <w:rFonts w:hint="eastAsia" w:ascii="宋体" w:hAnsi="宋体" w:cs="宋体"/>
          <w:bCs/>
          <w:kern w:val="0"/>
          <w:sz w:val="24"/>
          <w:lang w:bidi="zh-CN"/>
        </w:rPr>
        <w:t>2.服务内容</w:t>
      </w:r>
    </w:p>
    <w:p w14:paraId="64AEC61F">
      <w:pPr>
        <w:adjustRightInd w:val="0"/>
        <w:snapToGrid w:val="0"/>
        <w:spacing w:line="300" w:lineRule="exact"/>
        <w:ind w:firstLine="480" w:firstLineChars="200"/>
        <w:rPr>
          <w:rFonts w:hint="eastAsia" w:ascii="宋体" w:hAnsi="宋体" w:cs="宋体"/>
          <w:bCs/>
          <w:kern w:val="0"/>
          <w:sz w:val="24"/>
          <w:lang w:bidi="zh-CN"/>
        </w:rPr>
      </w:pPr>
      <w:r>
        <w:rPr>
          <w:rFonts w:hint="eastAsia" w:ascii="宋体" w:hAnsi="宋体" w:cs="宋体"/>
          <w:bCs/>
          <w:kern w:val="0"/>
          <w:sz w:val="24"/>
          <w:lang w:bidi="zh-CN"/>
        </w:rPr>
        <w:t>（1）技术复核：</w:t>
      </w:r>
    </w:p>
    <w:p w14:paraId="74F4AB3F">
      <w:pPr>
        <w:adjustRightInd w:val="0"/>
        <w:snapToGrid w:val="0"/>
        <w:spacing w:line="300" w:lineRule="exact"/>
        <w:ind w:firstLine="480" w:firstLineChars="200"/>
        <w:rPr>
          <w:rFonts w:hint="eastAsia" w:ascii="宋体" w:hAnsi="宋体" w:cs="宋体"/>
          <w:bCs/>
          <w:kern w:val="0"/>
          <w:sz w:val="24"/>
          <w:lang w:bidi="zh-CN"/>
        </w:rPr>
      </w:pPr>
      <w:r>
        <w:rPr>
          <w:rFonts w:hint="eastAsia" w:ascii="宋体" w:hAnsi="宋体" w:cs="宋体"/>
          <w:bCs/>
          <w:kern w:val="0"/>
          <w:sz w:val="24"/>
          <w:lang w:bidi="zh-CN"/>
        </w:rPr>
        <w:t>对江宁区域范围内企业提交的排污许可申请材料中的申报内容和附件，与《排污许可证申请核发技术规范》要求是否符合进行初步审查，发现存在的问题及时提出书面整改建议，为生态环境部门科学、高效核发提供依据。</w:t>
      </w:r>
    </w:p>
    <w:p w14:paraId="63CDFCE7">
      <w:pPr>
        <w:adjustRightInd w:val="0"/>
        <w:snapToGrid w:val="0"/>
        <w:spacing w:line="300" w:lineRule="exact"/>
        <w:ind w:firstLine="480" w:firstLineChars="200"/>
        <w:rPr>
          <w:rFonts w:hint="eastAsia" w:ascii="宋体" w:hAnsi="宋体" w:cs="宋体"/>
          <w:bCs/>
          <w:kern w:val="0"/>
          <w:sz w:val="24"/>
          <w:lang w:bidi="zh-CN"/>
        </w:rPr>
      </w:pPr>
      <w:r>
        <w:rPr>
          <w:rFonts w:hint="eastAsia" w:ascii="宋体" w:hAnsi="宋体" w:cs="宋体"/>
          <w:bCs/>
          <w:kern w:val="0"/>
          <w:sz w:val="24"/>
          <w:lang w:bidi="zh-CN"/>
        </w:rPr>
        <w:t>（2）证后管理工作（线上统计）：</w:t>
      </w:r>
    </w:p>
    <w:p w14:paraId="3C763C12">
      <w:pPr>
        <w:adjustRightInd w:val="0"/>
        <w:snapToGrid w:val="0"/>
        <w:spacing w:line="300" w:lineRule="exact"/>
        <w:ind w:firstLine="480" w:firstLineChars="200"/>
        <w:rPr>
          <w:rFonts w:hint="eastAsia" w:ascii="宋体" w:hAnsi="宋体" w:cs="宋体"/>
          <w:bCs/>
          <w:kern w:val="0"/>
          <w:sz w:val="24"/>
          <w:lang w:bidi="zh-CN"/>
        </w:rPr>
      </w:pPr>
      <w:r>
        <w:rPr>
          <w:rFonts w:hint="eastAsia" w:ascii="宋体" w:hAnsi="宋体" w:cs="宋体"/>
          <w:bCs/>
          <w:kern w:val="0"/>
          <w:sz w:val="24"/>
          <w:lang w:bidi="zh-CN"/>
        </w:rPr>
        <w:t>协助我局开展排污许可证后监管沟通协调工作，具体包括：企业排污许可管理台账记录情况线上检查、排污许可平台企业执行报告提交与执行情况线上检查、企业排污许可相关信息公开内容的线上检查等，并协助我局做好排污许可各项线上检查及统计报表工作。</w:t>
      </w:r>
    </w:p>
    <w:p w14:paraId="4BE9D889">
      <w:pPr>
        <w:adjustRightInd w:val="0"/>
        <w:snapToGrid w:val="0"/>
        <w:spacing w:line="300" w:lineRule="exact"/>
        <w:ind w:firstLine="480" w:firstLineChars="200"/>
        <w:rPr>
          <w:rFonts w:hint="eastAsia" w:ascii="宋体" w:hAnsi="宋体" w:cs="宋体"/>
          <w:bCs/>
          <w:kern w:val="0"/>
          <w:sz w:val="24"/>
          <w:lang w:bidi="zh-CN"/>
        </w:rPr>
      </w:pPr>
      <w:r>
        <w:rPr>
          <w:rFonts w:hint="eastAsia" w:ascii="宋体" w:hAnsi="宋体" w:cs="宋体"/>
          <w:bCs/>
          <w:kern w:val="0"/>
          <w:sz w:val="24"/>
          <w:lang w:bidi="zh-CN"/>
        </w:rPr>
        <w:t>（3）技术培训和技术咨询：</w:t>
      </w:r>
    </w:p>
    <w:p w14:paraId="65818389">
      <w:pPr>
        <w:adjustRightInd w:val="0"/>
        <w:snapToGrid w:val="0"/>
        <w:spacing w:line="300" w:lineRule="exact"/>
        <w:ind w:firstLine="480" w:firstLineChars="200"/>
        <w:rPr>
          <w:rFonts w:hint="eastAsia" w:ascii="宋体" w:hAnsi="宋体" w:cs="宋体"/>
          <w:bCs/>
          <w:kern w:val="0"/>
          <w:sz w:val="24"/>
          <w:lang w:bidi="zh-CN"/>
        </w:rPr>
      </w:pPr>
      <w:r>
        <w:rPr>
          <w:rFonts w:hint="eastAsia" w:ascii="宋体" w:hAnsi="宋体" w:cs="宋体"/>
          <w:bCs/>
          <w:kern w:val="0"/>
          <w:sz w:val="24"/>
          <w:lang w:bidi="zh-CN"/>
        </w:rPr>
        <w:t>为我局提供全面、专业的政策咨询与技术指导服务。针对存在的问题，对相关企业开展技术培训，确保及时整改完毕，满足技术规范要求，全面提升排污许可证核发质量；在排污许可核发群答复排污单位排污许可申请、变更及执行报告线上申报相关问题。</w:t>
      </w:r>
    </w:p>
    <w:p w14:paraId="7FD3FA99">
      <w:pPr>
        <w:adjustRightInd w:val="0"/>
        <w:snapToGrid w:val="0"/>
        <w:spacing w:line="300" w:lineRule="exact"/>
        <w:ind w:firstLine="480" w:firstLineChars="200"/>
        <w:rPr>
          <w:rFonts w:hint="eastAsia" w:ascii="宋体" w:hAnsi="宋体" w:cs="宋体"/>
          <w:bCs/>
          <w:kern w:val="0"/>
          <w:sz w:val="24"/>
          <w:lang w:bidi="zh-CN"/>
        </w:rPr>
      </w:pPr>
      <w:r>
        <w:rPr>
          <w:rFonts w:hint="eastAsia" w:ascii="宋体" w:hAnsi="宋体" w:cs="宋体"/>
          <w:bCs/>
          <w:kern w:val="0"/>
          <w:sz w:val="24"/>
          <w:lang w:bidi="zh-CN"/>
        </w:rPr>
        <w:t>（4）配合我局对首次申请和重新申请排污单位开展排污许可证现场核查工作。</w:t>
      </w:r>
    </w:p>
    <w:p w14:paraId="63E4D745">
      <w:pPr>
        <w:adjustRightInd w:val="0"/>
        <w:snapToGrid w:val="0"/>
        <w:spacing w:line="300" w:lineRule="exact"/>
        <w:ind w:firstLine="480" w:firstLineChars="200"/>
        <w:rPr>
          <w:rFonts w:hint="eastAsia" w:ascii="宋体" w:hAnsi="宋体" w:cs="宋体"/>
          <w:bCs/>
          <w:kern w:val="0"/>
          <w:sz w:val="24"/>
          <w:lang w:bidi="zh-CN"/>
        </w:rPr>
      </w:pPr>
      <w:r>
        <w:rPr>
          <w:rFonts w:hint="eastAsia" w:ascii="宋体" w:hAnsi="宋体" w:cs="宋体"/>
          <w:bCs/>
          <w:kern w:val="0"/>
          <w:sz w:val="24"/>
          <w:lang w:bidi="zh-CN"/>
        </w:rPr>
        <w:t>1）核查首次申请和重新申请排污单位的基础信息与实际情况是否一致。</w:t>
      </w:r>
    </w:p>
    <w:p w14:paraId="5D8616FD">
      <w:pPr>
        <w:adjustRightInd w:val="0"/>
        <w:snapToGrid w:val="0"/>
        <w:spacing w:line="300" w:lineRule="exact"/>
        <w:ind w:firstLine="480" w:firstLineChars="200"/>
        <w:rPr>
          <w:rFonts w:hint="eastAsia" w:ascii="宋体" w:hAnsi="宋体" w:cs="宋体"/>
          <w:bCs/>
          <w:kern w:val="0"/>
          <w:sz w:val="24"/>
          <w:lang w:bidi="zh-CN"/>
        </w:rPr>
      </w:pPr>
      <w:r>
        <w:rPr>
          <w:rFonts w:hint="eastAsia" w:ascii="宋体" w:hAnsi="宋体" w:cs="宋体"/>
          <w:bCs/>
          <w:kern w:val="0"/>
          <w:sz w:val="24"/>
          <w:lang w:bidi="zh-CN"/>
        </w:rPr>
        <w:t>2）核查首次申请和重新申请排污单位的废气（废水）产生和排放污染物环节与实际情况是否一致。</w:t>
      </w:r>
    </w:p>
    <w:p w14:paraId="56094EA1">
      <w:pPr>
        <w:adjustRightInd w:val="0"/>
        <w:snapToGrid w:val="0"/>
        <w:spacing w:line="300" w:lineRule="exact"/>
        <w:ind w:firstLine="480" w:firstLineChars="200"/>
        <w:rPr>
          <w:rFonts w:hint="eastAsia" w:ascii="宋体" w:hAnsi="宋体" w:cs="宋体"/>
          <w:bCs/>
          <w:kern w:val="0"/>
          <w:sz w:val="24"/>
          <w:lang w:bidi="zh-CN"/>
        </w:rPr>
      </w:pPr>
      <w:r>
        <w:rPr>
          <w:rFonts w:hint="eastAsia" w:ascii="宋体" w:hAnsi="宋体" w:cs="宋体"/>
          <w:bCs/>
          <w:kern w:val="0"/>
          <w:sz w:val="24"/>
          <w:lang w:bidi="zh-CN"/>
        </w:rPr>
        <w:t>3）核查首次申请和重新申请排污单位的废气（废水）污染防治设施数量、工艺等与实际情况是否一致。</w:t>
      </w:r>
    </w:p>
    <w:p w14:paraId="3E861ABC">
      <w:pPr>
        <w:adjustRightInd w:val="0"/>
        <w:snapToGrid w:val="0"/>
        <w:spacing w:line="300" w:lineRule="exact"/>
        <w:ind w:firstLine="480" w:firstLineChars="200"/>
        <w:rPr>
          <w:rFonts w:hint="eastAsia" w:ascii="宋体" w:hAnsi="宋体" w:cs="宋体"/>
          <w:bCs/>
          <w:kern w:val="0"/>
          <w:sz w:val="24"/>
          <w:lang w:bidi="zh-CN"/>
        </w:rPr>
      </w:pPr>
      <w:r>
        <w:rPr>
          <w:rFonts w:hint="eastAsia" w:ascii="宋体" w:hAnsi="宋体" w:cs="宋体"/>
          <w:bCs/>
          <w:kern w:val="0"/>
          <w:sz w:val="24"/>
          <w:lang w:bidi="zh-CN"/>
        </w:rPr>
        <w:t>4）核查首次申请和重新申请排污单位的废气（废水）污染物排放口位置、数量、污染物排放方式和排放去向与实际情况是否一致；依据《排污口规范化整治技术要求（试行）》等文件现场核查污染物排放口规范化建设情况，排污许可证载明的“排放口设置是否符合要求”与现场核查结果是否一致。</w:t>
      </w:r>
    </w:p>
    <w:p w14:paraId="0B45E0B7">
      <w:pPr>
        <w:adjustRightInd w:val="0"/>
        <w:snapToGrid w:val="0"/>
        <w:spacing w:line="300" w:lineRule="exact"/>
        <w:ind w:firstLine="480" w:firstLineChars="200"/>
        <w:rPr>
          <w:rFonts w:hint="eastAsia" w:ascii="宋体" w:hAnsi="宋体" w:cs="宋体"/>
          <w:bCs/>
          <w:kern w:val="0"/>
          <w:sz w:val="24"/>
          <w:lang w:bidi="zh-CN"/>
        </w:rPr>
      </w:pPr>
      <w:r>
        <w:rPr>
          <w:rFonts w:hint="eastAsia" w:ascii="宋体" w:hAnsi="宋体" w:cs="宋体"/>
          <w:bCs/>
          <w:kern w:val="0"/>
          <w:sz w:val="24"/>
          <w:lang w:bidi="zh-CN"/>
        </w:rPr>
        <w:t>5）</w:t>
      </w:r>
      <w:commentRangeStart w:id="91"/>
      <w:r>
        <w:rPr>
          <w:rFonts w:hint="eastAsia" w:ascii="宋体" w:hAnsi="宋体" w:cs="宋体"/>
          <w:bCs/>
          <w:kern w:val="0"/>
          <w:sz w:val="24"/>
          <w:lang w:bidi="zh-CN"/>
        </w:rPr>
        <w:t>现场</w:t>
      </w:r>
      <w:commentRangeEnd w:id="91"/>
      <w:r>
        <w:commentReference w:id="91"/>
      </w:r>
      <w:r>
        <w:rPr>
          <w:rFonts w:hint="eastAsia" w:ascii="宋体" w:hAnsi="宋体" w:cs="宋体"/>
          <w:bCs/>
          <w:kern w:val="0"/>
          <w:sz w:val="24"/>
          <w:lang w:bidi="zh-CN"/>
        </w:rPr>
        <w:t>查阅排污单位一般工业固体废物环境管理台账、危险废物管理计划和管理台账、危险废物管理平台申报记录、危险废物转移联单以及现场踏勘等方式，核查排污许可证中载明的固体废物种类是否存在遗漏，核查排污许可证载明的固体废物自行贮存和自行利用/处置设施实际情况是否一致。</w:t>
      </w:r>
    </w:p>
    <w:p w14:paraId="3CBA4A22">
      <w:pPr>
        <w:adjustRightInd w:val="0"/>
        <w:snapToGrid w:val="0"/>
        <w:spacing w:line="300" w:lineRule="exact"/>
        <w:ind w:firstLine="480" w:firstLineChars="200"/>
        <w:rPr>
          <w:rFonts w:hint="eastAsia" w:ascii="宋体" w:hAnsi="宋体" w:cs="宋体"/>
          <w:bCs/>
          <w:kern w:val="0"/>
          <w:sz w:val="24"/>
          <w:lang w:bidi="zh-CN"/>
        </w:rPr>
      </w:pPr>
      <w:r>
        <w:rPr>
          <w:rFonts w:hint="eastAsia" w:ascii="宋体" w:hAnsi="宋体" w:cs="宋体"/>
          <w:bCs/>
          <w:kern w:val="0"/>
          <w:sz w:val="24"/>
          <w:lang w:bidi="zh-CN"/>
        </w:rPr>
        <w:t>6）核查首次申请和重新申请排污单位的无组织排放管控措施与实际情况是否一致。 </w:t>
      </w:r>
    </w:p>
    <w:p w14:paraId="36D033DC">
      <w:pPr>
        <w:adjustRightInd w:val="0"/>
        <w:snapToGrid w:val="0"/>
        <w:spacing w:line="300" w:lineRule="exact"/>
        <w:ind w:firstLine="480" w:firstLineChars="200"/>
        <w:rPr>
          <w:rFonts w:hint="eastAsia" w:ascii="宋体" w:hAnsi="宋体" w:cs="宋体"/>
          <w:bCs/>
          <w:kern w:val="0"/>
          <w:sz w:val="24"/>
          <w:lang w:bidi="zh-CN"/>
        </w:rPr>
      </w:pPr>
      <w:r>
        <w:rPr>
          <w:rFonts w:hint="eastAsia" w:ascii="宋体" w:hAnsi="宋体" w:cs="宋体"/>
          <w:bCs/>
          <w:kern w:val="0"/>
          <w:sz w:val="24"/>
          <w:lang w:bidi="zh-CN"/>
        </w:rPr>
        <w:t>7）核查首次申请和重新申请排污单位的自动监测设备数量、种类、安装位置等是否与实际情况一致；核查应当依法安装污染物排放自动监测设施的，是否与相关生态环境主管部门联网。 </w:t>
      </w:r>
    </w:p>
    <w:p w14:paraId="4871338E">
      <w:pPr>
        <w:adjustRightInd w:val="0"/>
        <w:snapToGrid w:val="0"/>
        <w:spacing w:line="300" w:lineRule="exact"/>
        <w:ind w:firstLine="480" w:firstLineChars="200"/>
        <w:rPr>
          <w:rFonts w:hint="eastAsia" w:ascii="宋体" w:hAnsi="宋体" w:cs="宋体"/>
          <w:bCs/>
          <w:kern w:val="0"/>
          <w:sz w:val="24"/>
          <w:lang w:bidi="zh-CN"/>
        </w:rPr>
      </w:pPr>
      <w:r>
        <w:rPr>
          <w:rFonts w:hint="eastAsia" w:ascii="宋体" w:hAnsi="宋体" w:cs="宋体"/>
          <w:bCs/>
          <w:kern w:val="0"/>
          <w:sz w:val="24"/>
          <w:lang w:bidi="zh-CN"/>
        </w:rPr>
        <w:t>8）</w:t>
      </w:r>
      <w:commentRangeStart w:id="92"/>
      <w:r>
        <w:rPr>
          <w:rFonts w:hint="eastAsia" w:ascii="宋体" w:hAnsi="宋体" w:cs="宋体"/>
          <w:bCs/>
          <w:kern w:val="0"/>
          <w:sz w:val="24"/>
          <w:lang w:bidi="zh-CN"/>
        </w:rPr>
        <w:t>查阅</w:t>
      </w:r>
      <w:commentRangeEnd w:id="92"/>
      <w:r>
        <w:commentReference w:id="92"/>
      </w:r>
      <w:r>
        <w:rPr>
          <w:rFonts w:hint="eastAsia" w:ascii="宋体" w:hAnsi="宋体" w:cs="宋体"/>
          <w:bCs/>
          <w:kern w:val="0"/>
          <w:sz w:val="24"/>
          <w:lang w:bidi="zh-CN"/>
        </w:rPr>
        <w:t>排污单位环境管理台账、生产台账等方式，核查排污许可证中载明的主要生产设施数量、参数、名称信息与实际情况是否一致。</w:t>
      </w:r>
    </w:p>
    <w:p w14:paraId="6037F602">
      <w:pPr>
        <w:adjustRightInd w:val="0"/>
        <w:snapToGrid w:val="0"/>
        <w:spacing w:line="300" w:lineRule="exact"/>
        <w:ind w:firstLine="480" w:firstLineChars="200"/>
        <w:rPr>
          <w:rFonts w:hint="eastAsia" w:ascii="宋体" w:hAnsi="宋体" w:cs="宋体"/>
          <w:bCs/>
          <w:kern w:val="0"/>
          <w:sz w:val="24"/>
          <w:lang w:bidi="zh-CN"/>
        </w:rPr>
      </w:pPr>
      <w:r>
        <w:rPr>
          <w:rFonts w:hint="eastAsia" w:ascii="宋体" w:hAnsi="宋体" w:cs="宋体"/>
          <w:bCs/>
          <w:kern w:val="0"/>
          <w:sz w:val="24"/>
          <w:lang w:bidi="zh-CN"/>
        </w:rPr>
        <w:t>9）其他情形：核查排污单位建设内容是否存在未依法取得建设项目环境影响报告书（表）批准文件，或者未办理环境影响登记表备案手续等情形，包括但不限于生产经营场所地址、主要产品及产能信息、废气（废水） 污染防治设施、废气（水）排放口、固体废物管理信息等内容。</w:t>
      </w:r>
    </w:p>
    <w:p w14:paraId="54EC929F">
      <w:pPr>
        <w:adjustRightInd w:val="0"/>
        <w:snapToGrid w:val="0"/>
        <w:spacing w:line="300" w:lineRule="exact"/>
        <w:ind w:firstLine="482" w:firstLineChars="200"/>
        <w:rPr>
          <w:rFonts w:hint="eastAsia" w:ascii="宋体" w:hAnsi="宋体" w:cs="宋体"/>
          <w:b/>
          <w:sz w:val="24"/>
        </w:rPr>
      </w:pPr>
      <w:r>
        <w:rPr>
          <w:rFonts w:hint="eastAsia" w:ascii="宋体" w:hAnsi="宋体" w:cs="宋体"/>
          <w:b/>
          <w:sz w:val="24"/>
        </w:rPr>
        <w:t>三、付款条件</w:t>
      </w:r>
    </w:p>
    <w:p w14:paraId="1916E198">
      <w:pPr>
        <w:ind w:firstLine="480" w:firstLineChars="200"/>
        <w:rPr>
          <w:rFonts w:hint="eastAsia" w:ascii="宋体" w:hAnsi="宋体" w:cs="宋体"/>
          <w:sz w:val="24"/>
        </w:rPr>
      </w:pPr>
      <w:commentRangeStart w:id="93"/>
      <w:r>
        <w:rPr>
          <w:rFonts w:ascii="宋体" w:hAnsi="宋体" w:cs="宋体"/>
          <w:bCs/>
          <w:sz w:val="24"/>
        </w:rPr>
        <w:t>合同签订一个月内支付合同价款的50%，工作内容全部完成后并出具经甲方确认的工作成果文件报告</w:t>
      </w:r>
      <w:r>
        <w:rPr>
          <w:rFonts w:hint="eastAsia" w:ascii="宋体" w:hAnsi="宋体" w:cs="宋体"/>
          <w:bCs/>
          <w:sz w:val="24"/>
          <w:lang w:eastAsia="zh-CN"/>
        </w:rPr>
        <w:t>，</w:t>
      </w:r>
      <w:commentRangeStart w:id="94"/>
      <w:r>
        <w:rPr>
          <w:rFonts w:hint="eastAsia" w:ascii="宋体" w:hAnsi="宋体" w:cs="宋体"/>
          <w:bCs/>
          <w:sz w:val="24"/>
        </w:rPr>
        <w:t>支付</w:t>
      </w:r>
      <w:commentRangeEnd w:id="94"/>
      <w:r>
        <w:commentReference w:id="94"/>
      </w:r>
      <w:r>
        <w:rPr>
          <w:rFonts w:ascii="宋体" w:hAnsi="宋体" w:cs="宋体"/>
          <w:bCs/>
          <w:sz w:val="24"/>
        </w:rPr>
        <w:t>剩余的50%。</w:t>
      </w:r>
      <w:commentRangeEnd w:id="93"/>
      <w:r>
        <w:commentReference w:id="93"/>
      </w:r>
    </w:p>
    <w:p w14:paraId="041ECAA1">
      <w:pPr>
        <w:rPr>
          <w:vanish/>
        </w:rPr>
      </w:pPr>
    </w:p>
    <w:p w14:paraId="02FAAF03">
      <w:pPr>
        <w:pStyle w:val="34"/>
      </w:pPr>
      <w:r>
        <w:rPr>
          <w:rFonts w:hint="eastAsia"/>
        </w:rPr>
        <w:br w:type="page"/>
      </w:r>
      <w:bookmarkStart w:id="18" w:name="PageNo100190018"/>
      <w:r>
        <w:rPr>
          <w:rFonts w:hint="eastAsia"/>
        </w:rPr>
        <w:t>第</w:t>
      </w:r>
      <w:bookmarkEnd w:id="18"/>
      <w:r>
        <w:rPr>
          <w:rFonts w:hint="eastAsia"/>
        </w:rPr>
        <w:t>四章 评分标准</w:t>
      </w:r>
    </w:p>
    <w:p w14:paraId="3D42D9C2">
      <w:pPr>
        <w:ind w:firstLine="480" w:firstLineChars="200"/>
        <w:rPr>
          <w:rFonts w:hint="eastAsia" w:ascii="宋体" w:hAnsi="宋体"/>
          <w:sz w:val="24"/>
          <w:szCs w:val="20"/>
          <w:lang w:val="zh-CN"/>
        </w:rPr>
      </w:pPr>
      <w:r>
        <w:rPr>
          <w:rFonts w:hint="eastAsia" w:ascii="宋体" w:hAnsi="宋体"/>
          <w:sz w:val="24"/>
          <w:szCs w:val="20"/>
          <w:lang w:val="zh-CN"/>
        </w:rPr>
        <w:t>本项目采用综合评分法。磋商小组根据综合评分情况，按照评审得分由高到低顺序推荐3名成交候选供应商。得分相同的，按报价由低到高排列；得分相同，且报价相同的，按技术指标（服务方案）得分由高到低排列。成交供应商拒绝与采购人签订合同的，采购人可按候选人排序确定下一候选人，也可以重新开展采购活动。</w:t>
      </w:r>
    </w:p>
    <w:tbl>
      <w:tblPr>
        <w:tblStyle w:val="36"/>
        <w:tblW w:w="100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855"/>
        <w:gridCol w:w="6350"/>
        <w:gridCol w:w="1217"/>
      </w:tblGrid>
      <w:tr w14:paraId="72D3A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vAlign w:val="center"/>
          </w:tcPr>
          <w:p w14:paraId="5176C049">
            <w:pPr>
              <w:spacing w:line="480" w:lineRule="exact"/>
              <w:jc w:val="center"/>
              <w:rPr>
                <w:rFonts w:hint="eastAsia" w:ascii="仿宋" w:hAnsi="仿宋" w:eastAsia="仿宋"/>
                <w:b/>
                <w:bCs/>
              </w:rPr>
            </w:pPr>
            <w:r>
              <w:rPr>
                <w:rFonts w:hint="eastAsia" w:ascii="仿宋" w:hAnsi="仿宋" w:eastAsia="仿宋" w:cs="仿宋"/>
                <w:b/>
                <w:bCs/>
              </w:rPr>
              <w:t>序号</w:t>
            </w:r>
          </w:p>
        </w:tc>
        <w:tc>
          <w:tcPr>
            <w:tcW w:w="1855" w:type="dxa"/>
            <w:vAlign w:val="center"/>
          </w:tcPr>
          <w:p w14:paraId="2D955173">
            <w:pPr>
              <w:spacing w:line="480" w:lineRule="exact"/>
              <w:jc w:val="center"/>
              <w:rPr>
                <w:rFonts w:hint="eastAsia" w:ascii="仿宋" w:hAnsi="仿宋" w:eastAsia="仿宋"/>
                <w:b/>
                <w:bCs/>
              </w:rPr>
            </w:pPr>
            <w:r>
              <w:rPr>
                <w:rFonts w:hint="eastAsia" w:ascii="仿宋" w:hAnsi="仿宋" w:eastAsia="仿宋" w:cs="仿宋"/>
                <w:b/>
                <w:bCs/>
              </w:rPr>
              <w:t>评分因素</w:t>
            </w:r>
          </w:p>
        </w:tc>
        <w:tc>
          <w:tcPr>
            <w:tcW w:w="6350" w:type="dxa"/>
            <w:vAlign w:val="center"/>
          </w:tcPr>
          <w:p w14:paraId="0DB2A70B">
            <w:pPr>
              <w:spacing w:line="240" w:lineRule="exact"/>
              <w:jc w:val="center"/>
              <w:rPr>
                <w:rFonts w:hint="eastAsia" w:ascii="仿宋" w:hAnsi="仿宋" w:eastAsia="仿宋"/>
                <w:b/>
                <w:bCs/>
              </w:rPr>
            </w:pPr>
            <w:r>
              <w:rPr>
                <w:rFonts w:hint="eastAsia" w:ascii="仿宋" w:hAnsi="仿宋" w:eastAsia="仿宋" w:cs="仿宋"/>
                <w:b/>
                <w:bCs/>
              </w:rPr>
              <w:t>评审标准</w:t>
            </w:r>
          </w:p>
        </w:tc>
        <w:tc>
          <w:tcPr>
            <w:tcW w:w="1217" w:type="dxa"/>
            <w:vAlign w:val="center"/>
          </w:tcPr>
          <w:p w14:paraId="6E024E96">
            <w:pPr>
              <w:spacing w:line="480" w:lineRule="exact"/>
              <w:jc w:val="center"/>
              <w:rPr>
                <w:rFonts w:hint="eastAsia" w:ascii="仿宋" w:hAnsi="仿宋" w:eastAsia="仿宋"/>
                <w:b/>
                <w:bCs/>
              </w:rPr>
            </w:pPr>
            <w:r>
              <w:rPr>
                <w:rFonts w:hint="eastAsia" w:ascii="仿宋" w:hAnsi="仿宋" w:eastAsia="仿宋" w:cs="仿宋"/>
                <w:b/>
                <w:bCs/>
              </w:rPr>
              <w:t>分值</w:t>
            </w:r>
          </w:p>
        </w:tc>
      </w:tr>
      <w:tr w14:paraId="3122A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vAlign w:val="center"/>
          </w:tcPr>
          <w:p w14:paraId="5B78C7C1">
            <w:pPr>
              <w:spacing w:line="420" w:lineRule="exact"/>
              <w:jc w:val="center"/>
              <w:rPr>
                <w:rFonts w:hint="eastAsia" w:ascii="仿宋" w:hAnsi="仿宋" w:eastAsia="仿宋" w:cs="仿宋"/>
              </w:rPr>
            </w:pPr>
            <w:r>
              <w:rPr>
                <w:rFonts w:ascii="仿宋" w:hAnsi="仿宋" w:eastAsia="仿宋" w:cs="仿宋"/>
              </w:rPr>
              <w:t>1</w:t>
            </w:r>
          </w:p>
        </w:tc>
        <w:tc>
          <w:tcPr>
            <w:tcW w:w="1855" w:type="dxa"/>
            <w:vAlign w:val="center"/>
          </w:tcPr>
          <w:p w14:paraId="58BD3ECE">
            <w:pPr>
              <w:spacing w:line="320" w:lineRule="exact"/>
              <w:jc w:val="center"/>
              <w:rPr>
                <w:rFonts w:hint="eastAsia" w:ascii="仿宋" w:hAnsi="仿宋" w:eastAsia="仿宋"/>
              </w:rPr>
            </w:pPr>
            <w:r>
              <w:rPr>
                <w:rFonts w:hint="eastAsia" w:ascii="仿宋" w:hAnsi="仿宋" w:eastAsia="仿宋" w:cs="仿宋"/>
              </w:rPr>
              <w:t>价格</w:t>
            </w:r>
          </w:p>
        </w:tc>
        <w:tc>
          <w:tcPr>
            <w:tcW w:w="6350" w:type="dxa"/>
            <w:vAlign w:val="center"/>
          </w:tcPr>
          <w:p w14:paraId="1A25CC54">
            <w:pPr>
              <w:pStyle w:val="20"/>
              <w:adjustRightInd w:val="0"/>
              <w:snapToGrid w:val="0"/>
              <w:rPr>
                <w:rFonts w:hint="eastAsia" w:ascii="仿宋" w:hAnsi="仿宋" w:eastAsia="仿宋"/>
              </w:rPr>
            </w:pPr>
            <w:r>
              <w:rPr>
                <w:rFonts w:hint="eastAsia" w:ascii="仿宋" w:hAnsi="仿宋" w:eastAsia="仿宋" w:cs="仿宋"/>
              </w:rPr>
              <w:t>1.评标基准分：</w:t>
            </w:r>
            <w:r>
              <w:rPr>
                <w:rFonts w:ascii="仿宋" w:hAnsi="仿宋" w:eastAsia="仿宋" w:cs="仿宋"/>
              </w:rPr>
              <w:t>10</w:t>
            </w:r>
            <w:r>
              <w:rPr>
                <w:rFonts w:hint="eastAsia" w:ascii="仿宋" w:hAnsi="仿宋" w:eastAsia="仿宋" w:cs="仿宋"/>
              </w:rPr>
              <w:t>分</w:t>
            </w:r>
          </w:p>
          <w:p w14:paraId="7BDE9782">
            <w:pPr>
              <w:pStyle w:val="20"/>
              <w:adjustRightInd w:val="0"/>
              <w:snapToGrid w:val="0"/>
              <w:rPr>
                <w:rFonts w:hint="eastAsia" w:ascii="仿宋" w:hAnsi="仿宋" w:eastAsia="仿宋"/>
              </w:rPr>
            </w:pPr>
            <w:r>
              <w:rPr>
                <w:rFonts w:hint="eastAsia" w:ascii="仿宋" w:hAnsi="仿宋" w:eastAsia="仿宋" w:cs="仿宋"/>
              </w:rPr>
              <w:t>评标基准价：满足招标文件要求且投标价格最低的投标报价为评标基准价，其价格分为满分（</w:t>
            </w:r>
            <w:r>
              <w:rPr>
                <w:rFonts w:ascii="仿宋" w:hAnsi="仿宋" w:eastAsia="仿宋" w:cs="仿宋"/>
              </w:rPr>
              <w:t>10</w:t>
            </w:r>
            <w:r>
              <w:rPr>
                <w:rFonts w:hint="eastAsia" w:ascii="仿宋" w:hAnsi="仿宋" w:eastAsia="仿宋" w:cs="仿宋"/>
              </w:rPr>
              <w:t>分）。</w:t>
            </w:r>
          </w:p>
          <w:p w14:paraId="2C51A1EC">
            <w:pPr>
              <w:pStyle w:val="20"/>
              <w:adjustRightInd w:val="0"/>
              <w:snapToGrid w:val="0"/>
              <w:rPr>
                <w:rFonts w:hint="eastAsia" w:ascii="仿宋" w:hAnsi="仿宋" w:eastAsia="仿宋"/>
              </w:rPr>
            </w:pPr>
            <w:r>
              <w:rPr>
                <w:rFonts w:hint="eastAsia" w:ascii="仿宋" w:hAnsi="仿宋" w:eastAsia="仿宋" w:cs="仿宋"/>
              </w:rPr>
              <w:t>其他投标人报价得分：（评标基准价</w:t>
            </w:r>
            <w:r>
              <w:rPr>
                <w:rFonts w:ascii="仿宋" w:hAnsi="仿宋" w:eastAsia="仿宋" w:cs="仿宋"/>
              </w:rPr>
              <w:t>/</w:t>
            </w:r>
            <w:r>
              <w:rPr>
                <w:rFonts w:hint="eastAsia" w:ascii="仿宋" w:hAnsi="仿宋" w:eastAsia="仿宋" w:cs="仿宋"/>
              </w:rPr>
              <w:t>投标报价）×评标基准分</w:t>
            </w:r>
          </w:p>
        </w:tc>
        <w:tc>
          <w:tcPr>
            <w:tcW w:w="1217" w:type="dxa"/>
            <w:vAlign w:val="center"/>
          </w:tcPr>
          <w:p w14:paraId="751BA111">
            <w:pPr>
              <w:pStyle w:val="20"/>
              <w:adjustRightInd w:val="0"/>
              <w:snapToGrid w:val="0"/>
              <w:jc w:val="center"/>
              <w:rPr>
                <w:rFonts w:hint="eastAsia" w:ascii="仿宋" w:hAnsi="仿宋" w:eastAsia="仿宋"/>
              </w:rPr>
            </w:pPr>
            <w:r>
              <w:rPr>
                <w:rFonts w:ascii="仿宋" w:hAnsi="仿宋" w:eastAsia="仿宋" w:cs="仿宋"/>
              </w:rPr>
              <w:t>10</w:t>
            </w:r>
            <w:r>
              <w:rPr>
                <w:rFonts w:hint="eastAsia" w:ascii="仿宋" w:hAnsi="仿宋" w:eastAsia="仿宋" w:cs="仿宋"/>
              </w:rPr>
              <w:t>分</w:t>
            </w:r>
          </w:p>
        </w:tc>
      </w:tr>
      <w:tr w14:paraId="1C63D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2" w:hRule="atLeast"/>
        </w:trPr>
        <w:tc>
          <w:tcPr>
            <w:tcW w:w="640" w:type="dxa"/>
            <w:vMerge w:val="restart"/>
            <w:vAlign w:val="center"/>
          </w:tcPr>
          <w:p w14:paraId="5808630E">
            <w:pPr>
              <w:spacing w:line="420" w:lineRule="exact"/>
              <w:jc w:val="center"/>
              <w:rPr>
                <w:rFonts w:hint="eastAsia" w:ascii="仿宋" w:hAnsi="仿宋" w:eastAsia="仿宋" w:cs="仿宋"/>
              </w:rPr>
            </w:pPr>
            <w:r>
              <w:rPr>
                <w:rFonts w:ascii="仿宋" w:hAnsi="仿宋" w:eastAsia="仿宋" w:cs="仿宋"/>
              </w:rPr>
              <w:t>2</w:t>
            </w:r>
          </w:p>
          <w:p w14:paraId="16FF3BA7">
            <w:pPr>
              <w:spacing w:line="420" w:lineRule="exact"/>
              <w:jc w:val="center"/>
              <w:rPr>
                <w:rFonts w:hint="eastAsia" w:ascii="仿宋" w:hAnsi="仿宋" w:eastAsia="仿宋"/>
              </w:rPr>
            </w:pPr>
          </w:p>
        </w:tc>
        <w:tc>
          <w:tcPr>
            <w:tcW w:w="1855" w:type="dxa"/>
            <w:vMerge w:val="restart"/>
            <w:vAlign w:val="center"/>
          </w:tcPr>
          <w:p w14:paraId="16067819">
            <w:pPr>
              <w:spacing w:line="420" w:lineRule="exact"/>
              <w:jc w:val="center"/>
              <w:rPr>
                <w:rFonts w:hint="eastAsia" w:ascii="仿宋" w:hAnsi="仿宋" w:eastAsia="仿宋"/>
              </w:rPr>
            </w:pPr>
            <w:r>
              <w:rPr>
                <w:rFonts w:hint="eastAsia" w:ascii="仿宋" w:hAnsi="仿宋" w:eastAsia="仿宋" w:cs="仿宋"/>
              </w:rPr>
              <w:t>工作方案及服务承诺</w:t>
            </w:r>
          </w:p>
        </w:tc>
        <w:tc>
          <w:tcPr>
            <w:tcW w:w="6350" w:type="dxa"/>
            <w:vAlign w:val="center"/>
          </w:tcPr>
          <w:p w14:paraId="05EBDFCF">
            <w:pPr>
              <w:pStyle w:val="117"/>
              <w:spacing w:line="320" w:lineRule="exact"/>
              <w:ind w:firstLine="0" w:firstLineChars="0"/>
              <w:rPr>
                <w:rFonts w:hint="eastAsia" w:ascii="仿宋" w:hAnsi="仿宋" w:eastAsia="仿宋"/>
              </w:rPr>
            </w:pPr>
            <w:r>
              <w:rPr>
                <w:rFonts w:ascii="仿宋" w:hAnsi="仿宋" w:eastAsia="仿宋" w:cs="仿宋"/>
              </w:rPr>
              <w:t>2.1</w:t>
            </w:r>
            <w:r>
              <w:rPr>
                <w:rFonts w:hint="eastAsia" w:ascii="仿宋" w:hAnsi="仿宋" w:eastAsia="仿宋" w:cs="仿宋"/>
              </w:rPr>
              <w:t>、对项目需求的掌握理解；对项目实施过程中工作重点、难点进行分析，并阐述对应措施等方面进行评分</w:t>
            </w:r>
            <w:commentRangeStart w:id="95"/>
            <w:r>
              <w:rPr>
                <w:rFonts w:hint="eastAsia" w:ascii="仿宋" w:hAnsi="仿宋" w:eastAsia="仿宋" w:cs="仿宋"/>
              </w:rPr>
              <w:t>：</w:t>
            </w:r>
            <w:commentRangeEnd w:id="95"/>
            <w:r>
              <w:commentReference w:id="95"/>
            </w:r>
          </w:p>
          <w:p w14:paraId="07DBCFF7">
            <w:pPr>
              <w:pStyle w:val="117"/>
              <w:spacing w:line="320" w:lineRule="exact"/>
              <w:ind w:firstLine="0" w:firstLineChars="0"/>
              <w:rPr>
                <w:rFonts w:hint="eastAsia" w:ascii="仿宋" w:hAnsi="仿宋" w:eastAsia="仿宋"/>
              </w:rPr>
            </w:pPr>
            <w:r>
              <w:rPr>
                <w:rFonts w:hint="eastAsia" w:ascii="仿宋" w:hAnsi="仿宋" w:eastAsia="仿宋" w:cs="仿宋"/>
              </w:rPr>
              <w:t>1.重点、难点表述清晰、完整、严谨、具体的得</w:t>
            </w:r>
            <w:r>
              <w:rPr>
                <w:rFonts w:ascii="仿宋" w:hAnsi="仿宋" w:eastAsia="仿宋" w:cs="仿宋"/>
              </w:rPr>
              <w:t>12</w:t>
            </w:r>
            <w:r>
              <w:rPr>
                <w:rFonts w:hint="eastAsia" w:ascii="仿宋" w:hAnsi="仿宋" w:eastAsia="仿宋" w:cs="仿宋"/>
              </w:rPr>
              <w:t>分</w:t>
            </w:r>
          </w:p>
          <w:p w14:paraId="570A94BA">
            <w:pPr>
              <w:pStyle w:val="117"/>
              <w:spacing w:line="320" w:lineRule="exact"/>
              <w:ind w:firstLine="0" w:firstLineChars="0"/>
              <w:rPr>
                <w:rFonts w:hint="eastAsia" w:ascii="仿宋" w:hAnsi="仿宋" w:eastAsia="仿宋"/>
              </w:rPr>
            </w:pPr>
            <w:r>
              <w:rPr>
                <w:rFonts w:hint="eastAsia" w:ascii="仿宋" w:hAnsi="仿宋" w:eastAsia="仿宋" w:cs="仿宋"/>
              </w:rPr>
              <w:t>2.重点、难点表述基本清晰、完整、严谨、具体的得</w:t>
            </w:r>
            <w:r>
              <w:rPr>
                <w:rFonts w:ascii="仿宋" w:hAnsi="仿宋" w:eastAsia="仿宋" w:cs="仿宋"/>
              </w:rPr>
              <w:t>9</w:t>
            </w:r>
            <w:r>
              <w:rPr>
                <w:rFonts w:hint="eastAsia" w:ascii="仿宋" w:hAnsi="仿宋" w:eastAsia="仿宋" w:cs="仿宋"/>
              </w:rPr>
              <w:t>分</w:t>
            </w:r>
          </w:p>
          <w:p w14:paraId="27DABC1F">
            <w:pPr>
              <w:pStyle w:val="117"/>
              <w:spacing w:line="320" w:lineRule="exact"/>
              <w:ind w:firstLine="0" w:firstLineChars="0"/>
              <w:rPr>
                <w:rFonts w:hint="eastAsia" w:ascii="仿宋" w:hAnsi="仿宋" w:eastAsia="仿宋"/>
              </w:rPr>
            </w:pPr>
            <w:r>
              <w:rPr>
                <w:rFonts w:hint="eastAsia" w:ascii="仿宋" w:hAnsi="仿宋" w:eastAsia="仿宋" w:cs="仿宋"/>
              </w:rPr>
              <w:t>3.重点、难点表述部分清晰、完整、严谨、具体的得</w:t>
            </w:r>
            <w:r>
              <w:rPr>
                <w:rFonts w:ascii="仿宋" w:hAnsi="仿宋" w:eastAsia="仿宋" w:cs="仿宋"/>
              </w:rPr>
              <w:t>6</w:t>
            </w:r>
            <w:r>
              <w:rPr>
                <w:rFonts w:hint="eastAsia" w:ascii="仿宋" w:hAnsi="仿宋" w:eastAsia="仿宋" w:cs="仿宋"/>
              </w:rPr>
              <w:t>分</w:t>
            </w:r>
          </w:p>
          <w:p w14:paraId="76E371F9">
            <w:pPr>
              <w:pStyle w:val="117"/>
              <w:spacing w:line="320" w:lineRule="exact"/>
              <w:ind w:firstLine="0" w:firstLineChars="0"/>
              <w:rPr>
                <w:rFonts w:hint="eastAsia" w:ascii="仿宋" w:hAnsi="仿宋" w:eastAsia="仿宋"/>
              </w:rPr>
            </w:pPr>
            <w:r>
              <w:rPr>
                <w:rFonts w:hint="eastAsia" w:ascii="仿宋" w:hAnsi="仿宋" w:eastAsia="仿宋" w:cs="仿宋"/>
              </w:rPr>
              <w:t>4.重点、难点表述不清晰、不完整、不严谨、不具体</w:t>
            </w:r>
            <w:r>
              <w:rPr>
                <w:rFonts w:hint="eastAsia"/>
              </w:rPr>
              <w:t>的</w:t>
            </w:r>
            <w:commentRangeStart w:id="96"/>
            <w:r>
              <w:rPr>
                <w:rFonts w:hint="eastAsia" w:ascii="仿宋" w:hAnsi="仿宋" w:eastAsia="仿宋" w:cs="仿宋"/>
              </w:rPr>
              <w:t>得</w:t>
            </w:r>
            <w:commentRangeEnd w:id="96"/>
            <w:r>
              <w:commentReference w:id="96"/>
            </w:r>
            <w:r>
              <w:rPr>
                <w:rFonts w:ascii="仿宋" w:hAnsi="仿宋" w:eastAsia="仿宋" w:cs="仿宋"/>
              </w:rPr>
              <w:t>3</w:t>
            </w:r>
            <w:r>
              <w:rPr>
                <w:rFonts w:hint="eastAsia" w:ascii="仿宋" w:hAnsi="仿宋" w:eastAsia="仿宋" w:cs="仿宋"/>
              </w:rPr>
              <w:t>分</w:t>
            </w:r>
          </w:p>
          <w:p w14:paraId="2CA69F90">
            <w:pPr>
              <w:pStyle w:val="117"/>
              <w:spacing w:line="320" w:lineRule="exact"/>
              <w:ind w:firstLine="0" w:firstLineChars="0"/>
            </w:pPr>
            <w:r>
              <w:rPr>
                <w:rFonts w:hint="eastAsia" w:ascii="仿宋" w:hAnsi="仿宋" w:eastAsia="仿宋" w:cs="仿宋"/>
              </w:rPr>
              <w:t>5.未提供</w:t>
            </w:r>
            <w:commentRangeStart w:id="97"/>
            <w:r>
              <w:rPr>
                <w:rFonts w:hint="eastAsia" w:ascii="仿宋" w:hAnsi="仿宋" w:eastAsia="仿宋" w:cs="仿宋"/>
              </w:rPr>
              <w:t>不</w:t>
            </w:r>
            <w:commentRangeEnd w:id="97"/>
            <w:r>
              <w:commentReference w:id="97"/>
            </w:r>
            <w:r>
              <w:rPr>
                <w:rFonts w:hint="eastAsia" w:ascii="仿宋" w:hAnsi="仿宋" w:eastAsia="仿宋" w:cs="仿宋"/>
              </w:rPr>
              <w:t>得分</w:t>
            </w:r>
          </w:p>
        </w:tc>
        <w:tc>
          <w:tcPr>
            <w:tcW w:w="1217" w:type="dxa"/>
            <w:vAlign w:val="center"/>
          </w:tcPr>
          <w:p w14:paraId="23D9F4F4">
            <w:pPr>
              <w:pStyle w:val="20"/>
              <w:adjustRightInd w:val="0"/>
              <w:snapToGrid w:val="0"/>
              <w:jc w:val="center"/>
              <w:rPr>
                <w:rFonts w:hint="eastAsia" w:ascii="仿宋" w:hAnsi="仿宋" w:eastAsia="仿宋"/>
              </w:rPr>
            </w:pPr>
            <w:r>
              <w:rPr>
                <w:rFonts w:ascii="仿宋" w:hAnsi="仿宋" w:eastAsia="仿宋" w:cs="仿宋"/>
              </w:rPr>
              <w:t>12</w:t>
            </w:r>
            <w:r>
              <w:rPr>
                <w:rFonts w:hint="eastAsia" w:ascii="仿宋" w:hAnsi="仿宋" w:eastAsia="仿宋" w:cs="仿宋"/>
              </w:rPr>
              <w:t>分</w:t>
            </w:r>
          </w:p>
        </w:tc>
      </w:tr>
      <w:tr w14:paraId="25A5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7" w:hRule="atLeast"/>
        </w:trPr>
        <w:tc>
          <w:tcPr>
            <w:tcW w:w="640" w:type="dxa"/>
            <w:vMerge w:val="continue"/>
            <w:vAlign w:val="center"/>
          </w:tcPr>
          <w:p w14:paraId="2624C8A5">
            <w:pPr>
              <w:spacing w:line="420" w:lineRule="exact"/>
              <w:jc w:val="center"/>
              <w:rPr>
                <w:rFonts w:hint="eastAsia" w:ascii="仿宋" w:hAnsi="仿宋" w:eastAsia="仿宋"/>
              </w:rPr>
            </w:pPr>
          </w:p>
        </w:tc>
        <w:tc>
          <w:tcPr>
            <w:tcW w:w="1855" w:type="dxa"/>
            <w:vMerge w:val="continue"/>
            <w:vAlign w:val="center"/>
          </w:tcPr>
          <w:p w14:paraId="6B67E89E">
            <w:pPr>
              <w:spacing w:line="420" w:lineRule="exact"/>
              <w:jc w:val="center"/>
              <w:rPr>
                <w:rFonts w:hint="eastAsia" w:ascii="仿宋" w:hAnsi="仿宋" w:eastAsia="仿宋"/>
              </w:rPr>
            </w:pPr>
          </w:p>
        </w:tc>
        <w:tc>
          <w:tcPr>
            <w:tcW w:w="6350" w:type="dxa"/>
          </w:tcPr>
          <w:p w14:paraId="4AEDA243">
            <w:pPr>
              <w:pStyle w:val="117"/>
              <w:spacing w:line="320" w:lineRule="exact"/>
              <w:ind w:firstLine="0" w:firstLineChars="0"/>
              <w:rPr>
                <w:rFonts w:hint="eastAsia" w:ascii="仿宋" w:hAnsi="仿宋" w:eastAsia="仿宋"/>
              </w:rPr>
            </w:pPr>
            <w:r>
              <w:rPr>
                <w:rFonts w:ascii="仿宋" w:hAnsi="仿宋" w:eastAsia="仿宋" w:cs="仿宋"/>
              </w:rPr>
              <w:t>2.2</w:t>
            </w:r>
            <w:r>
              <w:rPr>
                <w:rFonts w:hint="eastAsia" w:ascii="仿宋" w:hAnsi="仿宋" w:eastAsia="仿宋" w:cs="仿宋"/>
              </w:rPr>
              <w:t>、针对本项目设定的组织架构、</w:t>
            </w:r>
            <w:commentRangeStart w:id="98"/>
            <w:r>
              <w:rPr>
                <w:rFonts w:hint="eastAsia" w:ascii="仿宋" w:hAnsi="仿宋" w:eastAsia="仿宋" w:cs="仿宋"/>
              </w:rPr>
              <w:t>对</w:t>
            </w:r>
            <w:commentRangeEnd w:id="98"/>
            <w:r>
              <w:commentReference w:id="98"/>
            </w:r>
            <w:r>
              <w:rPr>
                <w:rFonts w:hint="eastAsia" w:ascii="仿宋" w:hAnsi="仿宋" w:eastAsia="仿宋" w:cs="仿宋"/>
              </w:rPr>
              <w:t>项目具体服务方案等方面进行评分：</w:t>
            </w:r>
          </w:p>
          <w:p w14:paraId="66AAC662">
            <w:pPr>
              <w:pStyle w:val="117"/>
              <w:spacing w:line="320" w:lineRule="exact"/>
              <w:ind w:firstLine="0" w:firstLineChars="0"/>
              <w:rPr>
                <w:rFonts w:hint="eastAsia" w:ascii="仿宋" w:hAnsi="仿宋" w:eastAsia="仿宋"/>
              </w:rPr>
            </w:pPr>
            <w:r>
              <w:rPr>
                <w:rFonts w:hint="eastAsia" w:ascii="仿宋" w:hAnsi="仿宋" w:eastAsia="仿宋" w:cs="仿宋"/>
              </w:rPr>
              <w:t>1.方案表述清晰、完整、严谨、具体的</w:t>
            </w:r>
            <w:commentRangeStart w:id="99"/>
            <w:r>
              <w:rPr>
                <w:rFonts w:hint="eastAsia" w:ascii="仿宋" w:hAnsi="仿宋" w:eastAsia="仿宋" w:cs="仿宋"/>
              </w:rPr>
              <w:t>得</w:t>
            </w:r>
            <w:commentRangeEnd w:id="99"/>
            <w:r>
              <w:commentReference w:id="99"/>
            </w:r>
            <w:r>
              <w:rPr>
                <w:rFonts w:ascii="仿宋" w:hAnsi="仿宋" w:eastAsia="仿宋" w:cs="仿宋"/>
              </w:rPr>
              <w:t>12</w:t>
            </w:r>
            <w:r>
              <w:rPr>
                <w:rFonts w:hint="eastAsia" w:ascii="仿宋" w:hAnsi="仿宋" w:eastAsia="仿宋" w:cs="仿宋"/>
              </w:rPr>
              <w:t>分</w:t>
            </w:r>
          </w:p>
          <w:p w14:paraId="1190943C">
            <w:pPr>
              <w:pStyle w:val="117"/>
              <w:spacing w:line="320" w:lineRule="exact"/>
              <w:ind w:firstLine="0" w:firstLineChars="0"/>
              <w:rPr>
                <w:rFonts w:hint="eastAsia" w:ascii="仿宋" w:hAnsi="仿宋" w:eastAsia="仿宋"/>
              </w:rPr>
            </w:pPr>
            <w:r>
              <w:rPr>
                <w:rFonts w:hint="eastAsia" w:ascii="仿宋" w:hAnsi="仿宋" w:eastAsia="仿宋" w:cs="仿宋"/>
              </w:rPr>
              <w:t>2.方案表述基本清晰、完整、严谨、具体的</w:t>
            </w:r>
            <w:commentRangeStart w:id="100"/>
            <w:r>
              <w:rPr>
                <w:rFonts w:hint="eastAsia" w:ascii="仿宋" w:hAnsi="仿宋" w:eastAsia="仿宋" w:cs="仿宋"/>
              </w:rPr>
              <w:t>得</w:t>
            </w:r>
            <w:commentRangeEnd w:id="100"/>
            <w:r>
              <w:commentReference w:id="100"/>
            </w:r>
            <w:r>
              <w:rPr>
                <w:rFonts w:ascii="仿宋" w:hAnsi="仿宋" w:eastAsia="仿宋" w:cs="仿宋"/>
              </w:rPr>
              <w:t>9</w:t>
            </w:r>
            <w:r>
              <w:rPr>
                <w:rFonts w:hint="eastAsia" w:ascii="仿宋" w:hAnsi="仿宋" w:eastAsia="仿宋" w:cs="仿宋"/>
              </w:rPr>
              <w:t>分</w:t>
            </w:r>
          </w:p>
          <w:p w14:paraId="3992816C">
            <w:pPr>
              <w:pStyle w:val="117"/>
              <w:spacing w:line="320" w:lineRule="exact"/>
              <w:ind w:firstLine="0" w:firstLineChars="0"/>
              <w:rPr>
                <w:rFonts w:hint="eastAsia" w:ascii="仿宋" w:hAnsi="仿宋" w:eastAsia="仿宋"/>
              </w:rPr>
            </w:pPr>
            <w:r>
              <w:rPr>
                <w:rFonts w:hint="eastAsia" w:ascii="仿宋" w:hAnsi="仿宋" w:eastAsia="仿宋" w:cs="仿宋"/>
              </w:rPr>
              <w:t>3.方案表述部分清晰、完整、严谨、具体的</w:t>
            </w:r>
            <w:commentRangeStart w:id="101"/>
            <w:r>
              <w:rPr>
                <w:rFonts w:hint="eastAsia" w:ascii="仿宋" w:hAnsi="仿宋" w:eastAsia="仿宋" w:cs="仿宋"/>
              </w:rPr>
              <w:t>得</w:t>
            </w:r>
            <w:commentRangeEnd w:id="101"/>
            <w:r>
              <w:commentReference w:id="101"/>
            </w:r>
            <w:r>
              <w:rPr>
                <w:rFonts w:ascii="仿宋" w:hAnsi="仿宋" w:eastAsia="仿宋" w:cs="仿宋"/>
              </w:rPr>
              <w:t>6</w:t>
            </w:r>
            <w:r>
              <w:rPr>
                <w:rFonts w:hint="eastAsia" w:ascii="仿宋" w:hAnsi="仿宋" w:eastAsia="仿宋" w:cs="仿宋"/>
              </w:rPr>
              <w:t>分</w:t>
            </w:r>
          </w:p>
          <w:p w14:paraId="70516247">
            <w:pPr>
              <w:pStyle w:val="117"/>
              <w:spacing w:line="320" w:lineRule="exact"/>
              <w:ind w:firstLine="0" w:firstLineChars="0"/>
              <w:rPr>
                <w:rFonts w:hint="eastAsia" w:ascii="仿宋" w:hAnsi="仿宋" w:eastAsia="仿宋"/>
              </w:rPr>
            </w:pPr>
            <w:r>
              <w:rPr>
                <w:rFonts w:hint="eastAsia" w:ascii="仿宋" w:hAnsi="仿宋" w:eastAsia="仿宋" w:cs="仿宋"/>
              </w:rPr>
              <w:t>4.方案表述不清晰、不完整、不严谨、不具体的</w:t>
            </w:r>
            <w:commentRangeStart w:id="102"/>
            <w:r>
              <w:rPr>
                <w:rFonts w:hint="eastAsia" w:ascii="仿宋" w:hAnsi="仿宋" w:eastAsia="仿宋" w:cs="仿宋"/>
              </w:rPr>
              <w:t>得</w:t>
            </w:r>
            <w:commentRangeEnd w:id="102"/>
            <w:r>
              <w:commentReference w:id="102"/>
            </w:r>
            <w:r>
              <w:rPr>
                <w:rFonts w:ascii="仿宋" w:hAnsi="仿宋" w:eastAsia="仿宋" w:cs="仿宋"/>
              </w:rPr>
              <w:t>3</w:t>
            </w:r>
            <w:r>
              <w:rPr>
                <w:rFonts w:hint="eastAsia" w:ascii="仿宋" w:hAnsi="仿宋" w:eastAsia="仿宋" w:cs="仿宋"/>
              </w:rPr>
              <w:t>分</w:t>
            </w:r>
          </w:p>
          <w:p w14:paraId="35372FC0">
            <w:pPr>
              <w:pStyle w:val="117"/>
              <w:spacing w:line="320" w:lineRule="exact"/>
              <w:ind w:firstLine="0" w:firstLineChars="0"/>
              <w:rPr>
                <w:rFonts w:hint="eastAsia" w:ascii="仿宋" w:hAnsi="仿宋" w:eastAsia="仿宋"/>
              </w:rPr>
            </w:pPr>
            <w:r>
              <w:rPr>
                <w:rFonts w:hint="eastAsia" w:ascii="仿宋" w:hAnsi="仿宋" w:eastAsia="仿宋" w:cs="仿宋"/>
              </w:rPr>
              <w:t>5.未提供</w:t>
            </w:r>
            <w:commentRangeStart w:id="103"/>
            <w:r>
              <w:rPr>
                <w:rFonts w:hint="eastAsia" w:ascii="仿宋" w:hAnsi="仿宋" w:eastAsia="仿宋" w:cs="仿宋"/>
              </w:rPr>
              <w:t>不</w:t>
            </w:r>
            <w:commentRangeEnd w:id="103"/>
            <w:r>
              <w:commentReference w:id="103"/>
            </w:r>
            <w:r>
              <w:rPr>
                <w:rFonts w:hint="eastAsia" w:ascii="仿宋" w:hAnsi="仿宋" w:eastAsia="仿宋" w:cs="仿宋"/>
              </w:rPr>
              <w:t>得分</w:t>
            </w:r>
          </w:p>
        </w:tc>
        <w:tc>
          <w:tcPr>
            <w:tcW w:w="1217" w:type="dxa"/>
            <w:vAlign w:val="center"/>
          </w:tcPr>
          <w:p w14:paraId="58194028">
            <w:pPr>
              <w:pStyle w:val="20"/>
              <w:adjustRightInd w:val="0"/>
              <w:snapToGrid w:val="0"/>
              <w:jc w:val="center"/>
              <w:rPr>
                <w:rFonts w:hint="eastAsia" w:ascii="仿宋" w:hAnsi="仿宋" w:eastAsia="仿宋"/>
              </w:rPr>
            </w:pPr>
            <w:r>
              <w:rPr>
                <w:rFonts w:ascii="仿宋" w:hAnsi="仿宋" w:eastAsia="仿宋" w:cs="仿宋"/>
              </w:rPr>
              <w:t>12</w:t>
            </w:r>
            <w:r>
              <w:rPr>
                <w:rFonts w:hint="eastAsia" w:ascii="仿宋" w:hAnsi="仿宋" w:eastAsia="仿宋" w:cs="仿宋"/>
              </w:rPr>
              <w:t>分</w:t>
            </w:r>
          </w:p>
        </w:tc>
      </w:tr>
      <w:tr w14:paraId="50132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640" w:type="dxa"/>
            <w:vMerge w:val="continue"/>
            <w:vAlign w:val="center"/>
          </w:tcPr>
          <w:p w14:paraId="545FD2CA">
            <w:pPr>
              <w:spacing w:line="420" w:lineRule="exact"/>
              <w:jc w:val="center"/>
              <w:rPr>
                <w:rFonts w:hint="eastAsia" w:ascii="仿宋" w:hAnsi="仿宋" w:eastAsia="仿宋"/>
              </w:rPr>
            </w:pPr>
          </w:p>
        </w:tc>
        <w:tc>
          <w:tcPr>
            <w:tcW w:w="1855" w:type="dxa"/>
            <w:vMerge w:val="continue"/>
            <w:vAlign w:val="center"/>
          </w:tcPr>
          <w:p w14:paraId="3D0B5F9A">
            <w:pPr>
              <w:jc w:val="center"/>
              <w:rPr>
                <w:rFonts w:hint="eastAsia" w:ascii="仿宋" w:hAnsi="仿宋" w:eastAsia="仿宋"/>
              </w:rPr>
            </w:pPr>
          </w:p>
        </w:tc>
        <w:tc>
          <w:tcPr>
            <w:tcW w:w="6350" w:type="dxa"/>
          </w:tcPr>
          <w:p w14:paraId="0EDA6FEC">
            <w:pPr>
              <w:spacing w:line="420" w:lineRule="exact"/>
              <w:rPr>
                <w:rFonts w:hint="eastAsia" w:ascii="仿宋" w:hAnsi="仿宋" w:eastAsia="仿宋"/>
              </w:rPr>
            </w:pPr>
            <w:r>
              <w:rPr>
                <w:rFonts w:ascii="仿宋" w:hAnsi="仿宋" w:eastAsia="仿宋" w:cs="仿宋"/>
              </w:rPr>
              <w:t>2.3</w:t>
            </w:r>
            <w:r>
              <w:rPr>
                <w:rFonts w:hint="eastAsia" w:ascii="仿宋" w:hAnsi="仿宋" w:eastAsia="仿宋" w:cs="仿宋"/>
              </w:rPr>
              <w:t>、对本项目进度计划安排和进度管理的方式进行评分：计划清晰、完整、严谨、具体的得</w:t>
            </w:r>
            <w:r>
              <w:rPr>
                <w:rFonts w:ascii="仿宋" w:hAnsi="仿宋" w:eastAsia="仿宋" w:cs="仿宋"/>
              </w:rPr>
              <w:t>12</w:t>
            </w:r>
            <w:r>
              <w:rPr>
                <w:rFonts w:hint="eastAsia" w:ascii="仿宋" w:hAnsi="仿宋" w:eastAsia="仿宋" w:cs="仿宋"/>
              </w:rPr>
              <w:t>分</w:t>
            </w:r>
          </w:p>
          <w:p w14:paraId="638381D3">
            <w:pPr>
              <w:pStyle w:val="117"/>
              <w:spacing w:line="320" w:lineRule="exact"/>
              <w:ind w:firstLine="0" w:firstLineChars="0"/>
              <w:rPr>
                <w:rFonts w:hint="eastAsia" w:ascii="仿宋" w:hAnsi="仿宋" w:eastAsia="仿宋"/>
              </w:rPr>
            </w:pPr>
            <w:r>
              <w:rPr>
                <w:rFonts w:hint="eastAsia" w:ascii="仿宋" w:hAnsi="仿宋" w:eastAsia="仿宋" w:cs="仿宋"/>
              </w:rPr>
              <w:t>2.计划部分清晰、完整、严谨、具体的得</w:t>
            </w:r>
            <w:r>
              <w:rPr>
                <w:rFonts w:ascii="仿宋" w:hAnsi="仿宋" w:eastAsia="仿宋" w:cs="仿宋"/>
              </w:rPr>
              <w:t>9</w:t>
            </w:r>
            <w:r>
              <w:rPr>
                <w:rFonts w:hint="eastAsia" w:ascii="仿宋" w:hAnsi="仿宋" w:eastAsia="仿宋" w:cs="仿宋"/>
              </w:rPr>
              <w:t>分</w:t>
            </w:r>
          </w:p>
          <w:p w14:paraId="36270332">
            <w:pPr>
              <w:pStyle w:val="117"/>
              <w:spacing w:line="320" w:lineRule="exact"/>
              <w:ind w:firstLine="0" w:firstLineChars="0"/>
              <w:rPr>
                <w:rFonts w:hint="eastAsia" w:ascii="仿宋" w:hAnsi="仿宋" w:eastAsia="仿宋"/>
              </w:rPr>
            </w:pPr>
            <w:r>
              <w:rPr>
                <w:rFonts w:hint="eastAsia" w:ascii="仿宋" w:hAnsi="仿宋" w:eastAsia="仿宋" w:cs="仿宋"/>
              </w:rPr>
              <w:t>4.计划不清晰、不完整、不严谨、不具体的得</w:t>
            </w:r>
            <w:r>
              <w:rPr>
                <w:rFonts w:ascii="仿宋" w:hAnsi="仿宋" w:eastAsia="仿宋" w:cs="仿宋"/>
              </w:rPr>
              <w:t>6</w:t>
            </w:r>
            <w:r>
              <w:rPr>
                <w:rFonts w:hint="eastAsia" w:ascii="仿宋" w:hAnsi="仿宋" w:eastAsia="仿宋" w:cs="仿宋"/>
              </w:rPr>
              <w:t>分</w:t>
            </w:r>
          </w:p>
          <w:p w14:paraId="422E94C4">
            <w:pPr>
              <w:spacing w:line="420" w:lineRule="exact"/>
              <w:rPr>
                <w:rFonts w:hint="eastAsia" w:ascii="仿宋" w:hAnsi="仿宋" w:eastAsia="仿宋"/>
              </w:rPr>
            </w:pPr>
            <w:r>
              <w:rPr>
                <w:rFonts w:hint="eastAsia" w:ascii="仿宋" w:hAnsi="仿宋" w:eastAsia="仿宋" w:cs="仿宋"/>
              </w:rPr>
              <w:t>5.未提供不得分</w:t>
            </w:r>
          </w:p>
        </w:tc>
        <w:tc>
          <w:tcPr>
            <w:tcW w:w="1217" w:type="dxa"/>
            <w:vAlign w:val="center"/>
          </w:tcPr>
          <w:p w14:paraId="1C84C23A">
            <w:pPr>
              <w:spacing w:line="420" w:lineRule="exact"/>
              <w:jc w:val="center"/>
              <w:rPr>
                <w:rFonts w:hint="eastAsia" w:ascii="仿宋" w:hAnsi="仿宋" w:eastAsia="仿宋"/>
              </w:rPr>
            </w:pPr>
            <w:r>
              <w:rPr>
                <w:rFonts w:ascii="仿宋" w:hAnsi="仿宋" w:eastAsia="仿宋" w:cs="仿宋"/>
              </w:rPr>
              <w:t>12</w:t>
            </w:r>
            <w:r>
              <w:rPr>
                <w:rFonts w:hint="eastAsia" w:ascii="仿宋" w:hAnsi="仿宋" w:eastAsia="仿宋" w:cs="仿宋"/>
              </w:rPr>
              <w:t>分</w:t>
            </w:r>
          </w:p>
        </w:tc>
      </w:tr>
      <w:tr w14:paraId="130D1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6" w:hRule="atLeast"/>
        </w:trPr>
        <w:tc>
          <w:tcPr>
            <w:tcW w:w="640" w:type="dxa"/>
            <w:vMerge w:val="continue"/>
            <w:vAlign w:val="center"/>
          </w:tcPr>
          <w:p w14:paraId="4F06208F">
            <w:pPr>
              <w:spacing w:line="420" w:lineRule="exact"/>
              <w:jc w:val="center"/>
              <w:rPr>
                <w:rFonts w:hint="eastAsia" w:ascii="仿宋" w:hAnsi="仿宋" w:eastAsia="仿宋"/>
              </w:rPr>
            </w:pPr>
          </w:p>
        </w:tc>
        <w:tc>
          <w:tcPr>
            <w:tcW w:w="1855" w:type="dxa"/>
            <w:vMerge w:val="continue"/>
            <w:vAlign w:val="center"/>
          </w:tcPr>
          <w:p w14:paraId="0CA08DAA">
            <w:pPr>
              <w:jc w:val="center"/>
              <w:rPr>
                <w:rFonts w:hint="eastAsia" w:ascii="仿宋" w:hAnsi="仿宋" w:eastAsia="仿宋"/>
              </w:rPr>
            </w:pPr>
          </w:p>
        </w:tc>
        <w:tc>
          <w:tcPr>
            <w:tcW w:w="6350" w:type="dxa"/>
          </w:tcPr>
          <w:p w14:paraId="6D65583D">
            <w:pPr>
              <w:spacing w:line="420" w:lineRule="exact"/>
              <w:rPr>
                <w:rFonts w:hint="eastAsia" w:ascii="仿宋" w:hAnsi="仿宋" w:eastAsia="仿宋"/>
              </w:rPr>
            </w:pPr>
            <w:r>
              <w:rPr>
                <w:rFonts w:ascii="仿宋" w:hAnsi="仿宋" w:eastAsia="仿宋" w:cs="仿宋"/>
              </w:rPr>
              <w:t>2.4</w:t>
            </w:r>
            <w:r>
              <w:rPr>
                <w:rFonts w:hint="eastAsia" w:ascii="仿宋" w:hAnsi="仿宋" w:eastAsia="仿宋" w:cs="仿宋"/>
              </w:rPr>
              <w:t>、对本项目质量控制措施及进度保障措施等方面进行评分：</w:t>
            </w:r>
          </w:p>
          <w:p w14:paraId="31EC39E7">
            <w:pPr>
              <w:pStyle w:val="117"/>
              <w:spacing w:line="320" w:lineRule="exact"/>
              <w:ind w:firstLine="0" w:firstLineChars="0"/>
              <w:rPr>
                <w:rFonts w:hint="eastAsia" w:ascii="仿宋" w:hAnsi="仿宋" w:eastAsia="仿宋"/>
              </w:rPr>
            </w:pPr>
            <w:r>
              <w:rPr>
                <w:rFonts w:hint="eastAsia" w:ascii="仿宋" w:hAnsi="仿宋" w:eastAsia="仿宋" w:cs="仿宋"/>
              </w:rPr>
              <w:t>1.措施清晰、完整、严谨、具体的得</w:t>
            </w:r>
            <w:r>
              <w:rPr>
                <w:rFonts w:ascii="仿宋" w:hAnsi="仿宋" w:eastAsia="仿宋" w:cs="仿宋"/>
              </w:rPr>
              <w:t>12</w:t>
            </w:r>
            <w:r>
              <w:rPr>
                <w:rFonts w:hint="eastAsia" w:ascii="仿宋" w:hAnsi="仿宋" w:eastAsia="仿宋" w:cs="仿宋"/>
              </w:rPr>
              <w:t>分</w:t>
            </w:r>
          </w:p>
          <w:p w14:paraId="79C5A120">
            <w:pPr>
              <w:pStyle w:val="117"/>
              <w:spacing w:line="320" w:lineRule="exact"/>
              <w:ind w:firstLine="0" w:firstLineChars="0"/>
              <w:rPr>
                <w:rFonts w:hint="eastAsia" w:ascii="仿宋" w:hAnsi="仿宋" w:eastAsia="仿宋"/>
              </w:rPr>
            </w:pPr>
            <w:r>
              <w:rPr>
                <w:rFonts w:hint="eastAsia" w:ascii="仿宋" w:hAnsi="仿宋" w:eastAsia="仿宋" w:cs="仿宋"/>
              </w:rPr>
              <w:t>2.措施基本清晰、完整、严谨、具体的得</w:t>
            </w:r>
            <w:r>
              <w:rPr>
                <w:rFonts w:ascii="仿宋" w:hAnsi="仿宋" w:eastAsia="仿宋" w:cs="仿宋"/>
              </w:rPr>
              <w:t>9</w:t>
            </w:r>
            <w:r>
              <w:rPr>
                <w:rFonts w:hint="eastAsia" w:ascii="仿宋" w:hAnsi="仿宋" w:eastAsia="仿宋" w:cs="仿宋"/>
              </w:rPr>
              <w:t>分</w:t>
            </w:r>
          </w:p>
          <w:p w14:paraId="4E0D8F0F">
            <w:pPr>
              <w:pStyle w:val="117"/>
              <w:spacing w:line="320" w:lineRule="exact"/>
              <w:ind w:firstLine="0" w:firstLineChars="0"/>
              <w:rPr>
                <w:rFonts w:hint="eastAsia" w:ascii="仿宋" w:hAnsi="仿宋" w:eastAsia="仿宋"/>
              </w:rPr>
            </w:pPr>
            <w:r>
              <w:rPr>
                <w:rFonts w:hint="eastAsia" w:ascii="仿宋" w:hAnsi="仿宋" w:eastAsia="仿宋" w:cs="仿宋"/>
              </w:rPr>
              <w:t>3.措施部分清晰、完整、严谨、具体的得</w:t>
            </w:r>
            <w:r>
              <w:rPr>
                <w:rFonts w:ascii="仿宋" w:hAnsi="仿宋" w:eastAsia="仿宋" w:cs="仿宋"/>
              </w:rPr>
              <w:t>6</w:t>
            </w:r>
            <w:r>
              <w:rPr>
                <w:rFonts w:hint="eastAsia" w:ascii="仿宋" w:hAnsi="仿宋" w:eastAsia="仿宋" w:cs="仿宋"/>
              </w:rPr>
              <w:t>分</w:t>
            </w:r>
          </w:p>
          <w:p w14:paraId="08AC2A2B">
            <w:pPr>
              <w:pStyle w:val="117"/>
              <w:spacing w:line="320" w:lineRule="exact"/>
              <w:ind w:firstLine="0" w:firstLineChars="0"/>
              <w:rPr>
                <w:rFonts w:hint="eastAsia" w:ascii="仿宋" w:hAnsi="仿宋" w:eastAsia="仿宋"/>
              </w:rPr>
            </w:pPr>
            <w:r>
              <w:rPr>
                <w:rFonts w:hint="eastAsia" w:ascii="仿宋" w:hAnsi="仿宋" w:eastAsia="仿宋" w:cs="仿宋"/>
              </w:rPr>
              <w:t>4.措施不清晰、不完整、不严谨、不具体的</w:t>
            </w:r>
            <w:commentRangeStart w:id="104"/>
            <w:r>
              <w:rPr>
                <w:rFonts w:hint="eastAsia" w:ascii="仿宋" w:hAnsi="仿宋" w:eastAsia="仿宋" w:cs="仿宋"/>
              </w:rPr>
              <w:t>得</w:t>
            </w:r>
            <w:commentRangeEnd w:id="104"/>
            <w:r>
              <w:commentReference w:id="104"/>
            </w:r>
            <w:r>
              <w:rPr>
                <w:rFonts w:ascii="仿宋" w:hAnsi="仿宋" w:eastAsia="仿宋" w:cs="仿宋"/>
              </w:rPr>
              <w:t>3</w:t>
            </w:r>
            <w:r>
              <w:rPr>
                <w:rFonts w:hint="eastAsia" w:ascii="仿宋" w:hAnsi="仿宋" w:eastAsia="仿宋" w:cs="仿宋"/>
              </w:rPr>
              <w:t>分</w:t>
            </w:r>
          </w:p>
          <w:p w14:paraId="278A71AE">
            <w:pPr>
              <w:pStyle w:val="14"/>
            </w:pPr>
            <w:r>
              <w:rPr>
                <w:rFonts w:hint="eastAsia" w:ascii="仿宋" w:hAnsi="仿宋" w:eastAsia="仿宋" w:cs="仿宋"/>
                <w:sz w:val="22"/>
                <w:szCs w:val="22"/>
              </w:rPr>
              <w:t>5.未提供不得分</w:t>
            </w:r>
          </w:p>
        </w:tc>
        <w:tc>
          <w:tcPr>
            <w:tcW w:w="1217" w:type="dxa"/>
            <w:vAlign w:val="center"/>
          </w:tcPr>
          <w:p w14:paraId="70C3C526">
            <w:pPr>
              <w:spacing w:line="420" w:lineRule="exact"/>
              <w:jc w:val="center"/>
              <w:rPr>
                <w:rFonts w:hint="eastAsia" w:ascii="仿宋" w:hAnsi="仿宋" w:eastAsia="仿宋"/>
              </w:rPr>
            </w:pPr>
            <w:r>
              <w:rPr>
                <w:rFonts w:ascii="仿宋" w:hAnsi="仿宋" w:eastAsia="仿宋" w:cs="仿宋"/>
              </w:rPr>
              <w:t>12</w:t>
            </w:r>
            <w:r>
              <w:rPr>
                <w:rFonts w:hint="eastAsia" w:ascii="仿宋" w:hAnsi="仿宋" w:eastAsia="仿宋" w:cs="仿宋"/>
              </w:rPr>
              <w:t>分</w:t>
            </w:r>
          </w:p>
        </w:tc>
      </w:tr>
      <w:tr w14:paraId="07636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640" w:type="dxa"/>
            <w:vMerge w:val="continue"/>
            <w:vAlign w:val="center"/>
          </w:tcPr>
          <w:p w14:paraId="0BBC35DE">
            <w:pPr>
              <w:spacing w:line="420" w:lineRule="exact"/>
              <w:jc w:val="center"/>
              <w:rPr>
                <w:rFonts w:hint="eastAsia" w:ascii="仿宋" w:hAnsi="仿宋" w:eastAsia="仿宋"/>
              </w:rPr>
            </w:pPr>
          </w:p>
        </w:tc>
        <w:tc>
          <w:tcPr>
            <w:tcW w:w="1855" w:type="dxa"/>
            <w:vMerge w:val="continue"/>
            <w:vAlign w:val="center"/>
          </w:tcPr>
          <w:p w14:paraId="37B0501A">
            <w:pPr>
              <w:jc w:val="center"/>
              <w:rPr>
                <w:rFonts w:hint="eastAsia" w:ascii="仿宋" w:hAnsi="仿宋" w:eastAsia="仿宋"/>
              </w:rPr>
            </w:pPr>
          </w:p>
        </w:tc>
        <w:tc>
          <w:tcPr>
            <w:tcW w:w="6350" w:type="dxa"/>
          </w:tcPr>
          <w:p w14:paraId="3B44D466">
            <w:pPr>
              <w:spacing w:line="420" w:lineRule="exact"/>
              <w:rPr>
                <w:rFonts w:hint="eastAsia" w:ascii="仿宋" w:hAnsi="仿宋" w:eastAsia="仿宋"/>
              </w:rPr>
            </w:pPr>
            <w:r>
              <w:rPr>
                <w:rFonts w:ascii="仿宋" w:hAnsi="仿宋" w:eastAsia="仿宋" w:cs="仿宋"/>
              </w:rPr>
              <w:t>2.5</w:t>
            </w:r>
            <w:r>
              <w:rPr>
                <w:rFonts w:hint="eastAsia" w:ascii="仿宋" w:hAnsi="仿宋" w:eastAsia="仿宋" w:cs="仿宋"/>
              </w:rPr>
              <w:t>、对服务承诺的可操作性及技术保障措施进行评分：</w:t>
            </w:r>
          </w:p>
          <w:p w14:paraId="65683FE9">
            <w:pPr>
              <w:pStyle w:val="117"/>
              <w:spacing w:line="320" w:lineRule="exact"/>
              <w:ind w:firstLine="0" w:firstLineChars="0"/>
              <w:rPr>
                <w:rFonts w:hint="eastAsia" w:ascii="仿宋" w:hAnsi="仿宋" w:eastAsia="仿宋"/>
              </w:rPr>
            </w:pPr>
            <w:r>
              <w:rPr>
                <w:rFonts w:hint="eastAsia" w:ascii="仿宋" w:hAnsi="仿宋" w:eastAsia="仿宋" w:cs="仿宋"/>
              </w:rPr>
              <w:t>1.承诺表述清晰、完整、严谨、具体的得10分</w:t>
            </w:r>
          </w:p>
          <w:p w14:paraId="51DE0DAA">
            <w:pPr>
              <w:pStyle w:val="117"/>
              <w:spacing w:line="320" w:lineRule="exact"/>
              <w:ind w:firstLine="0" w:firstLineChars="0"/>
              <w:rPr>
                <w:rFonts w:hint="eastAsia" w:ascii="仿宋" w:hAnsi="仿宋" w:eastAsia="仿宋"/>
              </w:rPr>
            </w:pPr>
            <w:r>
              <w:rPr>
                <w:rFonts w:hint="eastAsia" w:ascii="仿宋" w:hAnsi="仿宋" w:eastAsia="仿宋" w:cs="仿宋"/>
              </w:rPr>
              <w:t>2.承诺表述基本清晰、完整、严谨、具体的得8分</w:t>
            </w:r>
          </w:p>
          <w:p w14:paraId="54A19B3F">
            <w:pPr>
              <w:pStyle w:val="117"/>
              <w:spacing w:line="320" w:lineRule="exact"/>
              <w:ind w:firstLine="0" w:firstLineChars="0"/>
              <w:rPr>
                <w:rFonts w:hint="eastAsia" w:ascii="仿宋" w:hAnsi="仿宋" w:eastAsia="仿宋"/>
              </w:rPr>
            </w:pPr>
            <w:r>
              <w:rPr>
                <w:rFonts w:hint="eastAsia" w:ascii="仿宋" w:hAnsi="仿宋" w:eastAsia="仿宋" w:cs="仿宋"/>
              </w:rPr>
              <w:t>3.承诺表述部分清晰、完整、严谨、具体的得</w:t>
            </w:r>
            <w:r>
              <w:rPr>
                <w:rFonts w:ascii="仿宋" w:hAnsi="仿宋" w:eastAsia="仿宋" w:cs="仿宋"/>
              </w:rPr>
              <w:t>6</w:t>
            </w:r>
            <w:r>
              <w:rPr>
                <w:rFonts w:hint="eastAsia" w:ascii="仿宋" w:hAnsi="仿宋" w:eastAsia="仿宋" w:cs="仿宋"/>
              </w:rPr>
              <w:t>分</w:t>
            </w:r>
          </w:p>
          <w:p w14:paraId="6EA9770F">
            <w:pPr>
              <w:pStyle w:val="117"/>
              <w:spacing w:line="320" w:lineRule="exact"/>
              <w:ind w:firstLine="0" w:firstLineChars="0"/>
              <w:rPr>
                <w:rFonts w:hint="eastAsia" w:ascii="仿宋" w:hAnsi="仿宋" w:eastAsia="仿宋"/>
              </w:rPr>
            </w:pPr>
            <w:r>
              <w:rPr>
                <w:rFonts w:hint="eastAsia" w:ascii="仿宋" w:hAnsi="仿宋" w:eastAsia="仿宋" w:cs="仿宋"/>
              </w:rPr>
              <w:t>4.承诺表述不清晰、不完整、不严谨、不具体的得4分</w:t>
            </w:r>
          </w:p>
          <w:p w14:paraId="5C3E0082">
            <w:pPr>
              <w:pStyle w:val="14"/>
            </w:pPr>
            <w:r>
              <w:rPr>
                <w:rFonts w:hint="eastAsia" w:ascii="仿宋" w:hAnsi="仿宋" w:eastAsia="仿宋" w:cs="仿宋"/>
                <w:sz w:val="22"/>
                <w:szCs w:val="22"/>
              </w:rPr>
              <w:t>5.未提供不得分</w:t>
            </w:r>
          </w:p>
        </w:tc>
        <w:tc>
          <w:tcPr>
            <w:tcW w:w="1217" w:type="dxa"/>
            <w:vAlign w:val="center"/>
          </w:tcPr>
          <w:p w14:paraId="6EEDE427">
            <w:pPr>
              <w:spacing w:line="420" w:lineRule="exact"/>
              <w:jc w:val="center"/>
              <w:rPr>
                <w:rFonts w:hint="eastAsia" w:ascii="仿宋" w:hAnsi="仿宋" w:eastAsia="仿宋"/>
              </w:rPr>
            </w:pPr>
            <w:r>
              <w:rPr>
                <w:rFonts w:hint="eastAsia" w:ascii="仿宋" w:hAnsi="仿宋" w:eastAsia="仿宋" w:cs="仿宋"/>
              </w:rPr>
              <w:t>10分</w:t>
            </w:r>
          </w:p>
        </w:tc>
      </w:tr>
      <w:tr w14:paraId="6FA5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40" w:type="dxa"/>
            <w:vAlign w:val="center"/>
          </w:tcPr>
          <w:p w14:paraId="268384E4">
            <w:pPr>
              <w:spacing w:line="420" w:lineRule="exact"/>
              <w:jc w:val="center"/>
              <w:rPr>
                <w:rFonts w:hint="eastAsia" w:ascii="仿宋" w:hAnsi="仿宋" w:eastAsia="仿宋" w:cs="仿宋"/>
              </w:rPr>
            </w:pPr>
            <w:r>
              <w:rPr>
                <w:rFonts w:ascii="仿宋" w:hAnsi="仿宋" w:eastAsia="仿宋" w:cs="仿宋"/>
              </w:rPr>
              <w:t>3</w:t>
            </w:r>
          </w:p>
        </w:tc>
        <w:tc>
          <w:tcPr>
            <w:tcW w:w="1855" w:type="dxa"/>
            <w:vAlign w:val="center"/>
          </w:tcPr>
          <w:p w14:paraId="2DB54F27">
            <w:pPr>
              <w:jc w:val="center"/>
              <w:rPr>
                <w:rFonts w:hint="eastAsia" w:ascii="仿宋" w:hAnsi="仿宋" w:eastAsia="仿宋"/>
              </w:rPr>
            </w:pPr>
            <w:r>
              <w:rPr>
                <w:rFonts w:hint="eastAsia" w:ascii="仿宋" w:hAnsi="仿宋" w:eastAsia="仿宋" w:cs="仿宋"/>
              </w:rPr>
              <w:t>业</w:t>
            </w:r>
            <w:r>
              <w:rPr>
                <w:rFonts w:ascii="仿宋" w:hAnsi="仿宋" w:eastAsia="仿宋" w:cs="仿宋"/>
              </w:rPr>
              <w:t xml:space="preserve"> </w:t>
            </w:r>
            <w:r>
              <w:rPr>
                <w:rFonts w:hint="eastAsia" w:ascii="仿宋" w:hAnsi="仿宋" w:eastAsia="仿宋" w:cs="仿宋"/>
              </w:rPr>
              <w:t>绩</w:t>
            </w:r>
          </w:p>
        </w:tc>
        <w:tc>
          <w:tcPr>
            <w:tcW w:w="6350" w:type="dxa"/>
          </w:tcPr>
          <w:p w14:paraId="1B3401F7">
            <w:pPr>
              <w:spacing w:line="420" w:lineRule="exact"/>
              <w:rPr>
                <w:rFonts w:hint="eastAsia" w:ascii="仿宋" w:hAnsi="仿宋" w:eastAsia="仿宋"/>
                <w:u w:val="single"/>
              </w:rPr>
            </w:pPr>
            <w:r>
              <w:rPr>
                <w:rFonts w:hint="eastAsia" w:ascii="仿宋" w:hAnsi="仿宋" w:eastAsia="仿宋" w:cs="仿宋"/>
              </w:rPr>
              <w:t>投标供应商具有类似排污许可企业咨询服务业绩或政府部门（园区）现场</w:t>
            </w:r>
            <w:r>
              <w:rPr>
                <w:rFonts w:hint="eastAsia" w:eastAsia="仿宋" w:cs="仿宋"/>
                <w:szCs w:val="21"/>
              </w:rPr>
              <w:t>排污许可证后复检</w:t>
            </w:r>
            <w:r>
              <w:rPr>
                <w:rFonts w:hint="eastAsia" w:ascii="仿宋" w:hAnsi="仿宋" w:eastAsia="仿宋" w:cs="仿宋"/>
              </w:rPr>
              <w:t>服务业绩或环保技术服务业绩的</w:t>
            </w:r>
            <w:commentRangeStart w:id="105"/>
            <w:r>
              <w:rPr>
                <w:rFonts w:hint="eastAsia" w:ascii="仿宋" w:hAnsi="仿宋" w:eastAsia="仿宋" w:cs="仿宋"/>
              </w:rPr>
              <w:t>每</w:t>
            </w:r>
            <w:commentRangeEnd w:id="105"/>
            <w:r>
              <w:commentReference w:id="105"/>
            </w:r>
            <w:r>
              <w:rPr>
                <w:rFonts w:hint="eastAsia" w:ascii="仿宋" w:hAnsi="仿宋" w:eastAsia="仿宋" w:cs="仿宋"/>
              </w:rPr>
              <w:t>提供一个得</w:t>
            </w:r>
            <w:r>
              <w:rPr>
                <w:rFonts w:ascii="仿宋" w:hAnsi="仿宋" w:eastAsia="仿宋" w:cs="仿宋"/>
              </w:rPr>
              <w:t>2</w:t>
            </w:r>
            <w:r>
              <w:rPr>
                <w:rFonts w:hint="eastAsia" w:ascii="仿宋" w:hAnsi="仿宋" w:eastAsia="仿宋" w:cs="仿宋"/>
              </w:rPr>
              <w:t>分，满分</w:t>
            </w:r>
            <w:r>
              <w:rPr>
                <w:rFonts w:ascii="仿宋" w:hAnsi="仿宋" w:eastAsia="仿宋" w:cs="仿宋"/>
              </w:rPr>
              <w:t>8</w:t>
            </w:r>
            <w:r>
              <w:rPr>
                <w:rFonts w:hint="eastAsia" w:ascii="仿宋" w:hAnsi="仿宋" w:eastAsia="仿宋" w:cs="仿宋"/>
              </w:rPr>
              <w:t>分。（提供业绩合同复印件并加盖公章，原件核查，无原件不得分）</w:t>
            </w:r>
          </w:p>
        </w:tc>
        <w:tc>
          <w:tcPr>
            <w:tcW w:w="1217" w:type="dxa"/>
            <w:vAlign w:val="center"/>
          </w:tcPr>
          <w:p w14:paraId="26417C08">
            <w:pPr>
              <w:spacing w:line="420" w:lineRule="exact"/>
              <w:jc w:val="center"/>
              <w:rPr>
                <w:rFonts w:hint="eastAsia" w:ascii="仿宋" w:hAnsi="仿宋" w:eastAsia="仿宋"/>
                <w:u w:val="single"/>
              </w:rPr>
            </w:pPr>
            <w:r>
              <w:rPr>
                <w:rFonts w:ascii="仿宋" w:hAnsi="仿宋" w:eastAsia="仿宋" w:cs="仿宋"/>
              </w:rPr>
              <w:t>8</w:t>
            </w:r>
            <w:r>
              <w:rPr>
                <w:rFonts w:hint="eastAsia" w:ascii="仿宋" w:hAnsi="仿宋" w:eastAsia="仿宋" w:cs="仿宋"/>
              </w:rPr>
              <w:t>分</w:t>
            </w:r>
          </w:p>
        </w:tc>
      </w:tr>
      <w:tr w14:paraId="41384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9" w:hRule="atLeast"/>
        </w:trPr>
        <w:tc>
          <w:tcPr>
            <w:tcW w:w="640" w:type="dxa"/>
            <w:vMerge w:val="restart"/>
            <w:vAlign w:val="center"/>
          </w:tcPr>
          <w:p w14:paraId="031B01E8">
            <w:pPr>
              <w:tabs>
                <w:tab w:val="center" w:pos="869"/>
              </w:tabs>
              <w:spacing w:line="360" w:lineRule="auto"/>
              <w:jc w:val="center"/>
              <w:rPr>
                <w:rFonts w:hint="eastAsia" w:ascii="仿宋" w:hAnsi="仿宋" w:eastAsia="仿宋" w:cs="仿宋"/>
              </w:rPr>
            </w:pPr>
            <w:r>
              <w:rPr>
                <w:rFonts w:ascii="仿宋" w:hAnsi="仿宋" w:eastAsia="仿宋" w:cs="仿宋"/>
              </w:rPr>
              <w:t>4</w:t>
            </w:r>
          </w:p>
        </w:tc>
        <w:tc>
          <w:tcPr>
            <w:tcW w:w="1855" w:type="dxa"/>
            <w:vAlign w:val="center"/>
          </w:tcPr>
          <w:p w14:paraId="35681754">
            <w:pPr>
              <w:pStyle w:val="5"/>
              <w:numPr>
                <w:ilvl w:val="0"/>
                <w:numId w:val="0"/>
              </w:numPr>
              <w:jc w:val="left"/>
              <w:rPr>
                <w:rFonts w:hint="eastAsia" w:ascii="仿宋" w:hAnsi="仿宋" w:eastAsia="仿宋"/>
                <w:b w:val="0"/>
                <w:bCs w:val="0"/>
                <w:sz w:val="22"/>
                <w:szCs w:val="22"/>
              </w:rPr>
            </w:pPr>
            <w:r>
              <w:rPr>
                <w:rFonts w:hint="eastAsia" w:ascii="仿宋" w:hAnsi="仿宋" w:eastAsia="仿宋" w:cs="仿宋"/>
                <w:b w:val="0"/>
                <w:bCs w:val="0"/>
                <w:sz w:val="22"/>
                <w:szCs w:val="22"/>
              </w:rPr>
              <w:t>项目负责人</w:t>
            </w:r>
          </w:p>
        </w:tc>
        <w:tc>
          <w:tcPr>
            <w:tcW w:w="6350" w:type="dxa"/>
            <w:vAlign w:val="center"/>
          </w:tcPr>
          <w:p w14:paraId="571DB963">
            <w:pPr>
              <w:pStyle w:val="13"/>
              <w:rPr>
                <w:rFonts w:hint="eastAsia" w:ascii="仿宋" w:hAnsi="仿宋" w:eastAsia="仿宋"/>
              </w:rPr>
            </w:pPr>
            <w:r>
              <w:rPr>
                <w:rFonts w:hint="eastAsia" w:ascii="仿宋" w:hAnsi="仿宋" w:eastAsia="仿宋" w:cs="仿宋"/>
              </w:rPr>
              <w:t>项目负责人：</w:t>
            </w:r>
            <w:r>
              <w:rPr>
                <w:rFonts w:hint="eastAsia" w:ascii="仿宋" w:hAnsi="仿宋" w:eastAsia="仿宋" w:cs="仿宋"/>
                <w:szCs w:val="24"/>
              </w:rPr>
              <w:t>具备环境保护类专业高级技术职称和环境影响评价工程师职业资质证书</w:t>
            </w:r>
            <w:commentRangeStart w:id="106"/>
            <w:r>
              <w:rPr>
                <w:rFonts w:hint="eastAsia" w:ascii="仿宋" w:hAnsi="仿宋" w:eastAsia="仿宋" w:cs="仿宋"/>
                <w:szCs w:val="24"/>
              </w:rPr>
              <w:t>得</w:t>
            </w:r>
            <w:commentRangeEnd w:id="106"/>
            <w:r>
              <w:commentReference w:id="106"/>
            </w:r>
            <w:r>
              <w:rPr>
                <w:rFonts w:hint="eastAsia" w:ascii="仿宋" w:hAnsi="仿宋" w:eastAsia="仿宋" w:cs="仿宋"/>
                <w:szCs w:val="24"/>
              </w:rPr>
              <w:t>8分，不同时具备</w:t>
            </w:r>
            <w:commentRangeStart w:id="107"/>
            <w:r>
              <w:rPr>
                <w:rFonts w:hint="eastAsia" w:ascii="仿宋" w:hAnsi="仿宋" w:eastAsia="仿宋" w:cs="仿宋"/>
                <w:szCs w:val="24"/>
              </w:rPr>
              <w:t>得</w:t>
            </w:r>
            <w:commentRangeEnd w:id="107"/>
            <w:r>
              <w:commentReference w:id="107"/>
            </w:r>
            <w:r>
              <w:rPr>
                <w:rFonts w:hint="eastAsia" w:ascii="仿宋" w:hAnsi="仿宋" w:eastAsia="仿宋" w:cs="仿宋"/>
                <w:szCs w:val="24"/>
              </w:rPr>
              <w:t>4分。（提供职称复印件及投标供应商为其缴纳的近期社保证明；证书复印件并加盖投标人公章，原件核查，无原件不得分）</w:t>
            </w:r>
          </w:p>
        </w:tc>
        <w:tc>
          <w:tcPr>
            <w:tcW w:w="1217" w:type="dxa"/>
            <w:vAlign w:val="center"/>
          </w:tcPr>
          <w:p w14:paraId="0B3ABC4C">
            <w:pPr>
              <w:spacing w:line="360" w:lineRule="auto"/>
              <w:jc w:val="center"/>
              <w:rPr>
                <w:rFonts w:hint="eastAsia" w:ascii="仿宋" w:hAnsi="仿宋" w:eastAsia="仿宋"/>
                <w:szCs w:val="21"/>
              </w:rPr>
            </w:pPr>
            <w:r>
              <w:rPr>
                <w:rFonts w:hint="eastAsia" w:ascii="仿宋" w:hAnsi="仿宋" w:eastAsia="仿宋" w:cs="仿宋"/>
                <w:szCs w:val="21"/>
              </w:rPr>
              <w:t>8分</w:t>
            </w:r>
          </w:p>
        </w:tc>
      </w:tr>
      <w:tr w14:paraId="639E2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40" w:type="dxa"/>
            <w:vMerge w:val="continue"/>
            <w:vAlign w:val="center"/>
          </w:tcPr>
          <w:p w14:paraId="211EC5F9">
            <w:pPr>
              <w:tabs>
                <w:tab w:val="center" w:pos="869"/>
              </w:tabs>
              <w:spacing w:line="360" w:lineRule="auto"/>
              <w:jc w:val="center"/>
              <w:rPr>
                <w:rFonts w:hint="eastAsia" w:ascii="仿宋" w:hAnsi="仿宋" w:eastAsia="仿宋"/>
              </w:rPr>
            </w:pPr>
          </w:p>
        </w:tc>
        <w:tc>
          <w:tcPr>
            <w:tcW w:w="1855" w:type="dxa"/>
            <w:vAlign w:val="center"/>
          </w:tcPr>
          <w:p w14:paraId="6BE3E307">
            <w:pPr>
              <w:pStyle w:val="5"/>
              <w:numPr>
                <w:ilvl w:val="0"/>
                <w:numId w:val="0"/>
              </w:numPr>
              <w:rPr>
                <w:rFonts w:hint="eastAsia" w:ascii="仿宋" w:hAnsi="仿宋" w:eastAsia="仿宋"/>
                <w:b w:val="0"/>
                <w:bCs w:val="0"/>
                <w:sz w:val="22"/>
                <w:szCs w:val="22"/>
              </w:rPr>
            </w:pPr>
            <w:r>
              <w:rPr>
                <w:rFonts w:hint="eastAsia" w:ascii="仿宋" w:hAnsi="仿宋" w:eastAsia="仿宋" w:cs="仿宋"/>
                <w:b w:val="0"/>
                <w:bCs w:val="0"/>
                <w:sz w:val="22"/>
                <w:szCs w:val="22"/>
              </w:rPr>
              <w:t>项目组成员</w:t>
            </w:r>
          </w:p>
        </w:tc>
        <w:tc>
          <w:tcPr>
            <w:tcW w:w="6350" w:type="dxa"/>
            <w:vAlign w:val="center"/>
          </w:tcPr>
          <w:p w14:paraId="282D4546">
            <w:pPr>
              <w:pStyle w:val="13"/>
              <w:rPr>
                <w:rFonts w:hint="eastAsia" w:ascii="仿宋" w:hAnsi="仿宋" w:eastAsia="仿宋" w:cs="仿宋"/>
                <w:szCs w:val="24"/>
              </w:rPr>
            </w:pPr>
            <w:r>
              <w:rPr>
                <w:rFonts w:hint="eastAsia" w:ascii="仿宋" w:hAnsi="仿宋" w:eastAsia="仿宋" w:cs="仿宋"/>
              </w:rPr>
              <w:t>项目组成员：</w:t>
            </w:r>
            <w:r>
              <w:rPr>
                <w:rFonts w:hint="eastAsia" w:ascii="仿宋" w:hAnsi="仿宋" w:eastAsia="仿宋" w:cs="仿宋"/>
                <w:szCs w:val="24"/>
              </w:rPr>
              <w:t>除项目负责人外</w:t>
            </w:r>
            <w:commentRangeStart w:id="108"/>
            <w:r>
              <w:rPr>
                <w:rFonts w:hint="eastAsia" w:ascii="仿宋" w:hAnsi="仿宋" w:eastAsia="仿宋" w:cs="仿宋"/>
                <w:szCs w:val="24"/>
              </w:rPr>
              <w:t>项目组</w:t>
            </w:r>
            <w:commentRangeEnd w:id="108"/>
            <w:r>
              <w:commentReference w:id="108"/>
            </w:r>
            <w:r>
              <w:rPr>
                <w:rFonts w:hint="eastAsia" w:ascii="仿宋" w:hAnsi="仿宋" w:eastAsia="仿宋" w:cs="仿宋"/>
                <w:szCs w:val="24"/>
              </w:rPr>
              <w:t>成员中具有环境保护类专业高级技术职称者每有一位得2分，具有工程师职称者每一位得1分，最高得8分，同一个人员只计算一次，不重复得分；（提供职称复印件及投标供应商为其缴纳的近期社保证明；证书复印件并加盖投标人公章，原件核查，无原件不得分）</w:t>
            </w:r>
          </w:p>
          <w:p w14:paraId="69986FC5">
            <w:pPr>
              <w:pStyle w:val="98"/>
              <w:spacing w:line="237" w:lineRule="exact"/>
              <w:rPr>
                <w:rFonts w:hint="eastAsia" w:ascii="仿宋" w:hAnsi="仿宋" w:eastAsia="仿宋"/>
                <w:lang w:eastAsia="zh-CN"/>
              </w:rPr>
            </w:pPr>
          </w:p>
        </w:tc>
        <w:tc>
          <w:tcPr>
            <w:tcW w:w="1217" w:type="dxa"/>
            <w:vAlign w:val="center"/>
          </w:tcPr>
          <w:p w14:paraId="7B43AE6F">
            <w:pPr>
              <w:spacing w:line="360" w:lineRule="auto"/>
              <w:jc w:val="center"/>
              <w:rPr>
                <w:rFonts w:hint="eastAsia" w:ascii="仿宋" w:hAnsi="仿宋" w:eastAsia="仿宋"/>
                <w:szCs w:val="21"/>
              </w:rPr>
            </w:pPr>
            <w:r>
              <w:rPr>
                <w:rFonts w:hint="eastAsia" w:ascii="仿宋" w:hAnsi="仿宋" w:eastAsia="仿宋" w:cs="仿宋"/>
                <w:szCs w:val="21"/>
              </w:rPr>
              <w:t>8分</w:t>
            </w:r>
          </w:p>
        </w:tc>
      </w:tr>
      <w:tr w14:paraId="0B1D5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40" w:type="dxa"/>
            <w:vAlign w:val="center"/>
          </w:tcPr>
          <w:p w14:paraId="15E94D86">
            <w:pPr>
              <w:tabs>
                <w:tab w:val="center" w:pos="869"/>
              </w:tabs>
              <w:spacing w:line="360" w:lineRule="auto"/>
              <w:jc w:val="center"/>
              <w:rPr>
                <w:rFonts w:hint="eastAsia" w:ascii="仿宋" w:hAnsi="仿宋" w:eastAsia="仿宋" w:cs="仿宋"/>
              </w:rPr>
            </w:pPr>
            <w:r>
              <w:rPr>
                <w:rFonts w:ascii="仿宋" w:hAnsi="仿宋" w:eastAsia="仿宋" w:cs="仿宋"/>
              </w:rPr>
              <w:t>5</w:t>
            </w:r>
          </w:p>
        </w:tc>
        <w:tc>
          <w:tcPr>
            <w:tcW w:w="1855" w:type="dxa"/>
            <w:vAlign w:val="center"/>
          </w:tcPr>
          <w:p w14:paraId="48A3879E">
            <w:pPr>
              <w:pStyle w:val="5"/>
              <w:numPr>
                <w:ilvl w:val="0"/>
                <w:numId w:val="0"/>
              </w:numPr>
              <w:rPr>
                <w:rFonts w:hint="eastAsia" w:ascii="仿宋" w:hAnsi="仿宋" w:eastAsia="仿宋"/>
                <w:b w:val="0"/>
                <w:bCs w:val="0"/>
                <w:sz w:val="22"/>
                <w:szCs w:val="22"/>
              </w:rPr>
            </w:pPr>
            <w:r>
              <w:rPr>
                <w:rFonts w:hint="eastAsia" w:ascii="仿宋" w:hAnsi="仿宋" w:eastAsia="仿宋" w:cs="仿宋"/>
                <w:b w:val="0"/>
                <w:bCs w:val="0"/>
                <w:sz w:val="22"/>
                <w:szCs w:val="22"/>
              </w:rPr>
              <w:t>企业认证</w:t>
            </w:r>
          </w:p>
        </w:tc>
        <w:tc>
          <w:tcPr>
            <w:tcW w:w="6350" w:type="dxa"/>
            <w:vAlign w:val="center"/>
          </w:tcPr>
          <w:p w14:paraId="4646320F">
            <w:pPr>
              <w:spacing w:line="360" w:lineRule="auto"/>
              <w:rPr>
                <w:rFonts w:hint="eastAsia" w:ascii="仿宋" w:hAnsi="仿宋" w:eastAsia="仿宋"/>
              </w:rPr>
            </w:pPr>
            <w:r>
              <w:rPr>
                <w:rFonts w:hint="eastAsia" w:ascii="仿宋" w:hAnsi="仿宋" w:eastAsia="仿宋" w:cs="仿宋"/>
              </w:rPr>
              <w:t>供应商具有</w:t>
            </w:r>
            <w:r>
              <w:rPr>
                <w:rFonts w:ascii="仿宋" w:hAnsi="仿宋" w:eastAsia="仿宋" w:cs="仿宋"/>
              </w:rPr>
              <w:t>ISO14001</w:t>
            </w:r>
            <w:r>
              <w:rPr>
                <w:rFonts w:hint="eastAsia" w:ascii="仿宋" w:hAnsi="仿宋" w:eastAsia="仿宋" w:cs="仿宋"/>
              </w:rPr>
              <w:t>环境管理体系认证证书、</w:t>
            </w:r>
            <w:r>
              <w:rPr>
                <w:rFonts w:ascii="仿宋" w:hAnsi="仿宋" w:eastAsia="仿宋" w:cs="仿宋"/>
              </w:rPr>
              <w:t>ISO9001</w:t>
            </w:r>
            <w:r>
              <w:rPr>
                <w:rFonts w:hint="eastAsia" w:ascii="仿宋" w:hAnsi="仿宋" w:eastAsia="仿宋" w:cs="仿宋"/>
              </w:rPr>
              <w:t>质量管理体系认证证书、安全管理体系认证证书的，每提供一个得</w:t>
            </w:r>
            <w:r>
              <w:rPr>
                <w:rFonts w:ascii="仿宋" w:hAnsi="仿宋" w:eastAsia="仿宋" w:cs="仿宋"/>
              </w:rPr>
              <w:t>1</w:t>
            </w:r>
            <w:r>
              <w:rPr>
                <w:rFonts w:hint="eastAsia" w:ascii="仿宋" w:hAnsi="仿宋" w:eastAsia="仿宋" w:cs="仿宋"/>
              </w:rPr>
              <w:t>分，满分</w:t>
            </w:r>
            <w:r>
              <w:rPr>
                <w:rFonts w:ascii="仿宋" w:hAnsi="仿宋" w:eastAsia="仿宋" w:cs="仿宋"/>
              </w:rPr>
              <w:t>3</w:t>
            </w:r>
            <w:r>
              <w:rPr>
                <w:rFonts w:hint="eastAsia" w:ascii="仿宋" w:hAnsi="仿宋" w:eastAsia="仿宋" w:cs="仿宋"/>
              </w:rPr>
              <w:t>分（证书复印件并加盖投标人公章，原件核查，无原件不得分）</w:t>
            </w:r>
          </w:p>
        </w:tc>
        <w:tc>
          <w:tcPr>
            <w:tcW w:w="1217" w:type="dxa"/>
            <w:vAlign w:val="center"/>
          </w:tcPr>
          <w:p w14:paraId="1B51FAA5">
            <w:pPr>
              <w:spacing w:line="360" w:lineRule="auto"/>
              <w:jc w:val="center"/>
              <w:rPr>
                <w:rFonts w:hint="eastAsia" w:ascii="仿宋" w:hAnsi="仿宋" w:eastAsia="仿宋"/>
                <w:szCs w:val="21"/>
              </w:rPr>
            </w:pPr>
            <w:r>
              <w:rPr>
                <w:rFonts w:ascii="仿宋" w:hAnsi="仿宋" w:eastAsia="仿宋" w:cs="仿宋"/>
                <w:szCs w:val="21"/>
              </w:rPr>
              <w:t>3</w:t>
            </w:r>
            <w:r>
              <w:rPr>
                <w:rFonts w:hint="eastAsia" w:ascii="仿宋" w:hAnsi="仿宋" w:eastAsia="仿宋" w:cs="仿宋"/>
                <w:szCs w:val="21"/>
              </w:rPr>
              <w:t>分</w:t>
            </w:r>
          </w:p>
        </w:tc>
      </w:tr>
      <w:tr w14:paraId="65BF2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40" w:type="dxa"/>
            <w:vAlign w:val="center"/>
          </w:tcPr>
          <w:p w14:paraId="6A8C803D">
            <w:pPr>
              <w:tabs>
                <w:tab w:val="center" w:pos="869"/>
              </w:tabs>
              <w:spacing w:line="360" w:lineRule="auto"/>
              <w:jc w:val="center"/>
              <w:rPr>
                <w:rFonts w:hint="eastAsia" w:ascii="仿宋" w:hAnsi="仿宋" w:eastAsia="仿宋" w:cs="仿宋"/>
              </w:rPr>
            </w:pPr>
            <w:r>
              <w:rPr>
                <w:rFonts w:ascii="仿宋" w:hAnsi="仿宋" w:eastAsia="仿宋" w:cs="仿宋"/>
              </w:rPr>
              <w:t>6</w:t>
            </w:r>
          </w:p>
        </w:tc>
        <w:tc>
          <w:tcPr>
            <w:tcW w:w="1855" w:type="dxa"/>
            <w:vAlign w:val="center"/>
          </w:tcPr>
          <w:p w14:paraId="0BCDF3F5">
            <w:pPr>
              <w:pStyle w:val="5"/>
              <w:numPr>
                <w:ilvl w:val="0"/>
                <w:numId w:val="0"/>
              </w:numPr>
              <w:rPr>
                <w:rFonts w:hint="eastAsia" w:ascii="仿宋" w:hAnsi="仿宋" w:eastAsia="仿宋"/>
                <w:b w:val="0"/>
                <w:bCs w:val="0"/>
                <w:sz w:val="22"/>
                <w:szCs w:val="22"/>
              </w:rPr>
            </w:pPr>
            <w:r>
              <w:rPr>
                <w:rFonts w:hint="eastAsia" w:ascii="仿宋" w:hAnsi="仿宋" w:eastAsia="仿宋" w:cs="仿宋"/>
                <w:b w:val="0"/>
                <w:bCs w:val="0"/>
                <w:sz w:val="22"/>
                <w:szCs w:val="22"/>
              </w:rPr>
              <w:t>本地化服务</w:t>
            </w:r>
          </w:p>
        </w:tc>
        <w:tc>
          <w:tcPr>
            <w:tcW w:w="6350" w:type="dxa"/>
            <w:vAlign w:val="center"/>
          </w:tcPr>
          <w:p w14:paraId="05444B4A">
            <w:pPr>
              <w:spacing w:line="360" w:lineRule="auto"/>
              <w:rPr>
                <w:rFonts w:hint="eastAsia" w:ascii="仿宋" w:hAnsi="仿宋" w:eastAsia="仿宋" w:cs="仿宋"/>
                <w:szCs w:val="20"/>
              </w:rPr>
            </w:pPr>
            <w:r>
              <w:rPr>
                <w:rFonts w:hint="eastAsia" w:ascii="仿宋" w:hAnsi="仿宋" w:eastAsia="仿宋" w:cs="仿宋"/>
              </w:rPr>
              <w:t>能够在15分钟内快速响应工作需求的得3分； 在30分钟内响应工作需求的得2分； 在60分钟内响应工作需求的得1分；供应商提供交通工具（办公车辆）机动车登记证书及行驶证复印件并加盖公章的得2分</w:t>
            </w:r>
            <w:commentRangeStart w:id="109"/>
            <w:r>
              <w:rPr>
                <w:rFonts w:hint="eastAsia" w:ascii="仿宋" w:hAnsi="仿宋" w:eastAsia="仿宋" w:cs="仿宋"/>
              </w:rPr>
              <w:t>；</w:t>
            </w:r>
            <w:commentRangeEnd w:id="109"/>
            <w:r>
              <w:commentReference w:id="109"/>
            </w:r>
            <w:r>
              <w:rPr>
                <w:rFonts w:hint="eastAsia" w:ascii="仿宋" w:hAnsi="仿宋" w:eastAsia="仿宋" w:cs="仿宋"/>
              </w:rPr>
              <w:t>（提供承诺书原件，后期作为甲方考核依据）</w:t>
            </w:r>
          </w:p>
        </w:tc>
        <w:tc>
          <w:tcPr>
            <w:tcW w:w="1217" w:type="dxa"/>
            <w:vAlign w:val="center"/>
          </w:tcPr>
          <w:p w14:paraId="079ED710">
            <w:pPr>
              <w:spacing w:line="360" w:lineRule="auto"/>
              <w:jc w:val="center"/>
              <w:rPr>
                <w:rFonts w:hint="eastAsia" w:ascii="仿宋" w:hAnsi="仿宋" w:eastAsia="仿宋"/>
                <w:szCs w:val="21"/>
              </w:rPr>
            </w:pPr>
            <w:r>
              <w:rPr>
                <w:rFonts w:hint="eastAsia" w:ascii="仿宋" w:hAnsi="仿宋" w:eastAsia="仿宋" w:cs="仿宋"/>
                <w:szCs w:val="21"/>
              </w:rPr>
              <w:t>5分</w:t>
            </w:r>
          </w:p>
        </w:tc>
      </w:tr>
    </w:tbl>
    <w:p w14:paraId="6F138A24">
      <w:pPr>
        <w:rPr>
          <w:rFonts w:hint="eastAsia" w:ascii="宋体" w:hAnsi="宋体"/>
          <w:szCs w:val="21"/>
        </w:rPr>
      </w:pPr>
      <w:bookmarkStart w:id="19" w:name="PageNo100200019"/>
      <w:r>
        <w:rPr>
          <w:rFonts w:hint="eastAsia" w:hAnsi="宋体"/>
          <w:b/>
          <w:sz w:val="28"/>
          <w:szCs w:val="28"/>
        </w:rPr>
        <w:br w:type="page"/>
      </w:r>
      <w:bookmarkEnd w:id="19"/>
      <w:bookmarkStart w:id="20" w:name="PageNo100210020"/>
      <w:r>
        <w:rPr>
          <w:rFonts w:hint="eastAsia" w:hAnsi="宋体"/>
          <w:b/>
          <w:sz w:val="28"/>
          <w:szCs w:val="28"/>
        </w:rPr>
        <w:t>有</w:t>
      </w:r>
      <w:bookmarkEnd w:id="20"/>
      <w:r>
        <w:rPr>
          <w:rFonts w:hint="eastAsia" w:hAnsi="宋体"/>
          <w:b/>
          <w:sz w:val="28"/>
          <w:szCs w:val="28"/>
        </w:rPr>
        <w:t>关评分要求其他说明：</w:t>
      </w:r>
    </w:p>
    <w:p w14:paraId="14869D5E">
      <w:pPr>
        <w:widowControl/>
        <w:numPr>
          <w:ilvl w:val="0"/>
          <w:numId w:val="4"/>
        </w:numPr>
        <w:spacing w:line="576" w:lineRule="auto"/>
        <w:jc w:val="left"/>
        <w:rPr>
          <w:spacing w:val="-2"/>
        </w:rPr>
      </w:pPr>
      <w:r>
        <w:rPr>
          <w:rFonts w:hint="eastAsia"/>
          <w:spacing w:val="-2"/>
        </w:rPr>
        <w:t>实质性要求不得负偏离；否则，按照无效投标处理。</w:t>
      </w:r>
    </w:p>
    <w:p w14:paraId="5FFE3725">
      <w:pPr>
        <w:widowControl/>
        <w:spacing w:line="576" w:lineRule="auto"/>
        <w:jc w:val="left"/>
        <w:rPr>
          <w:spacing w:val="-2"/>
        </w:rPr>
      </w:pPr>
      <w:r>
        <w:rPr>
          <w:rFonts w:hint="eastAsia"/>
          <w:spacing w:val="-2"/>
        </w:rPr>
        <w:t>2.小微企业价格扣除</w:t>
      </w:r>
    </w:p>
    <w:p w14:paraId="7D1D9A4A">
      <w:pPr>
        <w:widowControl/>
        <w:spacing w:line="576" w:lineRule="auto"/>
        <w:jc w:val="left"/>
        <w:rPr>
          <w:spacing w:val="-2"/>
        </w:rPr>
      </w:pPr>
      <w:r>
        <w:rPr>
          <w:rFonts w:hint="eastAsia"/>
          <w:spacing w:val="-2"/>
        </w:rPr>
        <w:t>2.1对小微企业生产的产品给予报价的20%价格扣除，用扣除后的价格参与评审。</w:t>
      </w:r>
    </w:p>
    <w:p w14:paraId="2213B49A">
      <w:pPr>
        <w:widowControl/>
        <w:spacing w:line="576" w:lineRule="auto"/>
        <w:jc w:val="left"/>
        <w:rPr>
          <w:spacing w:val="-2"/>
        </w:rPr>
      </w:pPr>
      <w:r>
        <w:rPr>
          <w:rFonts w:hint="eastAsia"/>
          <w:spacing w:val="-2"/>
        </w:rPr>
        <w:t>2.2大中型企业和其他自然人、法人或者其他组织与小型、微型企业组成联合体共同参加磋商，如果联合协议中约定，小型、微型企业的协议合同金额占到联合体协议合同总金额30%以上的，给予联合体6%的价格扣除。联合体各方均为小型、微型企业的，联合体视同为小型、微型企业享受20%价格扣除，用扣除后的价格参与评审。小企业（含小型、微型企业）应当同时符合以下条件：</w:t>
      </w:r>
    </w:p>
    <w:p w14:paraId="256610AA">
      <w:pPr>
        <w:widowControl/>
        <w:spacing w:line="576" w:lineRule="auto"/>
        <w:jc w:val="left"/>
        <w:rPr>
          <w:spacing w:val="-2"/>
        </w:rPr>
      </w:pPr>
      <w:r>
        <w:rPr>
          <w:rFonts w:hint="eastAsia"/>
          <w:spacing w:val="-2"/>
        </w:rPr>
        <w:t>（1）供应商为小企业，且符合中小企业划分标准；</w:t>
      </w:r>
    </w:p>
    <w:p w14:paraId="46F2D554">
      <w:pPr>
        <w:widowControl/>
        <w:spacing w:line="576" w:lineRule="auto"/>
        <w:jc w:val="left"/>
        <w:rPr>
          <w:spacing w:val="-2"/>
        </w:rPr>
      </w:pPr>
      <w:r>
        <w:rPr>
          <w:rFonts w:hint="eastAsia"/>
          <w:spacing w:val="-2"/>
        </w:rPr>
        <w:t>（2）提供本企业制造的货物、承担的工程或者服务，或者提供其他小企业制造的货物。如果提供的货物为大中型企业注册商标的货物，视同为大中型企业。</w:t>
      </w:r>
    </w:p>
    <w:p w14:paraId="23D19655">
      <w:pPr>
        <w:widowControl/>
        <w:spacing w:line="576" w:lineRule="auto"/>
        <w:jc w:val="left"/>
        <w:rPr>
          <w:spacing w:val="-2"/>
        </w:rPr>
      </w:pPr>
      <w:r>
        <w:rPr>
          <w:rFonts w:hint="eastAsia"/>
          <w:spacing w:val="-2"/>
        </w:rPr>
        <w:t>3.</w:t>
      </w:r>
      <w:r>
        <w:rPr>
          <w:rFonts w:hint="eastAsia"/>
          <w:spacing w:val="-2"/>
        </w:rPr>
        <w:tab/>
      </w:r>
      <w:r>
        <w:rPr>
          <w:rFonts w:hint="eastAsia"/>
          <w:spacing w:val="-2"/>
        </w:rPr>
        <w:t>所有认证、证明和业绩均以有效的证明文件的复印件为依据，原件备查。</w:t>
      </w:r>
    </w:p>
    <w:p w14:paraId="185C031C">
      <w:pPr>
        <w:widowControl/>
        <w:spacing w:line="576" w:lineRule="auto"/>
        <w:jc w:val="left"/>
        <w:rPr>
          <w:spacing w:val="-2"/>
        </w:rPr>
      </w:pPr>
      <w:r>
        <w:rPr>
          <w:rFonts w:hint="eastAsia"/>
          <w:spacing w:val="-2"/>
        </w:rPr>
        <w:t>4.</w:t>
      </w:r>
      <w:r>
        <w:rPr>
          <w:rFonts w:hint="eastAsia"/>
          <w:spacing w:val="-2"/>
        </w:rPr>
        <w:tab/>
      </w:r>
      <w:r>
        <w:rPr>
          <w:rFonts w:hint="eastAsia"/>
          <w:spacing w:val="-2"/>
        </w:rPr>
        <w:t>若投标人提供虚假资料，一经查实作废标处理并没收投标保证金。</w:t>
      </w:r>
    </w:p>
    <w:p w14:paraId="732179F3">
      <w:pPr>
        <w:widowControl/>
        <w:spacing w:line="576" w:lineRule="auto"/>
        <w:jc w:val="left"/>
        <w:rPr>
          <w:spacing w:val="-2"/>
        </w:rPr>
      </w:pPr>
      <w:r>
        <w:rPr>
          <w:rFonts w:hint="eastAsia"/>
          <w:spacing w:val="-2"/>
        </w:rPr>
        <w:t>5.</w:t>
      </w:r>
      <w:r>
        <w:rPr>
          <w:rFonts w:hint="eastAsia"/>
          <w:spacing w:val="-2"/>
        </w:rPr>
        <w:tab/>
      </w:r>
      <w:r>
        <w:rPr>
          <w:rFonts w:hint="eastAsia"/>
          <w:spacing w:val="-2"/>
        </w:rPr>
        <w:t>评审小组不保证有效报价最低的供应商中标。</w:t>
      </w:r>
    </w:p>
    <w:p w14:paraId="2ABFB060">
      <w:pPr>
        <w:widowControl/>
        <w:spacing w:line="576" w:lineRule="auto"/>
        <w:jc w:val="left"/>
        <w:rPr>
          <w:spacing w:val="-2"/>
        </w:rPr>
      </w:pPr>
      <w:r>
        <w:rPr>
          <w:rFonts w:hint="eastAsia"/>
          <w:spacing w:val="-2"/>
        </w:rPr>
        <w:t>6.本项目采购标的对应的中小企业划分标准所属行业为：暂未列明行业，根据《中小企业划型标准规定》</w:t>
      </w:r>
      <w:commentRangeStart w:id="110"/>
      <w:r>
        <w:rPr>
          <w:rFonts w:hint="eastAsia"/>
          <w:spacing w:val="-2"/>
        </w:rPr>
        <w:t>工信部</w:t>
      </w:r>
      <w:commentRangeEnd w:id="110"/>
      <w:r>
        <w:commentReference w:id="110"/>
      </w:r>
      <w:r>
        <w:rPr>
          <w:rFonts w:hint="eastAsia"/>
          <w:spacing w:val="-2"/>
        </w:rPr>
        <w:t>联企业〔2011〕300号</w:t>
      </w:r>
      <w:commentRangeStart w:id="111"/>
      <w:r>
        <w:rPr>
          <w:rFonts w:hint="eastAsia"/>
          <w:spacing w:val="-2"/>
        </w:rPr>
        <w:t>规定</w:t>
      </w:r>
      <w:commentRangeEnd w:id="111"/>
      <w:r>
        <w:commentReference w:id="111"/>
      </w:r>
      <w:r>
        <w:rPr>
          <w:rFonts w:hint="eastAsia"/>
          <w:spacing w:val="-2"/>
        </w:rPr>
        <w:t>落实。</w:t>
      </w:r>
    </w:p>
    <w:p w14:paraId="69FE8D45">
      <w:pPr>
        <w:widowControl/>
        <w:spacing w:line="576" w:lineRule="auto"/>
        <w:jc w:val="left"/>
        <w:rPr>
          <w:spacing w:val="-2"/>
        </w:rPr>
        <w:sectPr>
          <w:headerReference r:id="rId8" w:type="default"/>
          <w:footerReference r:id="rId9" w:type="default"/>
          <w:pgSz w:w="11906" w:h="16838"/>
          <w:pgMar w:top="720" w:right="720" w:bottom="720" w:left="720" w:header="851" w:footer="992" w:gutter="0"/>
          <w:cols w:space="720" w:num="1"/>
          <w:docGrid w:type="lines" w:linePitch="312" w:charSpace="0"/>
        </w:sectPr>
      </w:pPr>
    </w:p>
    <w:p w14:paraId="202C87C8">
      <w:pPr>
        <w:pStyle w:val="34"/>
        <w:jc w:val="both"/>
        <w:rPr>
          <w:rFonts w:hint="eastAsia" w:ascii="宋体" w:hAnsi="宋体"/>
          <w:sz w:val="36"/>
          <w:lang w:val="zh-CN"/>
        </w:rPr>
      </w:pPr>
      <w:bookmarkStart w:id="21" w:name="PageNo100220021"/>
      <w:r>
        <w:rPr>
          <w:rFonts w:hint="eastAsia"/>
        </w:rPr>
        <w:t>第</w:t>
      </w:r>
      <w:bookmarkEnd w:id="21"/>
      <w:r>
        <w:rPr>
          <w:rFonts w:hint="eastAsia"/>
        </w:rPr>
        <w:t>五章 合同格式</w:t>
      </w:r>
    </w:p>
    <w:p w14:paraId="72645D33">
      <w:pPr>
        <w:ind w:firstLine="6629" w:firstLineChars="2201"/>
        <w:rPr>
          <w:rFonts w:hint="eastAsia" w:ascii="宋体" w:hAnsi="宋体"/>
          <w:b/>
          <w:snapToGrid w:val="0"/>
          <w:sz w:val="30"/>
          <w:szCs w:val="30"/>
        </w:rPr>
      </w:pPr>
    </w:p>
    <w:p w14:paraId="04D422B9">
      <w:pPr>
        <w:jc w:val="left"/>
        <w:rPr>
          <w:rFonts w:hint="eastAsia" w:ascii="宋体" w:hAnsi="宋体"/>
          <w:b/>
          <w:bCs/>
          <w:sz w:val="32"/>
          <w:szCs w:val="32"/>
        </w:rPr>
      </w:pPr>
    </w:p>
    <w:p w14:paraId="1167B3C2">
      <w:pPr>
        <w:jc w:val="left"/>
        <w:rPr>
          <w:rFonts w:hint="eastAsia" w:ascii="宋体" w:hAnsi="宋体"/>
          <w:b/>
          <w:bCs/>
          <w:sz w:val="32"/>
          <w:szCs w:val="32"/>
          <w:u w:val="single"/>
        </w:rPr>
      </w:pPr>
      <w:r>
        <w:rPr>
          <w:rFonts w:hint="eastAsia" w:ascii="宋体" w:hAnsi="宋体"/>
          <w:b/>
          <w:bCs/>
          <w:sz w:val="32"/>
          <w:szCs w:val="32"/>
        </w:rPr>
        <w:t xml:space="preserve">                                    </w:t>
      </w:r>
    </w:p>
    <w:p w14:paraId="4F9BBD30">
      <w:pPr>
        <w:spacing w:line="1200" w:lineRule="auto"/>
        <w:jc w:val="center"/>
        <w:rPr>
          <w:rFonts w:cs="宋体"/>
          <w:b/>
          <w:bCs/>
          <w:sz w:val="48"/>
          <w:szCs w:val="48"/>
        </w:rPr>
      </w:pPr>
    </w:p>
    <w:p w14:paraId="4861144C">
      <w:pPr>
        <w:pStyle w:val="3"/>
        <w:rPr>
          <w:rFonts w:ascii="黑体" w:hAnsi="Arial" w:eastAsia="黑体"/>
          <w:b/>
          <w:bCs/>
          <w:sz w:val="40"/>
          <w:szCs w:val="40"/>
          <w:lang w:eastAsia="zh-CN"/>
        </w:rPr>
      </w:pPr>
      <w:r>
        <w:rPr>
          <w:rFonts w:ascii="黑体" w:hAnsi="Arial" w:eastAsia="黑体"/>
          <w:b/>
          <w:bCs/>
          <w:sz w:val="40"/>
          <w:szCs w:val="40"/>
          <w:lang w:eastAsia="zh-CN"/>
        </w:rPr>
        <w:t>南京市政府采购合同</w:t>
      </w:r>
    </w:p>
    <w:p w14:paraId="30DBB189"/>
    <w:p w14:paraId="6D252399"/>
    <w:p w14:paraId="01D66D2F">
      <w:pPr>
        <w:jc w:val="center"/>
      </w:pPr>
      <w:r>
        <w:t>（供参考）</w:t>
      </w:r>
    </w:p>
    <w:p w14:paraId="1903989C">
      <w:pPr>
        <w:spacing w:line="360" w:lineRule="auto"/>
        <w:rPr>
          <w:b/>
        </w:rPr>
      </w:pPr>
    </w:p>
    <w:p w14:paraId="7BD864E9">
      <w:pPr>
        <w:spacing w:line="360" w:lineRule="auto"/>
        <w:rPr>
          <w:b/>
        </w:rPr>
      </w:pPr>
    </w:p>
    <w:p w14:paraId="3E22FD96">
      <w:pPr>
        <w:spacing w:line="360" w:lineRule="auto"/>
        <w:rPr>
          <w:b/>
        </w:rPr>
      </w:pPr>
    </w:p>
    <w:p w14:paraId="505A2638">
      <w:pPr>
        <w:spacing w:line="360" w:lineRule="auto"/>
        <w:rPr>
          <w:b/>
        </w:rPr>
      </w:pPr>
    </w:p>
    <w:p w14:paraId="7DDEE102">
      <w:pPr>
        <w:spacing w:line="360" w:lineRule="auto"/>
        <w:rPr>
          <w:b/>
        </w:rPr>
      </w:pPr>
    </w:p>
    <w:p w14:paraId="6C899F03">
      <w:pPr>
        <w:spacing w:line="360" w:lineRule="auto"/>
        <w:rPr>
          <w:b/>
        </w:rPr>
      </w:pPr>
    </w:p>
    <w:p w14:paraId="21A89097">
      <w:pPr>
        <w:spacing w:line="360" w:lineRule="auto"/>
        <w:rPr>
          <w:b/>
        </w:rPr>
      </w:pPr>
    </w:p>
    <w:p w14:paraId="33F10113">
      <w:pPr>
        <w:spacing w:line="360" w:lineRule="auto"/>
        <w:rPr>
          <w:b/>
          <w:sz w:val="28"/>
          <w:szCs w:val="28"/>
          <w:u w:val="single"/>
        </w:rPr>
      </w:pPr>
      <w:r>
        <w:rPr>
          <w:b/>
          <w:sz w:val="28"/>
          <w:szCs w:val="28"/>
        </w:rPr>
        <w:t>项目编号 ：</w:t>
      </w:r>
      <w:r>
        <w:rPr>
          <w:b/>
          <w:sz w:val="28"/>
          <w:szCs w:val="28"/>
          <w:u w:val="single"/>
        </w:rPr>
        <w:t xml:space="preserve"> </w:t>
      </w:r>
      <w:r>
        <w:rPr>
          <w:rFonts w:hint="eastAsia"/>
          <w:b/>
          <w:sz w:val="28"/>
          <w:szCs w:val="28"/>
          <w:u w:val="single"/>
        </w:rPr>
        <w:t xml:space="preserve">         JSXN-2026ZC-010             </w:t>
      </w:r>
    </w:p>
    <w:p w14:paraId="64B44B8D">
      <w:pPr>
        <w:spacing w:line="360" w:lineRule="auto"/>
        <w:rPr>
          <w:b/>
          <w:sz w:val="28"/>
          <w:szCs w:val="28"/>
          <w:u w:val="single"/>
        </w:rPr>
      </w:pPr>
      <w:r>
        <w:rPr>
          <w:b/>
          <w:sz w:val="28"/>
          <w:szCs w:val="28"/>
        </w:rPr>
        <w:t>项目名称 ：</w:t>
      </w:r>
      <w:r>
        <w:rPr>
          <w:rFonts w:hint="eastAsia"/>
          <w:b/>
          <w:sz w:val="28"/>
          <w:szCs w:val="28"/>
          <w:u w:val="single"/>
        </w:rPr>
        <w:t>2026年度排污许可证技术支撑服务</w:t>
      </w:r>
    </w:p>
    <w:p w14:paraId="70D0E366">
      <w:pPr>
        <w:spacing w:line="360" w:lineRule="auto"/>
        <w:rPr>
          <w:b/>
          <w:sz w:val="28"/>
          <w:szCs w:val="28"/>
          <w:u w:val="single"/>
        </w:rPr>
      </w:pPr>
      <w:r>
        <w:rPr>
          <w:b/>
          <w:sz w:val="28"/>
          <w:szCs w:val="28"/>
        </w:rPr>
        <w:t>采购单位 ：</w:t>
      </w:r>
      <w:r>
        <w:rPr>
          <w:rFonts w:hint="eastAsia"/>
          <w:b/>
          <w:sz w:val="28"/>
          <w:szCs w:val="28"/>
          <w:u w:val="single"/>
        </w:rPr>
        <w:t>南京市</w:t>
      </w:r>
      <w:commentRangeStart w:id="112"/>
      <w:r>
        <w:rPr>
          <w:rFonts w:hint="eastAsia"/>
          <w:b/>
          <w:sz w:val="28"/>
          <w:szCs w:val="28"/>
          <w:u w:val="single"/>
        </w:rPr>
        <w:t>江宁生态环境局</w:t>
      </w:r>
      <w:commentRangeEnd w:id="112"/>
      <w:r>
        <w:commentReference w:id="112"/>
      </w:r>
      <w:r>
        <w:rPr>
          <w:rFonts w:hint="eastAsia"/>
          <w:b/>
          <w:sz w:val="28"/>
          <w:szCs w:val="28"/>
          <w:u w:val="single"/>
        </w:rPr>
        <w:t xml:space="preserve">     </w:t>
      </w:r>
    </w:p>
    <w:p w14:paraId="36FCA8BD">
      <w:pPr>
        <w:spacing w:line="360" w:lineRule="auto"/>
        <w:rPr>
          <w:b/>
          <w:sz w:val="28"/>
          <w:szCs w:val="28"/>
          <w:u w:val="single"/>
        </w:rPr>
      </w:pPr>
      <w:r>
        <w:rPr>
          <w:b/>
          <w:sz w:val="28"/>
          <w:szCs w:val="28"/>
        </w:rPr>
        <w:t>成交单位 ：</w:t>
      </w:r>
      <w:r>
        <w:rPr>
          <w:b/>
          <w:sz w:val="28"/>
          <w:szCs w:val="28"/>
          <w:u w:val="single"/>
        </w:rPr>
        <w:t xml:space="preserve"> </w:t>
      </w:r>
      <w:r>
        <w:rPr>
          <w:rFonts w:hint="eastAsia"/>
          <w:b/>
          <w:sz w:val="28"/>
          <w:szCs w:val="28"/>
          <w:u w:val="single"/>
        </w:rPr>
        <w:t xml:space="preserve">                                      </w:t>
      </w:r>
      <w:r>
        <w:rPr>
          <w:rFonts w:hint="eastAsia"/>
          <w:b/>
          <w:sz w:val="28"/>
          <w:szCs w:val="28"/>
        </w:rPr>
        <w:t xml:space="preserve"> </w:t>
      </w:r>
    </w:p>
    <w:p w14:paraId="1F33DC44">
      <w:pPr>
        <w:spacing w:line="360" w:lineRule="auto"/>
        <w:rPr>
          <w:b/>
          <w:sz w:val="28"/>
          <w:szCs w:val="28"/>
        </w:rPr>
      </w:pPr>
      <w:r>
        <w:rPr>
          <w:b/>
          <w:sz w:val="28"/>
          <w:szCs w:val="28"/>
        </w:rPr>
        <w:t>签订日期 ：</w:t>
      </w:r>
      <w:r>
        <w:rPr>
          <w:b/>
          <w:sz w:val="28"/>
          <w:szCs w:val="28"/>
          <w:u w:val="single"/>
        </w:rPr>
        <w:t xml:space="preserve"> </w:t>
      </w:r>
      <w:r>
        <w:rPr>
          <w:rFonts w:hint="eastAsia"/>
          <w:b/>
          <w:sz w:val="28"/>
          <w:szCs w:val="28"/>
          <w:u w:val="single"/>
        </w:rPr>
        <w:t xml:space="preserve">                                      </w:t>
      </w:r>
    </w:p>
    <w:p w14:paraId="27F68FEA">
      <w:pPr>
        <w:jc w:val="center"/>
        <w:rPr>
          <w:b/>
        </w:rPr>
      </w:pPr>
      <w:r>
        <w:rPr>
          <w:szCs w:val="21"/>
        </w:rPr>
        <w:br w:type="page"/>
      </w:r>
      <w:bookmarkStart w:id="22" w:name="PageNo100230022"/>
      <w:r>
        <w:rPr>
          <w:rFonts w:hint="eastAsia"/>
          <w:b/>
        </w:rPr>
        <w:t>采</w:t>
      </w:r>
      <w:bookmarkEnd w:id="22"/>
      <w:r>
        <w:rPr>
          <w:rFonts w:hint="eastAsia"/>
          <w:b/>
        </w:rPr>
        <w:t>购合同（服务类）</w:t>
      </w:r>
    </w:p>
    <w:p w14:paraId="625645CE"/>
    <w:p w14:paraId="2B80F6F8">
      <w:pPr>
        <w:spacing w:line="360" w:lineRule="auto"/>
      </w:pPr>
      <w:r>
        <w:rPr>
          <w:rFonts w:hint="eastAsia"/>
        </w:rPr>
        <w:t>采购人（以下简称甲方）：南京市</w:t>
      </w:r>
      <w:commentRangeStart w:id="113"/>
      <w:r>
        <w:rPr>
          <w:rFonts w:hint="eastAsia"/>
        </w:rPr>
        <w:t>江宁生态环境局</w:t>
      </w:r>
      <w:commentRangeEnd w:id="113"/>
      <w:r>
        <w:commentReference w:id="113"/>
      </w:r>
    </w:p>
    <w:p w14:paraId="73DB4D63">
      <w:pPr>
        <w:spacing w:line="360" w:lineRule="auto"/>
      </w:pPr>
      <w:r>
        <w:rPr>
          <w:rFonts w:hint="eastAsia"/>
        </w:rPr>
        <w:t>地址：</w:t>
      </w:r>
    </w:p>
    <w:p w14:paraId="00C24881">
      <w:pPr>
        <w:spacing w:line="360" w:lineRule="auto"/>
      </w:pPr>
      <w:r>
        <w:rPr>
          <w:rFonts w:hint="eastAsia"/>
        </w:rPr>
        <w:t>供应商（以下简称乙方）：</w:t>
      </w:r>
    </w:p>
    <w:p w14:paraId="5A9B719D">
      <w:pPr>
        <w:spacing w:line="360" w:lineRule="auto"/>
      </w:pPr>
      <w:r>
        <w:rPr>
          <w:rFonts w:hint="eastAsia"/>
        </w:rPr>
        <w:t>地址：</w:t>
      </w:r>
    </w:p>
    <w:p w14:paraId="165C6B70">
      <w:pPr>
        <w:spacing w:line="360" w:lineRule="auto"/>
      </w:pPr>
      <w:r>
        <w:rPr>
          <w:rFonts w:hint="eastAsia"/>
        </w:rPr>
        <w:t>根据《中华人民共和国政府采购法</w:t>
      </w:r>
      <w:r>
        <w:rPr>
          <w:rFonts w:hint="eastAsia"/>
          <w:lang w:eastAsia="zh-CN"/>
        </w:rPr>
        <w:t>》和</w:t>
      </w:r>
      <w:r>
        <w:rPr>
          <w:rFonts w:hint="eastAsia"/>
        </w:rPr>
        <w:t>《中华人民共和国民法典》等法律法规的规定，甲乙双方按照招标代理</w:t>
      </w:r>
      <w:r>
        <w:rPr>
          <w:rFonts w:hint="eastAsia"/>
          <w:color w:val="000000" w:themeColor="text1"/>
          <w14:textFill>
            <w14:solidFill>
              <w14:schemeClr w14:val="tx1"/>
            </w14:solidFill>
          </w14:textFill>
        </w:rPr>
        <w:t>机构</w:t>
      </w:r>
      <w:r>
        <w:rPr>
          <w:rFonts w:hint="eastAsia"/>
        </w:rPr>
        <w:t>的采购结果签订本合同。</w:t>
      </w:r>
    </w:p>
    <w:p w14:paraId="0BEFFD76">
      <w:pPr>
        <w:spacing w:line="360" w:lineRule="auto"/>
        <w:rPr>
          <w:b/>
        </w:rPr>
      </w:pPr>
      <w:r>
        <w:rPr>
          <w:rFonts w:hint="eastAsia"/>
          <w:b/>
        </w:rPr>
        <w:t>1.项目概况</w:t>
      </w:r>
    </w:p>
    <w:p w14:paraId="30B3C435">
      <w:pPr>
        <w:spacing w:line="360" w:lineRule="auto"/>
      </w:pPr>
      <w:r>
        <w:rPr>
          <w:rFonts w:hint="eastAsia"/>
        </w:rPr>
        <w:t>1.1 项目名称：</w:t>
      </w:r>
    </w:p>
    <w:p w14:paraId="1B6FCA3C">
      <w:pPr>
        <w:spacing w:line="360" w:lineRule="auto"/>
      </w:pPr>
      <w:r>
        <w:rPr>
          <w:rFonts w:hint="eastAsia"/>
        </w:rPr>
        <w:t>1.2 项目地点：</w:t>
      </w:r>
    </w:p>
    <w:p w14:paraId="7CDD15DA">
      <w:pPr>
        <w:spacing w:line="360" w:lineRule="auto"/>
      </w:pPr>
      <w:r>
        <w:rPr>
          <w:rFonts w:hint="eastAsia"/>
        </w:rPr>
        <w:t>1.3 项目内容：</w:t>
      </w:r>
    </w:p>
    <w:p w14:paraId="2A7213AC">
      <w:pPr>
        <w:spacing w:line="360" w:lineRule="auto"/>
      </w:pPr>
      <w:r>
        <w:rPr>
          <w:rFonts w:hint="eastAsia"/>
        </w:rPr>
        <w:t>1.4 合同总价：￥元（大写：</w:t>
      </w:r>
      <w:r>
        <w:rPr>
          <w:rFonts w:hint="eastAsia"/>
          <w:u w:val="single"/>
        </w:rPr>
        <w:t xml:space="preserve"> 人民币            </w:t>
      </w:r>
      <w:r>
        <w:rPr>
          <w:rFonts w:hint="eastAsia"/>
        </w:rPr>
        <w:t>元）。</w:t>
      </w:r>
    </w:p>
    <w:p w14:paraId="61EAE0F7">
      <w:pPr>
        <w:spacing w:line="360" w:lineRule="auto"/>
      </w:pPr>
      <w:r>
        <w:rPr>
          <w:rFonts w:hint="eastAsia"/>
        </w:rPr>
        <w:t>供应商完成（1）</w:t>
      </w:r>
      <w:commentRangeStart w:id="114"/>
      <w:r>
        <w:rPr>
          <w:rFonts w:hint="eastAsia"/>
        </w:rPr>
        <w:t>__________________________________</w:t>
      </w:r>
      <w:commentRangeEnd w:id="114"/>
      <w:r>
        <w:commentReference w:id="114"/>
      </w:r>
      <w:r>
        <w:rPr>
          <w:rFonts w:hint="eastAsia"/>
        </w:rPr>
        <w:t>项目工作；（2）价格应包括供应商为完成相关服务所承担的全部费用，含人员经费、人员保险费等相关费用，以及在服务过程中发生的市场风险等一切费用。不论其在磋商文件中是否有提及。</w:t>
      </w:r>
    </w:p>
    <w:p w14:paraId="150BE906">
      <w:pPr>
        <w:spacing w:line="360" w:lineRule="auto"/>
      </w:pPr>
      <w:r>
        <w:rPr>
          <w:rFonts w:hint="eastAsia"/>
        </w:rPr>
        <w:t>1.5服务期限：本合同服务自</w:t>
      </w:r>
      <w:r>
        <w:rPr>
          <w:rFonts w:hint="eastAsia"/>
          <w:u w:val="single"/>
        </w:rPr>
        <w:t xml:space="preserve">         </w:t>
      </w:r>
      <w:r>
        <w:rPr>
          <w:rFonts w:hint="eastAsia"/>
        </w:rPr>
        <w:t>年</w:t>
      </w:r>
      <w:r>
        <w:rPr>
          <w:rFonts w:hint="eastAsia"/>
          <w:i/>
          <w:u w:val="single"/>
        </w:rPr>
        <w:t xml:space="preserve">      </w:t>
      </w:r>
      <w:r>
        <w:rPr>
          <w:rFonts w:hint="eastAsia"/>
        </w:rPr>
        <w:t>月</w:t>
      </w:r>
      <w:r>
        <w:rPr>
          <w:rFonts w:hint="eastAsia"/>
          <w:u w:val="single"/>
        </w:rPr>
        <w:t xml:space="preserve">      </w:t>
      </w:r>
      <w:r>
        <w:rPr>
          <w:rFonts w:hint="eastAsia"/>
        </w:rPr>
        <w:t>日至</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14:paraId="6B0F99D7">
      <w:pPr>
        <w:spacing w:line="360" w:lineRule="auto"/>
        <w:rPr>
          <w:b/>
        </w:rPr>
      </w:pPr>
      <w:r>
        <w:rPr>
          <w:rFonts w:hint="eastAsia"/>
          <w:b/>
        </w:rPr>
        <w:t>2.定义</w:t>
      </w:r>
    </w:p>
    <w:p w14:paraId="54A9803E">
      <w:pPr>
        <w:spacing w:line="360" w:lineRule="auto"/>
      </w:pPr>
      <w:r>
        <w:rPr>
          <w:rFonts w:hint="eastAsia"/>
        </w:rPr>
        <w:t>2.l“合同”系指甲方和乙方（以下简称合同双方）签署的、合同格式中列明的合同双方所达成的协议，包括所有的附件、附录、磋商文件、磋商响应文件全部内容及对磋商文件书面修正、澄清的内容等以及构成合同的所有文件。</w:t>
      </w:r>
    </w:p>
    <w:p w14:paraId="4E1C8449">
      <w:pPr>
        <w:spacing w:line="360" w:lineRule="auto"/>
      </w:pPr>
      <w:r>
        <w:rPr>
          <w:rFonts w:hint="eastAsia"/>
        </w:rPr>
        <w:t>2.2“合同价格”系指根据合同规定，在乙方全面正确地履行合同义务后甲方应支付给乙方的价格。</w:t>
      </w:r>
    </w:p>
    <w:p w14:paraId="4DBE356A">
      <w:pPr>
        <w:spacing w:line="360" w:lineRule="auto"/>
      </w:pPr>
      <w:r>
        <w:rPr>
          <w:rFonts w:hint="eastAsia"/>
        </w:rPr>
        <w:t>2.3“甲方”系指采购人。</w:t>
      </w:r>
    </w:p>
    <w:p w14:paraId="74EF30D2">
      <w:pPr>
        <w:spacing w:line="360" w:lineRule="auto"/>
      </w:pPr>
      <w:r>
        <w:rPr>
          <w:rFonts w:hint="eastAsia"/>
        </w:rPr>
        <w:t>2.4“乙方”系指成交供应商。</w:t>
      </w:r>
    </w:p>
    <w:p w14:paraId="05175C0F">
      <w:pPr>
        <w:spacing w:line="360" w:lineRule="auto"/>
        <w:rPr>
          <w:b/>
        </w:rPr>
      </w:pPr>
      <w:r>
        <w:rPr>
          <w:rFonts w:hint="eastAsia"/>
          <w:b/>
        </w:rPr>
        <w:t>3.适用范围</w:t>
      </w:r>
    </w:p>
    <w:p w14:paraId="4592D0B7">
      <w:pPr>
        <w:spacing w:line="360" w:lineRule="auto"/>
      </w:pPr>
      <w:r>
        <w:rPr>
          <w:rFonts w:hint="eastAsia"/>
        </w:rPr>
        <w:t>3.l本合同条款适用于本次采购项目。</w:t>
      </w:r>
    </w:p>
    <w:p w14:paraId="4A600791">
      <w:pPr>
        <w:spacing w:line="360" w:lineRule="auto"/>
      </w:pPr>
      <w:r>
        <w:rPr>
          <w:rFonts w:hint="eastAsia"/>
          <w:b/>
        </w:rPr>
        <w:t>4.付款周期</w:t>
      </w:r>
      <w:r>
        <w:commentReference w:id="115"/>
      </w:r>
      <w:r>
        <w:rPr>
          <w:rFonts w:hint="eastAsia"/>
        </w:rPr>
        <w:t xml:space="preserve"> </w:t>
      </w:r>
    </w:p>
    <w:p w14:paraId="79B8E0E5">
      <w:pPr>
        <w:spacing w:line="360" w:lineRule="auto"/>
        <w:rPr>
          <w:rFonts w:hint="eastAsia" w:ascii="宋体" w:hAnsi="宋体"/>
          <w:szCs w:val="21"/>
        </w:rPr>
      </w:pPr>
      <w:commentRangeStart w:id="116"/>
      <w:r>
        <w:rPr>
          <w:rFonts w:ascii="宋体" w:hAnsi="宋体"/>
          <w:szCs w:val="21"/>
        </w:rPr>
        <w:t>合同签订一个月内支付合同价款的50%，工作内容全部完成后并出具经甲方确认的工作成果文件报告</w:t>
      </w:r>
      <w:r>
        <w:rPr>
          <w:rFonts w:hint="eastAsia" w:ascii="宋体" w:hAnsi="宋体"/>
          <w:szCs w:val="21"/>
        </w:rPr>
        <w:t>，支付</w:t>
      </w:r>
      <w:r>
        <w:rPr>
          <w:rFonts w:ascii="宋体" w:hAnsi="宋体"/>
          <w:szCs w:val="21"/>
        </w:rPr>
        <w:t>剩余的50%。</w:t>
      </w:r>
      <w:commentRangeEnd w:id="116"/>
      <w:r>
        <w:commentReference w:id="116"/>
      </w:r>
    </w:p>
    <w:p w14:paraId="0BCDE3E7">
      <w:pPr>
        <w:spacing w:line="360" w:lineRule="auto"/>
        <w:rPr>
          <w:b/>
        </w:rPr>
      </w:pPr>
      <w:r>
        <w:rPr>
          <w:rFonts w:hint="eastAsia"/>
          <w:b/>
        </w:rPr>
        <w:t>5.甲方权利义务</w:t>
      </w:r>
    </w:p>
    <w:p w14:paraId="6DAFDDFE">
      <w:pPr>
        <w:spacing w:line="360" w:lineRule="auto"/>
      </w:pPr>
      <w:r>
        <w:rPr>
          <w:rFonts w:hint="eastAsia"/>
        </w:rPr>
        <w:t>5.1甲方配合提供相应基础资料。</w:t>
      </w:r>
    </w:p>
    <w:p w14:paraId="4608531B">
      <w:pPr>
        <w:spacing w:line="360" w:lineRule="auto"/>
      </w:pPr>
      <w:bookmarkStart w:id="23" w:name="PageNo100240023"/>
      <w:r>
        <w:rPr>
          <w:rFonts w:hint="eastAsia"/>
        </w:rPr>
        <w:t>5</w:t>
      </w:r>
      <w:bookmarkEnd w:id="23"/>
      <w:r>
        <w:rPr>
          <w:rFonts w:hint="eastAsia"/>
        </w:rPr>
        <w:t>.2 负责与有关部门的联系和协调。</w:t>
      </w:r>
    </w:p>
    <w:p w14:paraId="7C2D37DD">
      <w:pPr>
        <w:spacing w:line="360" w:lineRule="auto"/>
      </w:pPr>
      <w:r>
        <w:rPr>
          <w:rFonts w:hint="eastAsia"/>
        </w:rPr>
        <w:t>5.3及时支付服务费用。</w:t>
      </w:r>
    </w:p>
    <w:p w14:paraId="4518D406">
      <w:pPr>
        <w:spacing w:line="360" w:lineRule="auto"/>
      </w:pPr>
      <w:r>
        <w:rPr>
          <w:rFonts w:hint="eastAsia"/>
        </w:rPr>
        <w:t>5.4甲方有权将不符合服务要求的人员退给乙方，乙方需及时更换合格人员。</w:t>
      </w:r>
    </w:p>
    <w:p w14:paraId="7094DC80">
      <w:pPr>
        <w:spacing w:line="360" w:lineRule="auto"/>
        <w:rPr>
          <w:b/>
        </w:rPr>
      </w:pPr>
      <w:r>
        <w:rPr>
          <w:rFonts w:hint="eastAsia"/>
          <w:b/>
        </w:rPr>
        <w:t>6.乙方权利义务</w:t>
      </w:r>
    </w:p>
    <w:p w14:paraId="06D52BC6">
      <w:pPr>
        <w:spacing w:line="360" w:lineRule="auto"/>
      </w:pPr>
      <w:r>
        <w:rPr>
          <w:rFonts w:hint="eastAsia"/>
        </w:rPr>
        <w:t>6.1</w:t>
      </w:r>
      <w:r>
        <w:rPr>
          <w:rFonts w:hint="eastAsia"/>
        </w:rPr>
        <w:tab/>
      </w:r>
      <w:r>
        <w:rPr>
          <w:rFonts w:hint="eastAsia"/>
        </w:rPr>
        <w:t>按照法规政策及有关行业规范、标准和磋商文件、响应文件及合同约定，提供专业化的服务。</w:t>
      </w:r>
    </w:p>
    <w:p w14:paraId="0E90949C">
      <w:pPr>
        <w:spacing w:line="360" w:lineRule="auto"/>
      </w:pPr>
      <w:r>
        <w:rPr>
          <w:rFonts w:hint="eastAsia"/>
        </w:rPr>
        <w:t>6.2</w:t>
      </w:r>
      <w:r>
        <w:rPr>
          <w:rFonts w:hint="eastAsia"/>
        </w:rPr>
        <w:tab/>
      </w:r>
      <w:r>
        <w:rPr>
          <w:rFonts w:hint="eastAsia"/>
        </w:rPr>
        <w:t>制定好检查服务规章制度，抓好员工培训，派遣具有相适应岗位技能的人员，并保证人员队伍的稳定，未经甲方书面同意不得自行撤换。</w:t>
      </w:r>
    </w:p>
    <w:p w14:paraId="003DEBDA">
      <w:pPr>
        <w:spacing w:line="360" w:lineRule="auto"/>
      </w:pPr>
      <w:r>
        <w:rPr>
          <w:rFonts w:hint="eastAsia"/>
        </w:rPr>
        <w:t>6.</w:t>
      </w:r>
      <w:r>
        <w:t>3</w:t>
      </w:r>
      <w:r>
        <w:rPr>
          <w:rFonts w:hint="eastAsia"/>
        </w:rPr>
        <w:t>乙方根据甲方提供服务业务的范围和要求督促完成工作任务。</w:t>
      </w:r>
    </w:p>
    <w:p w14:paraId="45535922">
      <w:pPr>
        <w:spacing w:line="360" w:lineRule="auto"/>
      </w:pPr>
      <w:r>
        <w:rPr>
          <w:rFonts w:hint="eastAsia"/>
        </w:rPr>
        <w:t>6.</w:t>
      </w:r>
      <w:r>
        <w:t>4</w:t>
      </w:r>
      <w:r>
        <w:rPr>
          <w:rFonts w:hint="eastAsia"/>
        </w:rPr>
        <w:t>乙方服务人员必须认真履行职责，遵守各项规章制度；服从甲方管理人员的工作调度和分配，不妨碍甲方工作，严守职业道德，遵纪守法，依职履责。</w:t>
      </w:r>
    </w:p>
    <w:p w14:paraId="662374BD">
      <w:pPr>
        <w:spacing w:line="360" w:lineRule="auto"/>
      </w:pPr>
      <w:r>
        <w:rPr>
          <w:rFonts w:hint="eastAsia"/>
        </w:rPr>
        <w:t>6.</w:t>
      </w:r>
      <w:r>
        <w:t>5</w:t>
      </w:r>
      <w:r>
        <w:rPr>
          <w:rFonts w:hint="eastAsia"/>
        </w:rPr>
        <w:t xml:space="preserve"> 乙方应接受甲方对不符合要求的人员的调换。</w:t>
      </w:r>
    </w:p>
    <w:p w14:paraId="33F12B25">
      <w:pPr>
        <w:spacing w:line="360" w:lineRule="auto"/>
      </w:pPr>
      <w:r>
        <w:rPr>
          <w:rFonts w:hint="eastAsia"/>
        </w:rPr>
        <w:t>6.</w:t>
      </w:r>
      <w:r>
        <w:t>6</w:t>
      </w:r>
      <w:r>
        <w:rPr>
          <w:rFonts w:hint="eastAsia"/>
        </w:rPr>
        <w:t xml:space="preserve"> 乙方不得采用转包、转让及其他未经甲方同意的方式转移采购结果。</w:t>
      </w:r>
    </w:p>
    <w:p w14:paraId="649D214B">
      <w:pPr>
        <w:spacing w:line="360" w:lineRule="auto"/>
      </w:pPr>
      <w:r>
        <w:rPr>
          <w:rFonts w:hint="eastAsia"/>
        </w:rPr>
        <w:t>6.</w:t>
      </w:r>
      <w:r>
        <w:t>7</w:t>
      </w:r>
      <w:r>
        <w:rPr>
          <w:rFonts w:hint="eastAsia"/>
        </w:rPr>
        <w:t xml:space="preserve"> 乙方必须做好相关人员的安全管理工作。作业过程中如发生安全事故，一切责任和费用均由乙方承担，并按有关规定配合协助有关部门做好事故处理工作。</w:t>
      </w:r>
    </w:p>
    <w:p w14:paraId="0E77F578">
      <w:pPr>
        <w:spacing w:line="360" w:lineRule="auto"/>
      </w:pPr>
      <w:r>
        <w:rPr>
          <w:rFonts w:hint="eastAsia"/>
        </w:rPr>
        <w:t>6.</w:t>
      </w:r>
      <w:r>
        <w:t>8</w:t>
      </w:r>
      <w:r>
        <w:rPr>
          <w:rFonts w:hint="eastAsia"/>
        </w:rPr>
        <w:t xml:space="preserve"> 及时做好调查服务的内、外业资料的记录、收集、整理、保管。</w:t>
      </w:r>
    </w:p>
    <w:p w14:paraId="417CA1CD">
      <w:pPr>
        <w:spacing w:line="360" w:lineRule="auto"/>
        <w:rPr>
          <w:b/>
        </w:rPr>
      </w:pPr>
      <w:r>
        <w:rPr>
          <w:rFonts w:hint="eastAsia"/>
        </w:rPr>
        <w:t>7.</w:t>
      </w:r>
      <w:r>
        <w:rPr>
          <w:rFonts w:hint="eastAsia"/>
          <w:b/>
        </w:rPr>
        <w:t>违约责任</w:t>
      </w:r>
    </w:p>
    <w:p w14:paraId="08F2DD24">
      <w:pPr>
        <w:spacing w:line="360" w:lineRule="auto"/>
      </w:pPr>
      <w:r>
        <w:rPr>
          <w:rFonts w:hint="eastAsia"/>
        </w:rPr>
        <w:t>7.1 如乙方没有按合同规定交工或提供服务，每延迟一天扣除合同总金额的0.2%作为违约金，直至按合同交工或提供服务为止。违约金最高限额为合同总金额的5%。</w:t>
      </w:r>
    </w:p>
    <w:p w14:paraId="063469F8">
      <w:pPr>
        <w:spacing w:line="360" w:lineRule="auto"/>
      </w:pPr>
      <w:r>
        <w:rPr>
          <w:rFonts w:hint="eastAsia"/>
        </w:rPr>
        <w:t>7.2 如乙方逾期交付达25天，甲方有权解除合同，解除合同的通知自到达乙方时生效。乙方逾期交付的，今后参加政府采购信誉将受到影响。</w:t>
      </w:r>
    </w:p>
    <w:p w14:paraId="510B3C1C">
      <w:pPr>
        <w:spacing w:line="360" w:lineRule="auto"/>
      </w:pPr>
      <w:r>
        <w:rPr>
          <w:rFonts w:hint="eastAsia"/>
        </w:rPr>
        <w:t>7.3 乙方在承担违约责任后，仍应继续履行合同规定的义务（甲方解除合同的除外）。甲方未能及时追究乙方的任何一项违约责任，并不表明甲方放弃追究乙方该项或其他违约责任。</w:t>
      </w:r>
    </w:p>
    <w:p w14:paraId="67FDDD9D">
      <w:pPr>
        <w:spacing w:line="360" w:lineRule="auto"/>
      </w:pPr>
      <w:r>
        <w:rPr>
          <w:rFonts w:hint="eastAsia"/>
        </w:rPr>
        <w:t>7.4 乙方虚假承诺，或经权威部门检测提供的货物和服务不能满足采购文件要求，或是由于乙方的过错</w:t>
      </w:r>
      <w:r>
        <w:rPr>
          <w:rFonts w:hint="eastAsia"/>
          <w:lang w:eastAsia="zh-CN"/>
        </w:rPr>
        <w:t>导致</w:t>
      </w:r>
      <w:commentRangeStart w:id="117"/>
      <w:r>
        <w:rPr>
          <w:rFonts w:hint="eastAsia"/>
        </w:rPr>
        <w:t>合同</w:t>
      </w:r>
      <w:commentRangeEnd w:id="117"/>
      <w:r>
        <w:commentReference w:id="117"/>
      </w:r>
      <w:r>
        <w:rPr>
          <w:rFonts w:hint="eastAsia"/>
        </w:rPr>
        <w:t>无法继续履行的（如受到行政处罚或刑事犯罪），甲方可以解除合同，同时乙方应向甲方支付合同总价10%的违约金。</w:t>
      </w:r>
    </w:p>
    <w:p w14:paraId="146C3DB5">
      <w:pPr>
        <w:spacing w:line="360" w:lineRule="auto"/>
        <w:rPr>
          <w:b/>
        </w:rPr>
      </w:pPr>
      <w:r>
        <w:rPr>
          <w:rFonts w:hint="eastAsia"/>
          <w:b/>
        </w:rPr>
        <w:t>8.交付使用和验收</w:t>
      </w:r>
    </w:p>
    <w:p w14:paraId="0AD5D1F2">
      <w:pPr>
        <w:spacing w:line="360" w:lineRule="auto"/>
      </w:pPr>
      <w:r>
        <w:rPr>
          <w:rFonts w:hint="eastAsia"/>
        </w:rPr>
        <w:t>验收标准：按行业通行标准和乙方响应文件的承诺。（不低于国家相关标准）</w:t>
      </w:r>
    </w:p>
    <w:p w14:paraId="264ADE12">
      <w:pPr>
        <w:spacing w:line="360" w:lineRule="auto"/>
        <w:rPr>
          <w:b/>
        </w:rPr>
      </w:pPr>
      <w:r>
        <w:rPr>
          <w:rFonts w:hint="eastAsia"/>
          <w:b/>
        </w:rPr>
        <w:t>9.不可抗力</w:t>
      </w:r>
    </w:p>
    <w:p w14:paraId="2267B3DE">
      <w:pPr>
        <w:spacing w:line="360" w:lineRule="auto"/>
      </w:pPr>
      <w:r>
        <w:rPr>
          <w:rFonts w:hint="eastAsia"/>
        </w:rPr>
        <w:t>9.1签约双方任一方由于受诸如战争、严重火灾、洪水、台风、地震等不可抗力事故的影响而不能执行合同时，履行合同的期限应予以延长，延长的期限应相当于事故所影响的时间。</w:t>
      </w:r>
    </w:p>
    <w:p w14:paraId="6C5D324B">
      <w:pPr>
        <w:spacing w:line="360" w:lineRule="auto"/>
      </w:pPr>
      <w:bookmarkStart w:id="24" w:name="PageNo100250024"/>
      <w:r>
        <w:rPr>
          <w:rFonts w:hint="eastAsia"/>
        </w:rPr>
        <w:t>9</w:t>
      </w:r>
      <w:bookmarkEnd w:id="24"/>
      <w:r>
        <w:rPr>
          <w:rFonts w:hint="eastAsia"/>
        </w:rPr>
        <w:t>.2受阻一方应在不可抗力事故发生后尽快用电报、传真或电传通知对方，并于事故发生后14天内将有关当局出具的证明文件用特快专递寄给对方审阅确认。一旦不可抗力事故的影响持续40天以上，双方（或三方）应通过友好协商在合理的时间内达成是否继续履行合同的协议。</w:t>
      </w:r>
    </w:p>
    <w:p w14:paraId="354906AB">
      <w:pPr>
        <w:spacing w:line="360" w:lineRule="auto"/>
        <w:rPr>
          <w:b/>
        </w:rPr>
      </w:pPr>
      <w:r>
        <w:rPr>
          <w:rFonts w:hint="eastAsia"/>
          <w:b/>
        </w:rPr>
        <w:t>10.税费</w:t>
      </w:r>
    </w:p>
    <w:p w14:paraId="3ED3DF9A">
      <w:pPr>
        <w:spacing w:line="360" w:lineRule="auto"/>
      </w:pPr>
      <w:r>
        <w:rPr>
          <w:rFonts w:hint="eastAsia"/>
        </w:rPr>
        <w:t>10.1与履行本合同有关的一切税费，由乙方承担。</w:t>
      </w:r>
    </w:p>
    <w:p w14:paraId="7678784E">
      <w:pPr>
        <w:spacing w:line="360" w:lineRule="auto"/>
        <w:rPr>
          <w:b/>
        </w:rPr>
      </w:pPr>
      <w:r>
        <w:rPr>
          <w:rFonts w:hint="eastAsia"/>
          <w:b/>
        </w:rPr>
        <w:t>11.争议</w:t>
      </w:r>
    </w:p>
    <w:p w14:paraId="4D3FEF63">
      <w:pPr>
        <w:spacing w:line="360" w:lineRule="auto"/>
      </w:pPr>
      <w:r>
        <w:rPr>
          <w:rFonts w:hint="eastAsia"/>
        </w:rPr>
        <w:t>11.1在执行本合同中发生的或与本合同有关的争端，双方应通过友好协商解决。经协商不能达成协议时，可向</w:t>
      </w:r>
      <w:r>
        <w:rPr>
          <w:rFonts w:hint="eastAsia"/>
          <w:b/>
          <w:u w:val="single"/>
        </w:rPr>
        <w:t>南京市江宁区</w:t>
      </w:r>
      <w:r>
        <w:rPr>
          <w:rFonts w:hint="eastAsia"/>
        </w:rPr>
        <w:t>人民法院提起诉讼。</w:t>
      </w:r>
    </w:p>
    <w:p w14:paraId="7E53A871">
      <w:pPr>
        <w:spacing w:line="360" w:lineRule="auto"/>
      </w:pPr>
      <w:r>
        <w:rPr>
          <w:rFonts w:hint="eastAsia"/>
        </w:rPr>
        <w:t>11.2诉讼期间，双方应继续履行争议部分以外的合同内容。</w:t>
      </w:r>
    </w:p>
    <w:p w14:paraId="2FA7F3CD">
      <w:pPr>
        <w:spacing w:line="360" w:lineRule="auto"/>
        <w:rPr>
          <w:b/>
        </w:rPr>
      </w:pPr>
      <w:r>
        <w:rPr>
          <w:rFonts w:hint="eastAsia"/>
          <w:b/>
        </w:rPr>
        <w:t>12.违约终止合同</w:t>
      </w:r>
    </w:p>
    <w:p w14:paraId="5922A5B7">
      <w:pPr>
        <w:spacing w:line="360" w:lineRule="auto"/>
      </w:pPr>
      <w:r>
        <w:rPr>
          <w:rFonts w:hint="eastAsia"/>
        </w:rPr>
        <w:t>12.1 因解除而终止</w:t>
      </w:r>
    </w:p>
    <w:p w14:paraId="18E3E653">
      <w:pPr>
        <w:spacing w:line="360" w:lineRule="auto"/>
      </w:pPr>
      <w:commentRangeStart w:id="118"/>
      <w:r>
        <w:rPr>
          <w:rFonts w:hint="eastAsia"/>
        </w:rPr>
        <w:t>12.1.1由于乙方违约造成本合同不能履行或不能完全履行，如果乙方在收到甲方要求其纠正违约的通知后仍不纠正其违约行为，则甲方有权向乙方发出解除本合同的书面通知，该通知自送达乙方时生效，乙方应按本合同的约定承担违约责任。</w:t>
      </w:r>
      <w:commentRangeEnd w:id="118"/>
      <w:r>
        <w:commentReference w:id="118"/>
      </w:r>
      <w:r>
        <w:rPr>
          <w:rFonts w:hint="eastAsia"/>
        </w:rPr>
        <w:t>给甲方造成损失的，由乙方</w:t>
      </w:r>
      <w:r>
        <w:commentReference w:id="119"/>
      </w:r>
      <w:r>
        <w:rPr>
          <w:rFonts w:hint="eastAsia"/>
        </w:rPr>
        <w:t>承担赔偿责任。</w:t>
      </w:r>
    </w:p>
    <w:p w14:paraId="658ABF80">
      <w:pPr>
        <w:spacing w:line="360" w:lineRule="auto"/>
      </w:pPr>
      <w:commentRangeStart w:id="120"/>
      <w:r>
        <w:rPr>
          <w:rFonts w:hint="eastAsia"/>
        </w:rPr>
        <w:t>12.1.2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commentRangeEnd w:id="120"/>
      <w:r>
        <w:commentReference w:id="120"/>
      </w:r>
    </w:p>
    <w:p w14:paraId="45E03763">
      <w:pPr>
        <w:spacing w:line="360" w:lineRule="auto"/>
      </w:pPr>
      <w:r>
        <w:rPr>
          <w:rFonts w:hint="eastAsia"/>
        </w:rPr>
        <w:t>12.1.3合同一方依本合同约定行使解除权的，合同自解除通知送达另一方之日起终止。违约方应当按本合同约定支付违约金或赔偿损失。</w:t>
      </w:r>
    </w:p>
    <w:p w14:paraId="50AEB435">
      <w:pPr>
        <w:spacing w:line="360" w:lineRule="auto"/>
      </w:pPr>
      <w:r>
        <w:rPr>
          <w:rFonts w:hint="eastAsia"/>
        </w:rPr>
        <w:t>12.1.4合同终止后，守约方不妨碍向违约方追究违约责任。</w:t>
      </w:r>
    </w:p>
    <w:p w14:paraId="092D5FDC">
      <w:pPr>
        <w:spacing w:line="360" w:lineRule="auto"/>
      </w:pPr>
      <w:r>
        <w:rPr>
          <w:rFonts w:hint="eastAsia"/>
        </w:rPr>
        <w:t>12.2 有下列情形之一的，合同权利义务终止：</w:t>
      </w:r>
    </w:p>
    <w:p w14:paraId="2E3A9E11">
      <w:pPr>
        <w:spacing w:line="360" w:lineRule="auto"/>
      </w:pPr>
      <w:r>
        <w:rPr>
          <w:rFonts w:hint="eastAsia"/>
        </w:rPr>
        <w:t>12.2.1本合同已按约定履行完毕；</w:t>
      </w:r>
    </w:p>
    <w:p w14:paraId="7AAA553A">
      <w:pPr>
        <w:spacing w:line="360" w:lineRule="auto"/>
      </w:pPr>
      <w:r>
        <w:rPr>
          <w:rFonts w:hint="eastAsia"/>
        </w:rPr>
        <w:t>12.2.2本合同经各方协商一致而终止；</w:t>
      </w:r>
    </w:p>
    <w:p w14:paraId="32C1A3E7">
      <w:pPr>
        <w:spacing w:line="360" w:lineRule="auto"/>
      </w:pPr>
      <w:r>
        <w:rPr>
          <w:rFonts w:hint="eastAsia"/>
        </w:rPr>
        <w:t>12.2.3法律法规规定终止的其他情形。</w:t>
      </w:r>
    </w:p>
    <w:p w14:paraId="13BC524F">
      <w:pPr>
        <w:spacing w:line="360" w:lineRule="auto"/>
        <w:rPr>
          <w:b/>
        </w:rPr>
      </w:pPr>
      <w:r>
        <w:rPr>
          <w:rFonts w:hint="eastAsia"/>
          <w:b/>
        </w:rPr>
        <w:t>13.合同修改</w:t>
      </w:r>
    </w:p>
    <w:p w14:paraId="6A868A65">
      <w:pPr>
        <w:spacing w:line="360" w:lineRule="auto"/>
      </w:pPr>
      <w:r>
        <w:rPr>
          <w:rFonts w:hint="eastAsia"/>
        </w:rPr>
        <w:t>13.1对合同条款作出任何改动或偏离，均须甲乙双方签署书面的合同修改书。</w:t>
      </w:r>
    </w:p>
    <w:p w14:paraId="7979C8BC">
      <w:pPr>
        <w:spacing w:line="360" w:lineRule="auto"/>
        <w:rPr>
          <w:b/>
        </w:rPr>
      </w:pPr>
      <w:r>
        <w:rPr>
          <w:rFonts w:hint="eastAsia"/>
          <w:b/>
        </w:rPr>
        <w:t>14.适用法律</w:t>
      </w:r>
    </w:p>
    <w:p w14:paraId="462A572C">
      <w:pPr>
        <w:spacing w:line="360" w:lineRule="auto"/>
      </w:pPr>
      <w:r>
        <w:rPr>
          <w:rFonts w:hint="eastAsia"/>
        </w:rPr>
        <w:t>14.l本合同应按中华人民共和国的法律解释。</w:t>
      </w:r>
    </w:p>
    <w:p w14:paraId="627B9A7A">
      <w:pPr>
        <w:spacing w:line="360" w:lineRule="auto"/>
        <w:rPr>
          <w:b/>
        </w:rPr>
      </w:pPr>
      <w:r>
        <w:rPr>
          <w:rFonts w:hint="eastAsia"/>
          <w:b/>
        </w:rPr>
        <w:t>15.语言与计量单位</w:t>
      </w:r>
    </w:p>
    <w:p w14:paraId="00E07ACE">
      <w:pPr>
        <w:spacing w:line="360" w:lineRule="auto"/>
      </w:pPr>
      <w:r>
        <w:rPr>
          <w:rFonts w:hint="eastAsia"/>
        </w:rPr>
        <w:t>15.1合同书写应用中文。甲乙双方所有的来往函电以及与合同有关的文件均应以中文书写。</w:t>
      </w:r>
    </w:p>
    <w:p w14:paraId="3A92AD07">
      <w:pPr>
        <w:spacing w:line="360" w:lineRule="auto"/>
      </w:pPr>
      <w:bookmarkStart w:id="25" w:name="PageNo100260025"/>
      <w:r>
        <w:rPr>
          <w:rFonts w:hint="eastAsia"/>
        </w:rPr>
        <w:t>1</w:t>
      </w:r>
      <w:bookmarkEnd w:id="25"/>
      <w:r>
        <w:rPr>
          <w:rFonts w:hint="eastAsia"/>
        </w:rPr>
        <w:t>5.2除技术规格中另有规定外，计量单位均使用国家</w:t>
      </w:r>
      <w:commentRangeStart w:id="121"/>
      <w:r>
        <w:rPr>
          <w:rFonts w:hint="eastAsia"/>
        </w:rPr>
        <w:t>法定</w:t>
      </w:r>
      <w:commentRangeEnd w:id="121"/>
      <w:r>
        <w:commentReference w:id="121"/>
      </w:r>
      <w:r>
        <w:rPr>
          <w:rFonts w:hint="eastAsia"/>
          <w:lang w:eastAsia="zh-CN"/>
        </w:rPr>
        <w:t>计量单位</w:t>
      </w:r>
      <w:r>
        <w:rPr>
          <w:rFonts w:hint="eastAsia"/>
        </w:rPr>
        <w:t>。</w:t>
      </w:r>
    </w:p>
    <w:p w14:paraId="381BB92B">
      <w:pPr>
        <w:spacing w:line="360" w:lineRule="auto"/>
        <w:rPr>
          <w:b/>
        </w:rPr>
      </w:pPr>
      <w:r>
        <w:rPr>
          <w:rFonts w:hint="eastAsia"/>
          <w:b/>
        </w:rPr>
        <w:t>16.通知</w:t>
      </w:r>
    </w:p>
    <w:p w14:paraId="2886E090">
      <w:pPr>
        <w:spacing w:line="360" w:lineRule="auto"/>
      </w:pPr>
      <w:r>
        <w:rPr>
          <w:rFonts w:hint="eastAsia"/>
        </w:rPr>
        <w:t>16.1本合同任何一方给另一方的通知都应以书面形式发送，而另一方应以书面形式确认并发送到对方明确的地址。</w:t>
      </w:r>
    </w:p>
    <w:p w14:paraId="4D0B91D5">
      <w:pPr>
        <w:spacing w:line="360" w:lineRule="auto"/>
        <w:rPr>
          <w:b/>
        </w:rPr>
      </w:pPr>
      <w:r>
        <w:rPr>
          <w:rFonts w:hint="eastAsia"/>
          <w:b/>
        </w:rPr>
        <w:t>17.合同生效及其他</w:t>
      </w:r>
    </w:p>
    <w:p w14:paraId="211C5BD4">
      <w:pPr>
        <w:spacing w:line="360" w:lineRule="auto"/>
      </w:pPr>
      <w:r>
        <w:rPr>
          <w:rFonts w:hint="eastAsia"/>
        </w:rPr>
        <w:t>17.1除合同中另有说明外，本合同经双方法定代表人或其委托代理人签字并加盖公章或合同专用章后，即开始生效。</w:t>
      </w:r>
    </w:p>
    <w:p w14:paraId="51B7202A">
      <w:pPr>
        <w:spacing w:line="360" w:lineRule="auto"/>
      </w:pPr>
      <w:r>
        <w:rPr>
          <w:rFonts w:hint="eastAsia"/>
        </w:rPr>
        <w:t>17.2合同一式肆份，甲方贰份，乙方贰份。自双方授权代表签字、盖章之日起生效。</w:t>
      </w:r>
    </w:p>
    <w:p w14:paraId="266F34A6">
      <w:pPr>
        <w:spacing w:line="360" w:lineRule="auto"/>
        <w:rPr>
          <w:b/>
        </w:rPr>
      </w:pPr>
      <w:r>
        <w:rPr>
          <w:rFonts w:hint="eastAsia"/>
          <w:b/>
        </w:rPr>
        <w:t>18.合同文件及解释顺序</w:t>
      </w:r>
    </w:p>
    <w:p w14:paraId="16F9FA37">
      <w:pPr>
        <w:spacing w:line="360" w:lineRule="auto"/>
      </w:pPr>
      <w:r>
        <w:rPr>
          <w:rFonts w:hint="eastAsia"/>
        </w:rPr>
        <w:t>下列文件均为合同组成文件</w:t>
      </w:r>
      <w:r>
        <w:rPr>
          <w:rFonts w:hint="eastAsia"/>
          <w:lang w:eastAsia="zh-CN"/>
        </w:rPr>
        <w:t>，</w:t>
      </w:r>
      <w:commentRangeStart w:id="122"/>
      <w:r>
        <w:rPr>
          <w:rFonts w:hint="eastAsia"/>
        </w:rPr>
        <w:t>是</w:t>
      </w:r>
      <w:commentRangeEnd w:id="122"/>
      <w:r>
        <w:commentReference w:id="122"/>
      </w:r>
      <w:r>
        <w:rPr>
          <w:rFonts w:hint="eastAsia"/>
        </w:rPr>
        <w:t>本合同不可分割的组成部分，与本合同具有同等法律效力，这些文件包括但不限于：</w:t>
      </w:r>
    </w:p>
    <w:p w14:paraId="2C67A0AA">
      <w:pPr>
        <w:spacing w:line="360" w:lineRule="auto"/>
      </w:pPr>
      <w:r>
        <w:rPr>
          <w:rFonts w:hint="eastAsia"/>
        </w:rPr>
        <w:t xml:space="preserve">18.1成交通知书（包括供应商“回执”） </w:t>
      </w:r>
    </w:p>
    <w:p w14:paraId="61C66589">
      <w:pPr>
        <w:spacing w:line="360" w:lineRule="auto"/>
      </w:pPr>
      <w:r>
        <w:rPr>
          <w:rFonts w:hint="eastAsia"/>
        </w:rPr>
        <w:t>18.2双方商定的补充协议或合同期内双方签署的备忘录</w:t>
      </w:r>
    </w:p>
    <w:p w14:paraId="1F17AE89">
      <w:pPr>
        <w:spacing w:line="360" w:lineRule="auto"/>
      </w:pPr>
      <w:r>
        <w:rPr>
          <w:rFonts w:hint="eastAsia"/>
        </w:rPr>
        <w:t>18.3磋商响应文件（包括修改、澄清）</w:t>
      </w:r>
    </w:p>
    <w:p w14:paraId="1D8A66EE">
      <w:pPr>
        <w:spacing w:line="360" w:lineRule="auto"/>
      </w:pPr>
      <w:r>
        <w:rPr>
          <w:rFonts w:hint="eastAsia"/>
        </w:rPr>
        <w:t>18.4磋商文件（包括澄清、答疑、修改和补充通知）</w:t>
      </w:r>
    </w:p>
    <w:p w14:paraId="2B3C494A">
      <w:pPr>
        <w:spacing w:line="360" w:lineRule="auto"/>
      </w:pPr>
      <w:r>
        <w:rPr>
          <w:rFonts w:hint="eastAsia"/>
        </w:rPr>
        <w:t>18.5与本合同有关的其他文件</w:t>
      </w:r>
    </w:p>
    <w:p w14:paraId="2FD4A376">
      <w:pPr>
        <w:spacing w:line="360" w:lineRule="auto"/>
        <w:rPr>
          <w:b/>
          <w:bCs/>
        </w:rPr>
      </w:pPr>
      <w:r>
        <w:rPr>
          <w:rFonts w:hint="eastAsia"/>
          <w:b/>
        </w:rPr>
        <w:t>19.</w:t>
      </w:r>
      <w:r>
        <w:rPr>
          <w:rFonts w:hint="eastAsia"/>
          <w:b/>
          <w:bCs/>
        </w:rPr>
        <w:t>合同的变更和终止</w:t>
      </w:r>
    </w:p>
    <w:p w14:paraId="7B4AEC0B">
      <w:pPr>
        <w:spacing w:line="360" w:lineRule="auto"/>
      </w:pPr>
      <w:r>
        <w:rPr>
          <w:rFonts w:hint="eastAsia"/>
        </w:rPr>
        <w:t>19.1 除《中华人民共和国政府采购法》第五十条第二款规定的情形外，本合同一经签订，甲乙双方不得擅自变更、中止或终止合同。</w:t>
      </w:r>
    </w:p>
    <w:p w14:paraId="27C3AE9A">
      <w:pPr>
        <w:spacing w:line="360" w:lineRule="auto"/>
      </w:pPr>
      <w:commentRangeStart w:id="123"/>
      <w:r>
        <w:rPr>
          <w:rFonts w:hint="eastAsia"/>
        </w:rPr>
        <w:t>19.2 除发生法律规定的不能预见、不能避免并不能克服的客观情况外，甲乙双方不得放弃或拒绝履行合同。</w:t>
      </w:r>
      <w:commentRangeEnd w:id="123"/>
      <w:r>
        <w:commentReference w:id="123"/>
      </w:r>
      <w:r>
        <w:rPr>
          <w:rFonts w:hint="eastAsia"/>
        </w:rPr>
        <w:t>乙方放弃或拒绝履行合同，在三年内不得参加南京市</w:t>
      </w:r>
      <w:commentRangeStart w:id="124"/>
      <w:r>
        <w:rPr>
          <w:rFonts w:hint="eastAsia"/>
        </w:rPr>
        <w:t>江宁生态环境局</w:t>
      </w:r>
      <w:commentRangeEnd w:id="124"/>
      <w:r>
        <w:commentReference w:id="124"/>
      </w:r>
      <w:r>
        <w:rPr>
          <w:rFonts w:hint="eastAsia"/>
        </w:rPr>
        <w:t>组织的政府采购活动。</w:t>
      </w:r>
    </w:p>
    <w:p w14:paraId="4985ACD7">
      <w:pPr>
        <w:spacing w:line="360" w:lineRule="auto"/>
        <w:rPr>
          <w:b/>
          <w:bCs/>
        </w:rPr>
      </w:pPr>
      <w:r>
        <w:rPr>
          <w:rFonts w:hint="eastAsia"/>
          <w:b/>
          <w:bCs/>
        </w:rPr>
        <w:t>20.补充条款</w:t>
      </w:r>
    </w:p>
    <w:p w14:paraId="332CD600">
      <w:pPr>
        <w:spacing w:line="360" w:lineRule="auto"/>
      </w:pPr>
      <w:r>
        <w:rPr>
          <w:rFonts w:hint="eastAsia"/>
        </w:rPr>
        <w:t>20.1乙方提供评估成果及相关资料（加盖单位公章），评估成果电子档壹份。</w:t>
      </w:r>
    </w:p>
    <w:p w14:paraId="1A3B5862">
      <w:pPr>
        <w:spacing w:line="360" w:lineRule="auto"/>
      </w:pPr>
      <w:r>
        <w:rPr>
          <w:rFonts w:hint="eastAsia"/>
        </w:rPr>
        <w:t>20.2乙方因本合同获取的甲方材料，未经甲方书面同意不得向任意第三方披露。除乙方为完成本合同项下的义务必须知晓甲方提供的材料</w:t>
      </w:r>
      <w:commentRangeStart w:id="125"/>
      <w:r>
        <w:rPr>
          <w:rFonts w:hint="eastAsia"/>
        </w:rPr>
        <w:t>人员</w:t>
      </w:r>
      <w:commentRangeEnd w:id="125"/>
      <w:r>
        <w:commentReference w:id="125"/>
      </w:r>
      <w:r>
        <w:rPr>
          <w:rFonts w:hint="eastAsia"/>
        </w:rPr>
        <w:t>外，乙方不得向本单位其他员工披露相关材料。否则甲方有权要求解除本合同，并要求乙方赔偿全部损失。</w:t>
      </w:r>
    </w:p>
    <w:p w14:paraId="24305D96">
      <w:pPr>
        <w:spacing w:line="360" w:lineRule="auto"/>
      </w:pPr>
      <w:r>
        <w:rPr>
          <w:rFonts w:hint="eastAsia"/>
        </w:rPr>
        <w:t>20.3若乙方需前往项目所在地进行勘察，需提前通知甲方。乙方在场地勘察时造成甲乙双方及第三方人身或财产损失的，由乙方承担赔偿责任。</w:t>
      </w:r>
    </w:p>
    <w:p w14:paraId="3E4B8E45">
      <w:pPr>
        <w:spacing w:line="360" w:lineRule="auto"/>
      </w:pPr>
      <w:r>
        <w:rPr>
          <w:rFonts w:hint="eastAsia"/>
        </w:rPr>
        <w:t>20.4乙方应按照合同约定或法律规定向甲方支付违约金的，甲方有权从未付款项中直接予以扣除。</w:t>
      </w:r>
    </w:p>
    <w:p w14:paraId="5F4C5B08">
      <w:pPr>
        <w:spacing w:line="360" w:lineRule="auto"/>
      </w:pPr>
      <w:r>
        <w:rPr>
          <w:rFonts w:hint="eastAsia"/>
        </w:rPr>
        <w:t>20.5因乙方原因，导致甲方解除合同的，乙方应退还所收取的全部费用。</w:t>
      </w:r>
    </w:p>
    <w:p w14:paraId="5517E33F">
      <w:pPr>
        <w:spacing w:line="360" w:lineRule="auto"/>
      </w:pPr>
      <w:bookmarkStart w:id="26" w:name="PageNo100270026"/>
    </w:p>
    <w:bookmarkEnd w:id="26"/>
    <w:p w14:paraId="5D4FA74C">
      <w:pPr>
        <w:spacing w:line="360" w:lineRule="auto"/>
      </w:pPr>
      <w:r>
        <w:rPr>
          <w:rFonts w:hint="eastAsia"/>
        </w:rPr>
        <w:t>以下无正文</w:t>
      </w:r>
    </w:p>
    <w:tbl>
      <w:tblPr>
        <w:tblStyle w:val="36"/>
        <w:tblW w:w="9287" w:type="dxa"/>
        <w:tblInd w:w="0" w:type="dxa"/>
        <w:tblLayout w:type="fixed"/>
        <w:tblCellMar>
          <w:top w:w="0" w:type="dxa"/>
          <w:left w:w="108" w:type="dxa"/>
          <w:bottom w:w="0" w:type="dxa"/>
          <w:right w:w="108" w:type="dxa"/>
        </w:tblCellMar>
      </w:tblPr>
      <w:tblGrid>
        <w:gridCol w:w="4786"/>
        <w:gridCol w:w="4501"/>
      </w:tblGrid>
      <w:tr w14:paraId="6FF31799">
        <w:tblPrEx>
          <w:tblCellMar>
            <w:top w:w="0" w:type="dxa"/>
            <w:left w:w="108" w:type="dxa"/>
            <w:bottom w:w="0" w:type="dxa"/>
            <w:right w:w="108" w:type="dxa"/>
          </w:tblCellMar>
        </w:tblPrEx>
        <w:trPr>
          <w:trHeight w:val="2343" w:hRule="atLeast"/>
        </w:trPr>
        <w:tc>
          <w:tcPr>
            <w:tcW w:w="4786" w:type="dxa"/>
            <w:noWrap/>
          </w:tcPr>
          <w:p w14:paraId="58863C6D">
            <w:pPr>
              <w:spacing w:line="360" w:lineRule="auto"/>
              <w:rPr>
                <w:bCs/>
              </w:rPr>
            </w:pPr>
            <w:r>
              <w:rPr>
                <w:rFonts w:hint="eastAsia"/>
                <w:bCs/>
              </w:rPr>
              <w:t>甲方（采购人）：（盖章）</w:t>
            </w:r>
          </w:p>
          <w:p w14:paraId="58EE3B43">
            <w:pPr>
              <w:spacing w:line="360" w:lineRule="auto"/>
              <w:rPr>
                <w:bCs/>
              </w:rPr>
            </w:pPr>
          </w:p>
          <w:p w14:paraId="0BB3229A">
            <w:pPr>
              <w:spacing w:line="360" w:lineRule="auto"/>
              <w:rPr>
                <w:bCs/>
              </w:rPr>
            </w:pPr>
            <w:r>
              <w:rPr>
                <w:rFonts w:hint="eastAsia"/>
                <w:bCs/>
              </w:rPr>
              <w:t>委托代理人：</w:t>
            </w:r>
          </w:p>
          <w:p w14:paraId="3181FA8F">
            <w:pPr>
              <w:spacing w:line="360" w:lineRule="auto"/>
              <w:rPr>
                <w:bCs/>
              </w:rPr>
            </w:pPr>
          </w:p>
        </w:tc>
        <w:tc>
          <w:tcPr>
            <w:tcW w:w="4501" w:type="dxa"/>
            <w:noWrap/>
          </w:tcPr>
          <w:p w14:paraId="78C2D9FD">
            <w:pPr>
              <w:spacing w:line="360" w:lineRule="auto"/>
              <w:rPr>
                <w:bCs/>
              </w:rPr>
            </w:pPr>
            <w:r>
              <w:rPr>
                <w:rFonts w:hint="eastAsia"/>
                <w:bCs/>
              </w:rPr>
              <w:t>乙方（供应商）：（盖章）</w:t>
            </w:r>
          </w:p>
          <w:p w14:paraId="73698546">
            <w:pPr>
              <w:spacing w:line="360" w:lineRule="auto"/>
              <w:rPr>
                <w:bCs/>
              </w:rPr>
            </w:pPr>
            <w:r>
              <w:rPr>
                <w:rFonts w:hint="eastAsia"/>
                <w:bCs/>
              </w:rPr>
              <w:t>委托代理人：</w:t>
            </w:r>
          </w:p>
          <w:p w14:paraId="71357A3B">
            <w:pPr>
              <w:spacing w:line="360" w:lineRule="auto"/>
              <w:rPr>
                <w:bCs/>
              </w:rPr>
            </w:pPr>
            <w:r>
              <w:rPr>
                <w:rFonts w:hint="eastAsia"/>
                <w:bCs/>
              </w:rPr>
              <w:t>项目负责人：</w:t>
            </w:r>
          </w:p>
          <w:p w14:paraId="2519901D">
            <w:pPr>
              <w:spacing w:line="360" w:lineRule="auto"/>
              <w:rPr>
                <w:bCs/>
              </w:rPr>
            </w:pPr>
            <w:r>
              <w:rPr>
                <w:rFonts w:hint="eastAsia"/>
                <w:bCs/>
              </w:rPr>
              <w:t>电话：</w:t>
            </w:r>
          </w:p>
          <w:p w14:paraId="0F392825">
            <w:pPr>
              <w:spacing w:line="360" w:lineRule="auto"/>
              <w:rPr>
                <w:bCs/>
              </w:rPr>
            </w:pPr>
            <w:r>
              <w:rPr>
                <w:rFonts w:hint="eastAsia"/>
                <w:bCs/>
              </w:rPr>
              <w:t>开户银行：</w:t>
            </w:r>
          </w:p>
          <w:p w14:paraId="3C82D204">
            <w:pPr>
              <w:spacing w:line="360" w:lineRule="auto"/>
              <w:rPr>
                <w:bCs/>
              </w:rPr>
            </w:pPr>
            <w:r>
              <w:rPr>
                <w:rFonts w:hint="eastAsia"/>
                <w:bCs/>
              </w:rPr>
              <w:t>账号：</w:t>
            </w:r>
          </w:p>
          <w:p w14:paraId="7B33620F">
            <w:pPr>
              <w:spacing w:line="360" w:lineRule="auto"/>
              <w:rPr>
                <w:bCs/>
              </w:rPr>
            </w:pPr>
            <w:r>
              <w:rPr>
                <w:rFonts w:hint="eastAsia"/>
                <w:bCs/>
              </w:rPr>
              <w:t>单位地址：</w:t>
            </w:r>
          </w:p>
          <w:p w14:paraId="47D67EF0">
            <w:pPr>
              <w:spacing w:line="360" w:lineRule="auto"/>
              <w:rPr>
                <w:bCs/>
              </w:rPr>
            </w:pPr>
            <w:r>
              <w:rPr>
                <w:rFonts w:hint="eastAsia"/>
                <w:bCs/>
              </w:rPr>
              <w:t>日期：</w:t>
            </w:r>
          </w:p>
        </w:tc>
      </w:tr>
    </w:tbl>
    <w:p w14:paraId="42EE4CB3">
      <w:pPr>
        <w:pStyle w:val="34"/>
        <w:jc w:val="both"/>
        <w:rPr>
          <w:rFonts w:hint="eastAsia" w:ascii="黑体" w:hAnsi="宋体" w:eastAsia="黑体"/>
          <w:bCs w:val="0"/>
          <w:sz w:val="30"/>
          <w:szCs w:val="30"/>
        </w:rPr>
        <w:sectPr>
          <w:headerReference r:id="rId10" w:type="default"/>
          <w:footerReference r:id="rId11" w:type="default"/>
          <w:pgSz w:w="11906" w:h="16838"/>
          <w:pgMar w:top="1418" w:right="1134" w:bottom="1247" w:left="1304" w:header="851" w:footer="992" w:gutter="0"/>
          <w:cols w:space="720" w:num="1"/>
          <w:docGrid w:type="lines" w:linePitch="312" w:charSpace="0"/>
        </w:sectPr>
      </w:pPr>
    </w:p>
    <w:p w14:paraId="68BEA306">
      <w:pPr>
        <w:pStyle w:val="34"/>
        <w:rPr>
          <w:rFonts w:hint="eastAsia" w:ascii="黑体" w:hAnsi="宋体" w:eastAsia="黑体"/>
          <w:bCs w:val="0"/>
          <w:sz w:val="30"/>
          <w:szCs w:val="30"/>
        </w:rPr>
      </w:pPr>
      <w:bookmarkStart w:id="27" w:name="PageNo100280027"/>
      <w:r>
        <w:rPr>
          <w:rFonts w:hint="eastAsia"/>
        </w:rPr>
        <w:t>第</w:t>
      </w:r>
      <w:bookmarkEnd w:id="27"/>
      <w:r>
        <w:rPr>
          <w:rFonts w:hint="eastAsia"/>
        </w:rPr>
        <w:t>六章 磋商响应文件</w:t>
      </w:r>
    </w:p>
    <w:p w14:paraId="4FF66029">
      <w:pPr>
        <w:spacing w:line="360" w:lineRule="auto"/>
        <w:jc w:val="center"/>
        <w:rPr>
          <w:rFonts w:hint="eastAsia" w:ascii="宋体" w:hAnsi="宋体" w:cs="宋体"/>
          <w:b/>
          <w:sz w:val="72"/>
        </w:rPr>
      </w:pPr>
    </w:p>
    <w:p w14:paraId="0E258B2A">
      <w:pPr>
        <w:spacing w:line="360" w:lineRule="auto"/>
        <w:jc w:val="center"/>
        <w:rPr>
          <w:rFonts w:hint="eastAsia" w:ascii="宋体" w:hAnsi="宋体" w:cs="宋体"/>
          <w:b/>
          <w:sz w:val="72"/>
        </w:rPr>
      </w:pPr>
    </w:p>
    <w:p w14:paraId="0AC5BF36">
      <w:pPr>
        <w:spacing w:line="360" w:lineRule="auto"/>
        <w:jc w:val="center"/>
        <w:rPr>
          <w:rFonts w:hint="eastAsia" w:ascii="宋体" w:hAnsi="宋体" w:cs="宋体"/>
          <w:b/>
          <w:sz w:val="72"/>
        </w:rPr>
      </w:pPr>
    </w:p>
    <w:p w14:paraId="2835F82D">
      <w:pPr>
        <w:spacing w:line="360" w:lineRule="auto"/>
        <w:jc w:val="center"/>
        <w:rPr>
          <w:rFonts w:hint="eastAsia" w:ascii="宋体" w:hAnsi="宋体" w:cs="宋体"/>
          <w:b/>
          <w:sz w:val="72"/>
        </w:rPr>
      </w:pPr>
      <w:r>
        <w:rPr>
          <w:rFonts w:hint="eastAsia" w:ascii="宋体" w:hAnsi="宋体" w:cs="宋体"/>
          <w:b/>
          <w:sz w:val="72"/>
        </w:rPr>
        <w:t>竞争性磋商文件</w:t>
      </w:r>
    </w:p>
    <w:p w14:paraId="7CEFBD87">
      <w:pPr>
        <w:spacing w:line="360" w:lineRule="auto"/>
        <w:ind w:firstLine="3708" w:firstLineChars="1026"/>
        <w:rPr>
          <w:rFonts w:hint="eastAsia" w:ascii="宋体" w:hAnsi="宋体" w:cs="宋体"/>
          <w:b/>
          <w:sz w:val="36"/>
        </w:rPr>
      </w:pPr>
    </w:p>
    <w:p w14:paraId="0EBE47D3">
      <w:pPr>
        <w:spacing w:line="360" w:lineRule="auto"/>
        <w:jc w:val="center"/>
        <w:rPr>
          <w:rFonts w:hint="eastAsia" w:ascii="宋体" w:hAnsi="宋体" w:cs="宋体"/>
          <w:b/>
          <w:sz w:val="36"/>
        </w:rPr>
      </w:pPr>
    </w:p>
    <w:p w14:paraId="5CFDFA5B">
      <w:pPr>
        <w:spacing w:line="360" w:lineRule="auto"/>
        <w:jc w:val="center"/>
        <w:rPr>
          <w:rFonts w:hint="eastAsia" w:ascii="宋体" w:hAnsi="宋体" w:cs="宋体"/>
          <w:b/>
          <w:sz w:val="36"/>
        </w:rPr>
      </w:pPr>
    </w:p>
    <w:p w14:paraId="09AF543D">
      <w:pPr>
        <w:spacing w:line="360" w:lineRule="auto"/>
        <w:jc w:val="center"/>
        <w:rPr>
          <w:rFonts w:hint="eastAsia" w:ascii="宋体" w:hAnsi="宋体" w:cs="宋体"/>
          <w:b/>
          <w:sz w:val="36"/>
        </w:rPr>
      </w:pPr>
    </w:p>
    <w:p w14:paraId="183BCF00">
      <w:pPr>
        <w:spacing w:line="360" w:lineRule="auto"/>
        <w:ind w:firstLine="1950" w:firstLineChars="650"/>
        <w:rPr>
          <w:rFonts w:hint="eastAsia" w:ascii="宋体" w:hAnsi="宋体" w:cs="宋体"/>
          <w:sz w:val="30"/>
          <w:szCs w:val="30"/>
        </w:rPr>
      </w:pPr>
      <w:r>
        <w:rPr>
          <w:rFonts w:hint="eastAsia" w:ascii="宋体" w:hAnsi="宋体" w:cs="宋体"/>
          <w:sz w:val="30"/>
          <w:szCs w:val="30"/>
        </w:rPr>
        <w:t>项目编号：</w:t>
      </w:r>
    </w:p>
    <w:p w14:paraId="1F984E46">
      <w:pPr>
        <w:spacing w:line="360" w:lineRule="auto"/>
        <w:ind w:firstLine="1950" w:firstLineChars="650"/>
        <w:rPr>
          <w:rFonts w:hint="eastAsia" w:ascii="宋体" w:hAnsi="宋体" w:cs="宋体"/>
          <w:sz w:val="30"/>
          <w:szCs w:val="30"/>
        </w:rPr>
      </w:pPr>
      <w:r>
        <w:rPr>
          <w:rFonts w:hint="eastAsia" w:ascii="宋体" w:hAnsi="宋体" w:cs="宋体"/>
          <w:sz w:val="30"/>
          <w:szCs w:val="30"/>
        </w:rPr>
        <w:t>项目名称：</w:t>
      </w:r>
    </w:p>
    <w:p w14:paraId="703DBE66">
      <w:pPr>
        <w:autoSpaceDE w:val="0"/>
        <w:autoSpaceDN w:val="0"/>
        <w:adjustRightInd w:val="0"/>
        <w:spacing w:line="360" w:lineRule="auto"/>
        <w:ind w:firstLine="1950" w:firstLineChars="650"/>
        <w:rPr>
          <w:rFonts w:hint="eastAsia" w:ascii="宋体" w:hAnsi="宋体" w:cs="宋体"/>
          <w:sz w:val="30"/>
          <w:szCs w:val="30"/>
          <w:lang w:val="zh-CN"/>
        </w:rPr>
      </w:pPr>
      <w:r>
        <w:rPr>
          <w:rFonts w:hint="eastAsia" w:ascii="宋体" w:hAnsi="宋体" w:cs="宋体"/>
          <w:bCs/>
          <w:sz w:val="30"/>
          <w:szCs w:val="30"/>
          <w:lang w:val="zh-CN"/>
        </w:rPr>
        <w:t>投 标 人：</w:t>
      </w:r>
    </w:p>
    <w:p w14:paraId="58906D40">
      <w:pPr>
        <w:tabs>
          <w:tab w:val="left" w:pos="1325"/>
        </w:tabs>
        <w:autoSpaceDE w:val="0"/>
        <w:autoSpaceDN w:val="0"/>
        <w:adjustRightInd w:val="0"/>
        <w:spacing w:line="360" w:lineRule="auto"/>
        <w:ind w:firstLine="1950" w:firstLineChars="650"/>
        <w:rPr>
          <w:rFonts w:hint="eastAsia" w:ascii="宋体" w:hAnsi="宋体" w:cs="宋体"/>
          <w:bCs/>
          <w:sz w:val="30"/>
          <w:szCs w:val="30"/>
          <w:lang w:val="zh-CN"/>
        </w:rPr>
      </w:pPr>
      <w:r>
        <w:rPr>
          <w:rFonts w:hint="eastAsia" w:ascii="宋体" w:hAnsi="宋体" w:cs="宋体"/>
          <w:bCs/>
          <w:sz w:val="30"/>
          <w:szCs w:val="30"/>
          <w:lang w:val="zh-CN"/>
        </w:rPr>
        <w:t>投标人地址：</w:t>
      </w:r>
    </w:p>
    <w:p w14:paraId="680D960A">
      <w:pPr>
        <w:autoSpaceDE w:val="0"/>
        <w:autoSpaceDN w:val="0"/>
        <w:adjustRightInd w:val="0"/>
        <w:spacing w:line="360" w:lineRule="auto"/>
        <w:jc w:val="center"/>
        <w:rPr>
          <w:rFonts w:hint="eastAsia" w:ascii="宋体" w:hAnsi="宋体" w:cs="宋体"/>
          <w:sz w:val="36"/>
          <w:szCs w:val="36"/>
          <w:lang w:val="zh-CN"/>
        </w:rPr>
      </w:pPr>
    </w:p>
    <w:p w14:paraId="2D21CC27">
      <w:pPr>
        <w:jc w:val="center"/>
        <w:rPr>
          <w:rFonts w:hint="eastAsia" w:ascii="宋体" w:hAnsi="宋体"/>
          <w:b/>
          <w:szCs w:val="21"/>
        </w:rPr>
      </w:pPr>
      <w:r>
        <w:rPr>
          <w:rFonts w:hint="eastAsia" w:ascii="宋体" w:hAnsi="宋体" w:cs="宋体"/>
          <w:b/>
          <w:bCs/>
          <w:sz w:val="32"/>
          <w:szCs w:val="32"/>
          <w:lang w:val="zh-CN"/>
        </w:rPr>
        <w:t>年</w:t>
      </w:r>
      <w:r>
        <w:rPr>
          <w:rFonts w:hint="eastAsia" w:ascii="宋体" w:hAnsi="宋体" w:cs="宋体"/>
          <w:b/>
          <w:bCs/>
          <w:sz w:val="32"/>
          <w:szCs w:val="32"/>
        </w:rPr>
        <w:t xml:space="preserve">    </w:t>
      </w:r>
      <w:r>
        <w:rPr>
          <w:rFonts w:hint="eastAsia" w:ascii="宋体" w:hAnsi="宋体" w:cs="宋体"/>
          <w:b/>
          <w:bCs/>
          <w:sz w:val="32"/>
          <w:szCs w:val="32"/>
          <w:lang w:val="zh-CN"/>
        </w:rPr>
        <w:t>月</w:t>
      </w:r>
      <w:r>
        <w:rPr>
          <w:rFonts w:hint="eastAsia" w:ascii="宋体" w:hAnsi="宋体" w:cs="宋体"/>
          <w:b/>
          <w:bCs/>
          <w:sz w:val="32"/>
          <w:szCs w:val="32"/>
        </w:rPr>
        <w:t xml:space="preserve">   </w:t>
      </w:r>
      <w:r>
        <w:rPr>
          <w:rFonts w:hint="eastAsia" w:ascii="宋体" w:hAnsi="宋体" w:cs="宋体"/>
          <w:b/>
          <w:bCs/>
          <w:sz w:val="32"/>
          <w:szCs w:val="32"/>
          <w:lang w:val="zh-CN"/>
        </w:rPr>
        <w:t>日</w:t>
      </w:r>
    </w:p>
    <w:p w14:paraId="4636850C">
      <w:pPr>
        <w:spacing w:line="360" w:lineRule="auto"/>
        <w:jc w:val="center"/>
        <w:rPr>
          <w:rFonts w:hint="eastAsia" w:ascii="宋体" w:hAnsi="宋体" w:cs="宋体"/>
          <w:b/>
          <w:sz w:val="24"/>
          <w:szCs w:val="21"/>
        </w:rPr>
      </w:pPr>
      <w:r>
        <w:rPr>
          <w:rFonts w:hint="eastAsia" w:ascii="宋体" w:hAnsi="宋体" w:cs="宋体"/>
          <w:b/>
          <w:sz w:val="24"/>
          <w:szCs w:val="21"/>
        </w:rPr>
        <w:br w:type="page"/>
      </w:r>
      <w:bookmarkStart w:id="28" w:name="PageNo100290028"/>
      <w:r>
        <w:rPr>
          <w:rFonts w:hint="eastAsia" w:ascii="宋体" w:hAnsi="宋体" w:cs="宋体"/>
          <w:b/>
          <w:sz w:val="24"/>
          <w:szCs w:val="21"/>
        </w:rPr>
        <w:t>评</w:t>
      </w:r>
      <w:bookmarkEnd w:id="28"/>
      <w:r>
        <w:rPr>
          <w:rFonts w:hint="eastAsia" w:ascii="宋体" w:hAnsi="宋体" w:cs="宋体"/>
          <w:b/>
          <w:sz w:val="24"/>
          <w:szCs w:val="21"/>
        </w:rPr>
        <w:t>分索引表</w:t>
      </w:r>
    </w:p>
    <w:tbl>
      <w:tblPr>
        <w:tblStyle w:val="3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73820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vAlign w:val="center"/>
          </w:tcPr>
          <w:p w14:paraId="7A9D4F0C">
            <w:pPr>
              <w:pStyle w:val="106"/>
              <w:shd w:val="clear" w:color="auto" w:fill="FFFFFF"/>
              <w:spacing w:line="360" w:lineRule="auto"/>
              <w:ind w:left="1442" w:firstLine="482"/>
              <w:jc w:val="center"/>
              <w:rPr>
                <w:rFonts w:hint="eastAsia" w:ascii="宋体" w:hAnsi="宋体" w:cs="宋体"/>
                <w:b/>
                <w:bCs/>
                <w:sz w:val="24"/>
                <w:szCs w:val="21"/>
              </w:rPr>
            </w:pPr>
            <w:r>
              <w:rPr>
                <w:rFonts w:hint="eastAsia" w:ascii="宋体" w:hAnsi="宋体" w:cs="宋体"/>
                <w:b/>
                <w:sz w:val="24"/>
                <w:szCs w:val="21"/>
              </w:rPr>
              <w:t>评分项目</w:t>
            </w:r>
          </w:p>
        </w:tc>
        <w:tc>
          <w:tcPr>
            <w:tcW w:w="3570" w:type="dxa"/>
            <w:vAlign w:val="center"/>
          </w:tcPr>
          <w:p w14:paraId="0DE4F078">
            <w:pPr>
              <w:spacing w:line="360" w:lineRule="auto"/>
              <w:jc w:val="center"/>
              <w:rPr>
                <w:rFonts w:hint="eastAsia" w:ascii="宋体" w:hAnsi="宋体" w:cs="宋体"/>
                <w:b/>
                <w:sz w:val="24"/>
                <w:szCs w:val="21"/>
              </w:rPr>
            </w:pPr>
            <w:r>
              <w:rPr>
                <w:rFonts w:hint="eastAsia" w:ascii="宋体" w:hAnsi="宋体" w:cs="宋体"/>
                <w:b/>
                <w:kern w:val="0"/>
                <w:sz w:val="24"/>
                <w:szCs w:val="21"/>
                <w:lang w:bidi="en-US"/>
              </w:rPr>
              <w:t>在响应文件中的页码位置</w:t>
            </w:r>
          </w:p>
        </w:tc>
      </w:tr>
      <w:tr w14:paraId="73190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vAlign w:val="center"/>
          </w:tcPr>
          <w:p w14:paraId="63F292D0">
            <w:pPr>
              <w:pStyle w:val="106"/>
              <w:shd w:val="clear" w:color="auto" w:fill="FFFFFF"/>
              <w:spacing w:line="360" w:lineRule="auto"/>
              <w:ind w:left="1442" w:firstLine="482"/>
              <w:rPr>
                <w:rFonts w:hint="eastAsia" w:ascii="宋体" w:hAnsi="宋体" w:cs="宋体"/>
                <w:b/>
                <w:sz w:val="24"/>
                <w:szCs w:val="21"/>
              </w:rPr>
            </w:pPr>
          </w:p>
        </w:tc>
        <w:tc>
          <w:tcPr>
            <w:tcW w:w="3570" w:type="dxa"/>
            <w:vAlign w:val="center"/>
          </w:tcPr>
          <w:p w14:paraId="268FB60E">
            <w:pPr>
              <w:spacing w:line="360" w:lineRule="auto"/>
              <w:rPr>
                <w:rFonts w:hint="eastAsia" w:ascii="宋体" w:hAnsi="宋体" w:cs="宋体"/>
                <w:b/>
                <w:kern w:val="0"/>
                <w:sz w:val="24"/>
                <w:szCs w:val="21"/>
                <w:lang w:bidi="en-US"/>
              </w:rPr>
            </w:pPr>
          </w:p>
        </w:tc>
      </w:tr>
      <w:tr w14:paraId="09B72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vAlign w:val="center"/>
          </w:tcPr>
          <w:p w14:paraId="05B2DA6D">
            <w:pPr>
              <w:pStyle w:val="106"/>
              <w:shd w:val="clear" w:color="auto" w:fill="FFFFFF"/>
              <w:spacing w:line="360" w:lineRule="auto"/>
              <w:ind w:left="1440" w:firstLine="480"/>
              <w:rPr>
                <w:rFonts w:hint="eastAsia" w:ascii="宋体" w:hAnsi="宋体" w:cs="宋体"/>
                <w:sz w:val="24"/>
                <w:szCs w:val="21"/>
              </w:rPr>
            </w:pPr>
          </w:p>
        </w:tc>
        <w:tc>
          <w:tcPr>
            <w:tcW w:w="3570" w:type="dxa"/>
            <w:vAlign w:val="center"/>
          </w:tcPr>
          <w:p w14:paraId="3C25DF19">
            <w:pPr>
              <w:spacing w:line="360" w:lineRule="auto"/>
              <w:rPr>
                <w:rFonts w:hint="eastAsia" w:ascii="宋体" w:hAnsi="宋体" w:cs="宋体"/>
                <w:sz w:val="24"/>
                <w:szCs w:val="21"/>
              </w:rPr>
            </w:pPr>
          </w:p>
        </w:tc>
      </w:tr>
      <w:tr w14:paraId="75F6C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0" w:hRule="atLeast"/>
        </w:trPr>
        <w:tc>
          <w:tcPr>
            <w:tcW w:w="5670" w:type="dxa"/>
            <w:vAlign w:val="center"/>
          </w:tcPr>
          <w:p w14:paraId="2324EEBC">
            <w:pPr>
              <w:pStyle w:val="106"/>
              <w:shd w:val="clear" w:color="auto" w:fill="FFFFFF"/>
              <w:spacing w:line="360" w:lineRule="auto"/>
              <w:ind w:left="1440" w:firstLine="480"/>
              <w:rPr>
                <w:rFonts w:hint="eastAsia" w:ascii="宋体" w:hAnsi="宋体" w:cs="宋体"/>
                <w:sz w:val="24"/>
                <w:szCs w:val="21"/>
              </w:rPr>
            </w:pPr>
          </w:p>
        </w:tc>
        <w:tc>
          <w:tcPr>
            <w:tcW w:w="3570" w:type="dxa"/>
            <w:vAlign w:val="center"/>
          </w:tcPr>
          <w:p w14:paraId="018821DB">
            <w:pPr>
              <w:spacing w:line="360" w:lineRule="auto"/>
              <w:rPr>
                <w:rFonts w:hint="eastAsia" w:ascii="宋体" w:hAnsi="宋体" w:cs="宋体"/>
                <w:sz w:val="24"/>
                <w:szCs w:val="21"/>
              </w:rPr>
            </w:pPr>
          </w:p>
        </w:tc>
      </w:tr>
      <w:tr w14:paraId="0358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vAlign w:val="center"/>
          </w:tcPr>
          <w:p w14:paraId="67009244">
            <w:pPr>
              <w:pStyle w:val="106"/>
              <w:shd w:val="clear" w:color="auto" w:fill="FFFFFF"/>
              <w:spacing w:line="360" w:lineRule="auto"/>
              <w:ind w:left="1440" w:firstLine="480"/>
              <w:rPr>
                <w:rFonts w:hint="eastAsia" w:ascii="宋体" w:hAnsi="宋体" w:cs="宋体"/>
                <w:sz w:val="24"/>
                <w:szCs w:val="21"/>
              </w:rPr>
            </w:pPr>
            <w:r>
              <w:rPr>
                <w:rFonts w:hint="eastAsia" w:ascii="宋体" w:hAnsi="宋体" w:cs="宋体"/>
                <w:sz w:val="24"/>
                <w:szCs w:val="21"/>
              </w:rPr>
              <w:t>行数不够，自行添加</w:t>
            </w:r>
          </w:p>
        </w:tc>
        <w:tc>
          <w:tcPr>
            <w:tcW w:w="3570" w:type="dxa"/>
            <w:vAlign w:val="center"/>
          </w:tcPr>
          <w:p w14:paraId="6FDA142E">
            <w:pPr>
              <w:spacing w:line="360" w:lineRule="auto"/>
              <w:rPr>
                <w:rFonts w:hint="eastAsia" w:ascii="宋体" w:hAnsi="宋体" w:cs="宋体"/>
                <w:sz w:val="24"/>
                <w:szCs w:val="21"/>
              </w:rPr>
            </w:pPr>
          </w:p>
        </w:tc>
      </w:tr>
    </w:tbl>
    <w:p w14:paraId="7D8EBE80">
      <w:pPr>
        <w:spacing w:line="360" w:lineRule="auto"/>
        <w:jc w:val="left"/>
        <w:rPr>
          <w:rFonts w:hint="eastAsia" w:ascii="宋体" w:hAnsi="宋体" w:cs="宋体"/>
          <w:sz w:val="24"/>
          <w:szCs w:val="21"/>
        </w:rPr>
      </w:pPr>
      <w:r>
        <w:rPr>
          <w:rFonts w:hint="eastAsia" w:ascii="宋体" w:hAnsi="宋体" w:cs="宋体"/>
          <w:sz w:val="24"/>
          <w:szCs w:val="21"/>
        </w:rPr>
        <w:t>注：建议投标供应商为《投标书》制作详细目录，并将该《评分索引表》放在投标书目录之前。</w:t>
      </w:r>
    </w:p>
    <w:p w14:paraId="418C094E">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p>
    <w:p w14:paraId="41151FD7">
      <w:pPr>
        <w:pStyle w:val="3"/>
        <w:rPr>
          <w:rFonts w:hint="eastAsia" w:ascii="宋体" w:hAnsi="宋体"/>
          <w:b/>
          <w:sz w:val="24"/>
          <w:szCs w:val="21"/>
          <w:lang w:eastAsia="zh-CN"/>
        </w:rPr>
      </w:pPr>
      <w:r>
        <w:rPr>
          <w:rFonts w:ascii="宋体" w:hAnsi="宋体"/>
          <w:b/>
          <w:sz w:val="24"/>
          <w:szCs w:val="21"/>
          <w:lang w:eastAsia="zh-CN"/>
        </w:rPr>
        <w:br w:type="page"/>
      </w:r>
      <w:bookmarkStart w:id="29" w:name="PageNo100300029"/>
      <w:r>
        <w:rPr>
          <w:rFonts w:hint="eastAsia" w:ascii="宋体" w:hAnsi="宋体"/>
          <w:b/>
          <w:sz w:val="24"/>
          <w:szCs w:val="21"/>
          <w:lang w:eastAsia="zh-CN"/>
        </w:rPr>
        <w:t>一</w:t>
      </w:r>
      <w:bookmarkEnd w:id="29"/>
      <w:r>
        <w:rPr>
          <w:rFonts w:hint="eastAsia" w:ascii="宋体" w:hAnsi="宋体"/>
          <w:b/>
          <w:sz w:val="24"/>
          <w:szCs w:val="21"/>
          <w:lang w:eastAsia="zh-CN"/>
        </w:rPr>
        <w:t>、磋商申请及声明</w:t>
      </w:r>
    </w:p>
    <w:p w14:paraId="32147527">
      <w:pPr>
        <w:jc w:val="center"/>
        <w:rPr>
          <w:rFonts w:hint="eastAsia" w:ascii="宋体" w:hAnsi="宋体" w:cs="宋体"/>
          <w:b/>
          <w:kern w:val="0"/>
          <w:sz w:val="52"/>
          <w:szCs w:val="44"/>
          <w:lang w:val="zh-CN"/>
        </w:rPr>
      </w:pPr>
      <w:r>
        <w:rPr>
          <w:rFonts w:hint="eastAsia" w:ascii="宋体" w:hAnsi="宋体" w:cs="宋体"/>
          <w:b/>
          <w:kern w:val="0"/>
          <w:sz w:val="52"/>
          <w:szCs w:val="44"/>
          <w:lang w:val="zh-CN"/>
        </w:rPr>
        <w:t>磋商申请及声明</w:t>
      </w:r>
    </w:p>
    <w:p w14:paraId="1C716FD6">
      <w:pPr>
        <w:rPr>
          <w:rFonts w:hint="eastAsia" w:ascii="宋体" w:hAnsi="宋体" w:cs="宋体"/>
          <w:kern w:val="0"/>
          <w:sz w:val="24"/>
        </w:rPr>
      </w:pPr>
      <w:r>
        <w:rPr>
          <w:rFonts w:hint="eastAsia" w:ascii="宋体"/>
          <w:sz w:val="24"/>
          <w:szCs w:val="21"/>
          <w:lang w:val="zh-CN"/>
        </w:rPr>
        <w:t>致：</w:t>
      </w:r>
      <w:r>
        <w:rPr>
          <w:rFonts w:hint="eastAsia" w:ascii="宋体" w:hAnsi="宋体" w:cs="宋体"/>
          <w:kern w:val="0"/>
          <w:sz w:val="24"/>
        </w:rPr>
        <w:t>南京市</w:t>
      </w:r>
      <w:commentRangeStart w:id="126"/>
      <w:r>
        <w:rPr>
          <w:rFonts w:hint="eastAsia" w:ascii="宋体" w:hAnsi="宋体" w:cs="宋体"/>
          <w:kern w:val="0"/>
          <w:sz w:val="24"/>
        </w:rPr>
        <w:t>江宁生态环境局</w:t>
      </w:r>
      <w:commentRangeEnd w:id="126"/>
      <w:r>
        <w:commentReference w:id="126"/>
      </w:r>
    </w:p>
    <w:p w14:paraId="0291D711">
      <w:pPr>
        <w:ind w:firstLine="420"/>
        <w:rPr>
          <w:rFonts w:ascii="宋体"/>
          <w:sz w:val="24"/>
          <w:szCs w:val="21"/>
          <w:lang w:val="zh-CN"/>
        </w:rPr>
      </w:pPr>
      <w:r>
        <w:rPr>
          <w:rFonts w:hint="eastAsia" w:ascii="宋体"/>
          <w:sz w:val="24"/>
          <w:szCs w:val="21"/>
          <w:lang w:val="zh-CN"/>
        </w:rPr>
        <w:t>根据贵方</w:t>
      </w:r>
      <w:r>
        <w:rPr>
          <w:rFonts w:hint="eastAsia" w:ascii="宋体" w:hAnsi="宋体" w:cs="宋体"/>
          <w:kern w:val="0"/>
          <w:sz w:val="24"/>
        </w:rPr>
        <w:t>JSXN-2026ZC-010</w:t>
      </w:r>
      <w:r>
        <w:rPr>
          <w:rFonts w:hint="eastAsia" w:ascii="宋体"/>
          <w:sz w:val="24"/>
          <w:szCs w:val="21"/>
          <w:lang w:val="zh-CN"/>
        </w:rPr>
        <w:t>采购文件，正式授权下述签字人</w:t>
      </w:r>
      <w:r>
        <w:rPr>
          <w:rFonts w:hint="eastAsia" w:ascii="宋体"/>
          <w:sz w:val="24"/>
          <w:szCs w:val="21"/>
          <w:u w:val="single"/>
          <w:lang w:val="zh-CN"/>
        </w:rPr>
        <w:t xml:space="preserve">                    </w:t>
      </w:r>
      <w:r>
        <w:rPr>
          <w:rFonts w:hint="eastAsia" w:ascii="宋体"/>
          <w:sz w:val="24"/>
          <w:szCs w:val="21"/>
          <w:lang w:val="zh-CN"/>
        </w:rPr>
        <w:t>(姓名和职务）代表</w:t>
      </w:r>
      <w:r>
        <w:rPr>
          <w:rFonts w:hint="eastAsia" w:ascii="宋体"/>
          <w:sz w:val="24"/>
          <w:szCs w:val="21"/>
          <w:u w:val="single"/>
          <w:lang w:val="zh-CN"/>
        </w:rPr>
        <w:t xml:space="preserve">                      </w:t>
      </w:r>
      <w:r>
        <w:rPr>
          <w:rFonts w:hint="eastAsia" w:ascii="宋体"/>
          <w:sz w:val="24"/>
          <w:szCs w:val="21"/>
          <w:lang w:val="zh-CN"/>
        </w:rPr>
        <w:t>（供应商名称），提交响应文件并参加磋商。</w:t>
      </w:r>
    </w:p>
    <w:p w14:paraId="5CACEDF0">
      <w:pPr>
        <w:ind w:firstLine="480" w:firstLineChars="200"/>
        <w:rPr>
          <w:rFonts w:ascii="宋体"/>
          <w:sz w:val="24"/>
          <w:szCs w:val="21"/>
        </w:rPr>
      </w:pPr>
      <w:r>
        <w:rPr>
          <w:rFonts w:hint="eastAsia" w:ascii="宋体" w:hAnsi="宋体"/>
          <w:sz w:val="24"/>
          <w:szCs w:val="21"/>
        </w:rPr>
        <w:t>据此函，签字人兹宣布同意如下：</w:t>
      </w:r>
    </w:p>
    <w:p w14:paraId="5B0270FE">
      <w:pPr>
        <w:rPr>
          <w:rFonts w:hint="eastAsia" w:ascii="宋体" w:hAnsi="宋体"/>
          <w:sz w:val="24"/>
          <w:szCs w:val="21"/>
        </w:rPr>
      </w:pPr>
      <w:r>
        <w:rPr>
          <w:rFonts w:hint="eastAsia" w:ascii="宋体" w:hAnsi="宋体"/>
          <w:sz w:val="24"/>
          <w:szCs w:val="21"/>
        </w:rPr>
        <w:t>1.</w:t>
      </w:r>
      <w:r>
        <w:tab/>
      </w:r>
      <w:r>
        <w:rPr>
          <w:rFonts w:hint="eastAsia" w:ascii="宋体" w:hAnsi="宋体"/>
          <w:sz w:val="24"/>
          <w:szCs w:val="21"/>
        </w:rPr>
        <w:t>根据已收到的磋商文件，遵照规定，我单位经现场考察和认真研究上述磋商文件后，愿以（大写）   元人民币（￥</w:t>
      </w:r>
      <w:r>
        <w:tab/>
      </w:r>
      <w:r>
        <w:rPr>
          <w:rFonts w:hint="eastAsia" w:ascii="宋体" w:hAnsi="宋体"/>
          <w:sz w:val="24"/>
          <w:szCs w:val="21"/>
        </w:rPr>
        <w:t>元）作为磋商报价，服务期日历天，项目经理：</w:t>
      </w:r>
    </w:p>
    <w:p w14:paraId="42D6B135">
      <w:pPr>
        <w:rPr>
          <w:rFonts w:hint="eastAsia" w:ascii="宋体" w:hAnsi="宋体"/>
          <w:sz w:val="24"/>
          <w:szCs w:val="21"/>
        </w:rPr>
      </w:pPr>
      <w:r>
        <w:rPr>
          <w:rFonts w:hint="eastAsia" w:ascii="宋体" w:hAnsi="宋体"/>
          <w:sz w:val="24"/>
          <w:szCs w:val="21"/>
        </w:rPr>
        <w:t>2.</w:t>
      </w:r>
      <w:r>
        <w:rPr>
          <w:rFonts w:hint="eastAsia" w:ascii="宋体" w:hAnsi="宋体"/>
          <w:sz w:val="24"/>
          <w:szCs w:val="21"/>
        </w:rPr>
        <w:tab/>
      </w:r>
      <w:r>
        <w:rPr>
          <w:rFonts w:hint="eastAsia" w:ascii="宋体" w:hAnsi="宋体"/>
          <w:sz w:val="24"/>
          <w:szCs w:val="21"/>
        </w:rPr>
        <w:t>我们完全理解贵方不一定要接受最低报价的磋商或收到的任何磋商。</w:t>
      </w:r>
    </w:p>
    <w:p w14:paraId="0D1E61EE">
      <w:pPr>
        <w:rPr>
          <w:rFonts w:hint="eastAsia" w:ascii="宋体" w:hAnsi="宋体"/>
          <w:sz w:val="24"/>
          <w:szCs w:val="21"/>
        </w:rPr>
      </w:pPr>
      <w:r>
        <w:rPr>
          <w:rFonts w:hint="eastAsia" w:ascii="宋体" w:hAnsi="宋体"/>
          <w:sz w:val="24"/>
          <w:szCs w:val="21"/>
        </w:rPr>
        <w:t>3.</w:t>
      </w:r>
      <w:r>
        <w:tab/>
      </w:r>
      <w:r>
        <w:rPr>
          <w:rFonts w:hint="eastAsia" w:ascii="宋体" w:hAnsi="宋体"/>
          <w:sz w:val="24"/>
          <w:szCs w:val="21"/>
        </w:rPr>
        <w:t>我们已详细审核全部磋商文件及其有效补充文件，我们知道必须放弃提出含糊不清或误解的问题的权利。提交响应文件后，不再对磋商文件本身提出质疑。否则，属于不诚信和故意扰乱政府采购活动行为，我们将无条件接受处罚。</w:t>
      </w:r>
    </w:p>
    <w:p w14:paraId="4A447E60">
      <w:pPr>
        <w:rPr>
          <w:rFonts w:hint="eastAsia" w:ascii="宋体" w:hAnsi="宋体"/>
          <w:sz w:val="24"/>
          <w:szCs w:val="21"/>
        </w:rPr>
      </w:pPr>
      <w:r>
        <w:rPr>
          <w:rFonts w:hint="eastAsia" w:ascii="宋体" w:hAnsi="宋体"/>
          <w:sz w:val="24"/>
          <w:szCs w:val="21"/>
        </w:rPr>
        <w:t>4.</w:t>
      </w:r>
      <w:r>
        <w:rPr>
          <w:rFonts w:hint="eastAsia" w:ascii="宋体" w:hAnsi="宋体"/>
          <w:sz w:val="24"/>
          <w:szCs w:val="21"/>
        </w:rPr>
        <w:tab/>
      </w:r>
      <w:r>
        <w:rPr>
          <w:rFonts w:hint="eastAsia" w:ascii="宋体" w:hAnsi="宋体"/>
          <w:sz w:val="24"/>
          <w:szCs w:val="21"/>
        </w:rPr>
        <w:t>我们同意从规定的磋商日期起遵循本磋商文件，并在规定的磋商有效期期满之前均具有约束力。</w:t>
      </w:r>
    </w:p>
    <w:p w14:paraId="655A20DF">
      <w:pPr>
        <w:rPr>
          <w:rFonts w:hint="eastAsia" w:ascii="宋体" w:hAnsi="宋体"/>
          <w:sz w:val="24"/>
          <w:szCs w:val="21"/>
        </w:rPr>
      </w:pPr>
      <w:r>
        <w:rPr>
          <w:rFonts w:hint="eastAsia" w:ascii="宋体" w:hAnsi="宋体"/>
          <w:sz w:val="24"/>
          <w:szCs w:val="21"/>
        </w:rPr>
        <w:t>5.</w:t>
      </w:r>
      <w:r>
        <w:rPr>
          <w:rFonts w:hint="eastAsia" w:ascii="宋体" w:hAnsi="宋体"/>
          <w:sz w:val="24"/>
          <w:szCs w:val="21"/>
        </w:rPr>
        <w:tab/>
      </w:r>
      <w:r>
        <w:rPr>
          <w:rFonts w:hint="eastAsia" w:ascii="宋体" w:hAnsi="宋体"/>
          <w:sz w:val="24"/>
          <w:szCs w:val="21"/>
        </w:rPr>
        <w:t>同意向贵方提供贵方可能要求的与磋商有关的任何证据或资料。</w:t>
      </w:r>
    </w:p>
    <w:p w14:paraId="672D5492">
      <w:pPr>
        <w:rPr>
          <w:rFonts w:hint="eastAsia" w:ascii="宋体" w:hAnsi="宋体"/>
          <w:sz w:val="24"/>
          <w:szCs w:val="21"/>
        </w:rPr>
      </w:pPr>
      <w:r>
        <w:rPr>
          <w:rFonts w:hint="eastAsia" w:ascii="宋体" w:hAnsi="宋体"/>
          <w:sz w:val="24"/>
          <w:szCs w:val="21"/>
        </w:rPr>
        <w:t>6.</w:t>
      </w:r>
      <w:r>
        <w:tab/>
      </w:r>
      <w:r>
        <w:rPr>
          <w:rFonts w:hint="eastAsia" w:ascii="宋体" w:hAnsi="宋体"/>
          <w:sz w:val="24"/>
          <w:szCs w:val="21"/>
        </w:rPr>
        <w:t>一旦我方成交，我方将根据磋商文件的规定，严格履行合同，并保证于承诺的时间内完成货物的启动、调试等服务，交付采购人验收、使用。</w:t>
      </w:r>
    </w:p>
    <w:p w14:paraId="0004F8A5">
      <w:pPr>
        <w:rPr>
          <w:rFonts w:hint="eastAsia" w:ascii="宋体" w:hAnsi="宋体"/>
          <w:sz w:val="24"/>
          <w:szCs w:val="21"/>
        </w:rPr>
      </w:pPr>
      <w:r>
        <w:rPr>
          <w:rFonts w:hint="eastAsia" w:ascii="宋体" w:hAnsi="宋体"/>
          <w:sz w:val="24"/>
          <w:szCs w:val="21"/>
        </w:rPr>
        <w:t>7.</w:t>
      </w:r>
      <w:r>
        <w:rPr>
          <w:rFonts w:hint="eastAsia" w:ascii="宋体" w:hAnsi="宋体"/>
          <w:sz w:val="24"/>
          <w:szCs w:val="21"/>
        </w:rPr>
        <w:tab/>
      </w:r>
      <w:r>
        <w:rPr>
          <w:rFonts w:hint="eastAsia" w:ascii="宋体" w:hAnsi="宋体"/>
          <w:sz w:val="24"/>
          <w:szCs w:val="21"/>
        </w:rPr>
        <w:t>我方将严格遵守《中华人民共和国政府采购法》第七十七条规定，若有下列情形之一的，将被处以采购金额 5‰以上 10‰以下的罚款，列入不良行为记录名单，在一至三年内禁止参加政府采购活动； 有违法所得的，并处没收违法所得；情节严重的，由工商行政管理机关吊销营业执照；构成犯罪的，依法追究刑事责任：</w:t>
      </w:r>
    </w:p>
    <w:p w14:paraId="2DE654F7">
      <w:pPr>
        <w:rPr>
          <w:rFonts w:hint="eastAsia" w:ascii="宋体" w:hAnsi="宋体"/>
          <w:sz w:val="24"/>
          <w:szCs w:val="21"/>
        </w:rPr>
      </w:pPr>
      <w:r>
        <w:rPr>
          <w:rFonts w:hint="eastAsia" w:ascii="宋体" w:hAnsi="宋体"/>
          <w:sz w:val="24"/>
          <w:szCs w:val="21"/>
        </w:rPr>
        <w:t>（1）</w:t>
      </w:r>
      <w:r>
        <w:rPr>
          <w:rFonts w:hint="eastAsia" w:ascii="宋体" w:hAnsi="宋体"/>
          <w:sz w:val="24"/>
          <w:szCs w:val="21"/>
        </w:rPr>
        <w:tab/>
      </w:r>
      <w:r>
        <w:rPr>
          <w:rFonts w:hint="eastAsia" w:ascii="宋体" w:hAnsi="宋体"/>
          <w:sz w:val="24"/>
          <w:szCs w:val="21"/>
        </w:rPr>
        <w:t>提供虚假材料谋取中标、成交的；</w:t>
      </w:r>
    </w:p>
    <w:p w14:paraId="2DC1BFB8">
      <w:pPr>
        <w:rPr>
          <w:rFonts w:hint="eastAsia" w:ascii="宋体" w:hAnsi="宋体"/>
          <w:sz w:val="24"/>
          <w:szCs w:val="21"/>
        </w:rPr>
      </w:pPr>
      <w:r>
        <w:rPr>
          <w:rFonts w:hint="eastAsia" w:ascii="宋体" w:hAnsi="宋体"/>
          <w:sz w:val="24"/>
          <w:szCs w:val="21"/>
        </w:rPr>
        <w:t>（2）</w:t>
      </w:r>
      <w:r>
        <w:rPr>
          <w:rFonts w:hint="eastAsia" w:ascii="宋体" w:hAnsi="宋体"/>
          <w:sz w:val="24"/>
          <w:szCs w:val="21"/>
        </w:rPr>
        <w:tab/>
      </w:r>
      <w:r>
        <w:rPr>
          <w:rFonts w:hint="eastAsia" w:ascii="宋体" w:hAnsi="宋体"/>
          <w:sz w:val="24"/>
          <w:szCs w:val="21"/>
        </w:rPr>
        <w:t>采取不正当手段诋毁、排挤其他供应商的；</w:t>
      </w:r>
    </w:p>
    <w:p w14:paraId="0A6D9DBB">
      <w:pPr>
        <w:rPr>
          <w:rFonts w:hint="eastAsia" w:ascii="宋体" w:hAnsi="宋体"/>
          <w:sz w:val="24"/>
          <w:szCs w:val="21"/>
        </w:rPr>
      </w:pPr>
      <w:r>
        <w:rPr>
          <w:rFonts w:hint="eastAsia" w:ascii="宋体" w:hAnsi="宋体"/>
          <w:sz w:val="24"/>
          <w:szCs w:val="21"/>
        </w:rPr>
        <w:t>（3）</w:t>
      </w:r>
      <w:r>
        <w:tab/>
      </w:r>
      <w:r>
        <w:rPr>
          <w:rFonts w:hint="eastAsia" w:ascii="宋体" w:hAnsi="宋体"/>
          <w:sz w:val="24"/>
          <w:szCs w:val="21"/>
        </w:rPr>
        <w:t>与采购人、其他供应商或者采购代理机构恶意串通的；</w:t>
      </w:r>
    </w:p>
    <w:p w14:paraId="6B2CAD97">
      <w:pPr>
        <w:rPr>
          <w:rFonts w:hint="eastAsia" w:ascii="宋体" w:hAnsi="宋体"/>
          <w:sz w:val="24"/>
          <w:szCs w:val="21"/>
        </w:rPr>
      </w:pPr>
      <w:r>
        <w:rPr>
          <w:rFonts w:hint="eastAsia" w:ascii="宋体" w:hAnsi="宋体"/>
          <w:sz w:val="24"/>
          <w:szCs w:val="21"/>
        </w:rPr>
        <w:t>（4）</w:t>
      </w:r>
      <w:r>
        <w:rPr>
          <w:rFonts w:hint="eastAsia" w:ascii="宋体" w:hAnsi="宋体"/>
          <w:sz w:val="24"/>
          <w:szCs w:val="21"/>
        </w:rPr>
        <w:tab/>
      </w:r>
      <w:r>
        <w:rPr>
          <w:rFonts w:hint="eastAsia" w:ascii="宋体" w:hAnsi="宋体"/>
          <w:sz w:val="24"/>
          <w:szCs w:val="21"/>
        </w:rPr>
        <w:t>向采购人、采购代理机构行贿或者提供其他不正当利益的；</w:t>
      </w:r>
    </w:p>
    <w:p w14:paraId="482C63BC">
      <w:pPr>
        <w:rPr>
          <w:rFonts w:hint="eastAsia" w:ascii="宋体" w:hAnsi="宋体"/>
          <w:sz w:val="24"/>
          <w:szCs w:val="21"/>
        </w:rPr>
      </w:pPr>
      <w:r>
        <w:rPr>
          <w:rFonts w:hint="eastAsia" w:ascii="宋体" w:hAnsi="宋体"/>
          <w:sz w:val="24"/>
          <w:szCs w:val="21"/>
        </w:rPr>
        <w:t>（5）</w:t>
      </w:r>
      <w:r>
        <w:tab/>
      </w:r>
      <w:r>
        <w:rPr>
          <w:rFonts w:hint="eastAsia" w:ascii="宋体" w:hAnsi="宋体"/>
          <w:sz w:val="24"/>
          <w:szCs w:val="21"/>
        </w:rPr>
        <w:t>在采购过程中与采购人进行协商、磋商的；</w:t>
      </w:r>
    </w:p>
    <w:p w14:paraId="6DA4AE6A">
      <w:pPr>
        <w:rPr>
          <w:rFonts w:hint="eastAsia" w:ascii="宋体" w:hAnsi="宋体"/>
          <w:sz w:val="24"/>
          <w:szCs w:val="21"/>
        </w:rPr>
      </w:pPr>
      <w:r>
        <w:rPr>
          <w:rFonts w:hint="eastAsia" w:ascii="宋体" w:hAnsi="宋体"/>
          <w:sz w:val="24"/>
          <w:szCs w:val="21"/>
        </w:rPr>
        <w:t>（6）</w:t>
      </w:r>
      <w:r>
        <w:rPr>
          <w:rFonts w:hint="eastAsia" w:ascii="宋体" w:hAnsi="宋体"/>
          <w:sz w:val="24"/>
          <w:szCs w:val="21"/>
        </w:rPr>
        <w:tab/>
      </w:r>
      <w:r>
        <w:rPr>
          <w:rFonts w:hint="eastAsia" w:ascii="宋体" w:hAnsi="宋体"/>
          <w:sz w:val="24"/>
          <w:szCs w:val="21"/>
        </w:rPr>
        <w:t>拒绝有关部门监督检查或提供虚假情况的。</w:t>
      </w:r>
    </w:p>
    <w:p w14:paraId="093419FB">
      <w:pPr>
        <w:rPr>
          <w:rFonts w:hint="eastAsia" w:ascii="宋体" w:hAnsi="宋体"/>
          <w:sz w:val="24"/>
          <w:szCs w:val="21"/>
        </w:rPr>
      </w:pPr>
      <w:r>
        <w:rPr>
          <w:rFonts w:hint="eastAsia" w:ascii="宋体" w:hAnsi="宋体"/>
          <w:sz w:val="24"/>
          <w:szCs w:val="21"/>
        </w:rPr>
        <w:t>8.</w:t>
      </w:r>
      <w:r>
        <w:rPr>
          <w:rFonts w:hint="eastAsia" w:ascii="宋体" w:hAnsi="宋体"/>
          <w:sz w:val="24"/>
          <w:szCs w:val="21"/>
        </w:rPr>
        <w:tab/>
      </w:r>
      <w:r>
        <w:rPr>
          <w:rFonts w:hint="eastAsia" w:ascii="宋体" w:hAnsi="宋体"/>
          <w:sz w:val="24"/>
          <w:szCs w:val="21"/>
        </w:rPr>
        <w:t>与本磋商有关的正式通讯地址为： 供应商名称（盖章）：</w:t>
      </w:r>
    </w:p>
    <w:p w14:paraId="4811B5F9">
      <w:pPr>
        <w:rPr>
          <w:rFonts w:hint="eastAsia" w:ascii="宋体" w:hAnsi="宋体"/>
          <w:sz w:val="24"/>
          <w:szCs w:val="21"/>
        </w:rPr>
      </w:pPr>
      <w:r>
        <w:rPr>
          <w:rFonts w:hint="eastAsia" w:ascii="宋体" w:hAnsi="宋体"/>
          <w:sz w:val="24"/>
          <w:szCs w:val="21"/>
        </w:rPr>
        <w:t>地</w:t>
      </w:r>
      <w:r>
        <w:rPr>
          <w:rFonts w:hint="eastAsia" w:ascii="宋体" w:hAnsi="宋体"/>
          <w:sz w:val="24"/>
          <w:szCs w:val="21"/>
        </w:rPr>
        <w:tab/>
      </w:r>
      <w:r>
        <w:rPr>
          <w:rFonts w:hint="eastAsia" w:ascii="宋体" w:hAnsi="宋体"/>
          <w:sz w:val="24"/>
          <w:szCs w:val="21"/>
        </w:rPr>
        <w:t>址 ： 联系电话： 传</w:t>
      </w:r>
      <w:r>
        <w:rPr>
          <w:rFonts w:hint="eastAsia" w:ascii="宋体" w:hAnsi="宋体"/>
          <w:sz w:val="24"/>
          <w:szCs w:val="21"/>
        </w:rPr>
        <w:tab/>
      </w:r>
      <w:r>
        <w:rPr>
          <w:rFonts w:hint="eastAsia" w:ascii="宋体" w:hAnsi="宋体"/>
          <w:sz w:val="24"/>
          <w:szCs w:val="21"/>
        </w:rPr>
        <w:t>真 ： 开户银行： 账</w:t>
      </w:r>
      <w:r>
        <w:rPr>
          <w:rFonts w:hint="eastAsia" w:ascii="宋体" w:hAnsi="宋体"/>
          <w:sz w:val="24"/>
          <w:szCs w:val="21"/>
        </w:rPr>
        <w:tab/>
      </w:r>
      <w:r>
        <w:rPr>
          <w:rFonts w:hint="eastAsia" w:ascii="宋体" w:hAnsi="宋体"/>
          <w:sz w:val="24"/>
          <w:szCs w:val="21"/>
        </w:rPr>
        <w:tab/>
      </w:r>
      <w:r>
        <w:rPr>
          <w:rFonts w:hint="eastAsia" w:ascii="宋体" w:hAnsi="宋体"/>
          <w:sz w:val="24"/>
          <w:szCs w:val="21"/>
        </w:rPr>
        <w:t>号：</w:t>
      </w:r>
    </w:p>
    <w:p w14:paraId="438AF77F">
      <w:pPr>
        <w:rPr>
          <w:rFonts w:hint="eastAsia" w:ascii="宋体" w:hAnsi="宋体"/>
          <w:sz w:val="24"/>
          <w:szCs w:val="21"/>
        </w:rPr>
      </w:pPr>
      <w:r>
        <w:rPr>
          <w:rFonts w:hint="eastAsia" w:ascii="宋体" w:hAnsi="宋体"/>
          <w:sz w:val="24"/>
          <w:szCs w:val="21"/>
        </w:rPr>
        <w:t>供应商授权代表姓名（签字）： 联系电话：</w:t>
      </w:r>
    </w:p>
    <w:p w14:paraId="7BE240DD">
      <w:pPr>
        <w:rPr>
          <w:rFonts w:hint="eastAsia" w:ascii="宋体" w:hAnsi="宋体"/>
          <w:sz w:val="24"/>
        </w:rPr>
      </w:pPr>
      <w:r>
        <w:rPr>
          <w:rFonts w:hint="eastAsia" w:ascii="宋体" w:hAnsi="宋体"/>
          <w:sz w:val="24"/>
          <w:szCs w:val="21"/>
        </w:rPr>
        <w:t>日</w:t>
      </w:r>
      <w:r>
        <w:rPr>
          <w:rFonts w:hint="eastAsia" w:ascii="宋体" w:hAnsi="宋体"/>
          <w:sz w:val="24"/>
          <w:szCs w:val="21"/>
        </w:rPr>
        <w:tab/>
      </w:r>
      <w:r>
        <w:rPr>
          <w:rFonts w:hint="eastAsia" w:ascii="宋体" w:hAnsi="宋体"/>
          <w:sz w:val="24"/>
          <w:szCs w:val="21"/>
        </w:rPr>
        <w:t>期：</w:t>
      </w:r>
      <w:r>
        <w:rPr>
          <w:rFonts w:hint="eastAsia" w:ascii="宋体" w:hAnsi="宋体"/>
          <w:sz w:val="24"/>
          <w:szCs w:val="21"/>
        </w:rPr>
        <w:tab/>
      </w:r>
      <w:r>
        <w:rPr>
          <w:rFonts w:hint="eastAsia" w:ascii="宋体" w:hAnsi="宋体"/>
          <w:sz w:val="24"/>
          <w:szCs w:val="21"/>
        </w:rPr>
        <w:t>年</w:t>
      </w:r>
      <w:r>
        <w:rPr>
          <w:rFonts w:hint="eastAsia" w:ascii="宋体" w:hAnsi="宋体"/>
          <w:sz w:val="24"/>
          <w:szCs w:val="21"/>
        </w:rPr>
        <w:tab/>
      </w:r>
      <w:r>
        <w:rPr>
          <w:rFonts w:hint="eastAsia" w:ascii="宋体" w:hAnsi="宋体"/>
          <w:sz w:val="24"/>
          <w:szCs w:val="21"/>
        </w:rPr>
        <w:t>月</w:t>
      </w:r>
      <w:r>
        <w:rPr>
          <w:rFonts w:hint="eastAsia" w:ascii="宋体" w:hAnsi="宋体"/>
          <w:sz w:val="24"/>
          <w:szCs w:val="21"/>
        </w:rPr>
        <w:tab/>
      </w:r>
      <w:r>
        <w:rPr>
          <w:rFonts w:hint="eastAsia" w:ascii="宋体" w:hAnsi="宋体"/>
          <w:sz w:val="24"/>
          <w:szCs w:val="21"/>
        </w:rPr>
        <w:t>日</w:t>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p>
    <w:p w14:paraId="6854A0DB">
      <w:pPr>
        <w:jc w:val="center"/>
        <w:outlineLvl w:val="1"/>
        <w:rPr>
          <w:rFonts w:hint="eastAsia" w:ascii="宋体" w:hAnsi="宋体"/>
          <w:b/>
          <w:sz w:val="24"/>
          <w:szCs w:val="21"/>
        </w:rPr>
      </w:pPr>
      <w:r>
        <w:rPr>
          <w:rFonts w:ascii="宋体" w:hAnsi="宋体"/>
          <w:b/>
          <w:sz w:val="24"/>
          <w:szCs w:val="21"/>
        </w:rPr>
        <w:br w:type="page"/>
      </w:r>
      <w:bookmarkStart w:id="30" w:name="PageNo100310030"/>
      <w:r>
        <w:rPr>
          <w:rFonts w:hint="eastAsia" w:ascii="宋体" w:hAnsi="宋体"/>
          <w:b/>
          <w:sz w:val="24"/>
          <w:szCs w:val="21"/>
        </w:rPr>
        <w:t>二</w:t>
      </w:r>
      <w:bookmarkEnd w:id="30"/>
      <w:r>
        <w:rPr>
          <w:rFonts w:hint="eastAsia" w:ascii="宋体" w:hAnsi="宋体"/>
          <w:b/>
          <w:sz w:val="24"/>
          <w:szCs w:val="21"/>
        </w:rPr>
        <w:t>、法定代表人授权委托书</w:t>
      </w:r>
    </w:p>
    <w:p w14:paraId="1C504713">
      <w:pPr>
        <w:ind w:firstLine="803" w:firstLineChars="200"/>
        <w:jc w:val="center"/>
        <w:rPr>
          <w:rFonts w:hint="eastAsia" w:ascii="宋体" w:hAnsi="宋体"/>
          <w:b/>
          <w:bCs/>
          <w:sz w:val="24"/>
        </w:rPr>
      </w:pPr>
      <w:r>
        <w:rPr>
          <w:rFonts w:hint="eastAsia" w:ascii="黑体" w:hAnsi="宋体" w:eastAsia="黑体"/>
          <w:b/>
          <w:bCs/>
          <w:sz w:val="40"/>
          <w:szCs w:val="44"/>
        </w:rPr>
        <w:t>法定代表人授权委托书</w:t>
      </w:r>
    </w:p>
    <w:p w14:paraId="44B265AE">
      <w:pPr>
        <w:rPr>
          <w:rFonts w:hint="eastAsia" w:ascii="宋体" w:hAnsi="宋体"/>
          <w:sz w:val="24"/>
          <w:szCs w:val="21"/>
        </w:rPr>
      </w:pPr>
      <w:r>
        <w:rPr>
          <w:rFonts w:hint="eastAsia" w:ascii="宋体" w:hAnsi="宋体"/>
          <w:sz w:val="24"/>
          <w:szCs w:val="21"/>
        </w:rPr>
        <w:t>南京市</w:t>
      </w:r>
      <w:commentRangeStart w:id="127"/>
      <w:r>
        <w:rPr>
          <w:rFonts w:hint="eastAsia" w:ascii="宋体" w:hAnsi="宋体"/>
          <w:sz w:val="24"/>
          <w:szCs w:val="21"/>
        </w:rPr>
        <w:t>江宁生态环境局</w:t>
      </w:r>
      <w:commentRangeEnd w:id="127"/>
      <w:r>
        <w:commentReference w:id="127"/>
      </w:r>
      <w:r>
        <w:rPr>
          <w:rFonts w:hint="eastAsia" w:ascii="宋体" w:hAnsi="宋体"/>
          <w:sz w:val="24"/>
          <w:szCs w:val="21"/>
        </w:rPr>
        <w:t>：</w:t>
      </w:r>
    </w:p>
    <w:p w14:paraId="717E0217">
      <w:pPr>
        <w:rPr>
          <w:rFonts w:hint="eastAsia" w:ascii="宋体" w:hAnsi="宋体"/>
          <w:sz w:val="24"/>
          <w:szCs w:val="21"/>
        </w:rPr>
      </w:pPr>
      <w:r>
        <w:rPr>
          <w:rFonts w:hint="eastAsia" w:ascii="宋体" w:hAnsi="宋体"/>
          <w:sz w:val="24"/>
          <w:szCs w:val="21"/>
        </w:rPr>
        <w:t xml:space="preserve">    本授权书声明：注册于</w:t>
      </w:r>
      <w:r>
        <w:rPr>
          <w:rFonts w:hint="eastAsia" w:ascii="宋体" w:hAnsi="宋体"/>
          <w:sz w:val="24"/>
          <w:szCs w:val="21"/>
          <w:u w:val="single"/>
        </w:rPr>
        <w:t xml:space="preserve">                      </w:t>
      </w:r>
      <w:r>
        <w:rPr>
          <w:rFonts w:hint="eastAsia" w:ascii="宋体" w:hAnsi="宋体"/>
          <w:sz w:val="24"/>
          <w:szCs w:val="21"/>
        </w:rPr>
        <w:t>（供应商注册地址）的</w:t>
      </w:r>
      <w:r>
        <w:rPr>
          <w:rFonts w:hint="eastAsia" w:ascii="宋体" w:hAnsi="宋体"/>
          <w:sz w:val="24"/>
          <w:szCs w:val="21"/>
          <w:u w:val="single"/>
        </w:rPr>
        <w:t xml:space="preserve">              </w:t>
      </w:r>
      <w:r>
        <w:rPr>
          <w:rFonts w:hint="eastAsia" w:ascii="宋体" w:hAnsi="宋体"/>
          <w:sz w:val="24"/>
          <w:szCs w:val="21"/>
        </w:rPr>
        <w:t>（供应商名称）法定代表人</w:t>
      </w:r>
      <w:r>
        <w:rPr>
          <w:rFonts w:hint="eastAsia" w:ascii="宋体" w:hAnsi="宋体"/>
          <w:sz w:val="24"/>
          <w:szCs w:val="21"/>
          <w:u w:val="single"/>
        </w:rPr>
        <w:t xml:space="preserve">                  </w:t>
      </w:r>
      <w:r>
        <w:rPr>
          <w:rFonts w:hint="eastAsia" w:ascii="宋体" w:hAnsi="宋体"/>
          <w:sz w:val="24"/>
          <w:szCs w:val="21"/>
        </w:rPr>
        <w:t>（法定代表人姓名、职务）代表本公司授权在下面签字的</w:t>
      </w:r>
      <w:r>
        <w:rPr>
          <w:rFonts w:hint="eastAsia" w:ascii="宋体" w:hAnsi="宋体"/>
          <w:sz w:val="24"/>
          <w:szCs w:val="21"/>
          <w:u w:val="single"/>
        </w:rPr>
        <w:t xml:space="preserve">                </w:t>
      </w:r>
      <w:r>
        <w:rPr>
          <w:rFonts w:hint="eastAsia" w:ascii="宋体" w:hAnsi="宋体"/>
          <w:sz w:val="24"/>
          <w:szCs w:val="21"/>
        </w:rPr>
        <w:t>（授权代表姓名、职务）为本公司的合法代理人，就贵方组织的项目编号：</w:t>
      </w:r>
      <w:r>
        <w:rPr>
          <w:rFonts w:hint="eastAsia" w:ascii="宋体" w:hAnsi="宋体"/>
          <w:sz w:val="24"/>
          <w:szCs w:val="21"/>
          <w:u w:val="single"/>
        </w:rPr>
        <w:t>JSXN-2026ZC-010号</w:t>
      </w:r>
      <w:r>
        <w:rPr>
          <w:rFonts w:hint="eastAsia" w:ascii="宋体" w:hAnsi="宋体"/>
          <w:sz w:val="24"/>
          <w:szCs w:val="21"/>
        </w:rPr>
        <w:t>，项目名称</w:t>
      </w:r>
      <w:r>
        <w:rPr>
          <w:rFonts w:hint="eastAsia" w:ascii="宋体" w:hAnsi="宋体"/>
          <w:b/>
          <w:sz w:val="24"/>
          <w:szCs w:val="21"/>
          <w:u w:val="single"/>
        </w:rPr>
        <w:t xml:space="preserve">                         </w:t>
      </w:r>
      <w:r>
        <w:rPr>
          <w:rFonts w:hint="eastAsia" w:ascii="宋体" w:hAnsi="宋体"/>
          <w:sz w:val="24"/>
          <w:szCs w:val="21"/>
        </w:rPr>
        <w:t>，以本公司名义处理一切与之有关的事务。</w:t>
      </w:r>
    </w:p>
    <w:p w14:paraId="58A0A73E">
      <w:pPr>
        <w:ind w:firstLine="420"/>
        <w:rPr>
          <w:rFonts w:hint="eastAsia" w:ascii="宋体" w:hAnsi="宋体"/>
          <w:sz w:val="24"/>
          <w:szCs w:val="21"/>
        </w:rPr>
      </w:pPr>
      <w:r>
        <w:rPr>
          <w:rFonts w:hint="eastAsia" w:ascii="宋体" w:hAnsi="宋体"/>
          <w:sz w:val="24"/>
          <w:szCs w:val="21"/>
        </w:rPr>
        <w:t>本授权书于</w:t>
      </w:r>
      <w:r>
        <w:rPr>
          <w:rFonts w:hint="eastAsia" w:ascii="宋体" w:hAnsi="宋体"/>
          <w:sz w:val="24"/>
          <w:szCs w:val="21"/>
          <w:u w:val="single"/>
        </w:rPr>
        <w:t xml:space="preserve">        </w:t>
      </w:r>
      <w:r>
        <w:rPr>
          <w:rFonts w:hint="eastAsia" w:ascii="宋体" w:hAnsi="宋体"/>
          <w:sz w:val="24"/>
          <w:szCs w:val="21"/>
        </w:rPr>
        <w:t>年</w:t>
      </w:r>
      <w:r>
        <w:rPr>
          <w:rFonts w:hint="eastAsia" w:ascii="宋体" w:hAnsi="宋体"/>
          <w:sz w:val="24"/>
          <w:szCs w:val="21"/>
          <w:u w:val="single"/>
        </w:rPr>
        <w:t xml:space="preserve">      </w:t>
      </w:r>
      <w:r>
        <w:rPr>
          <w:rFonts w:hint="eastAsia" w:ascii="宋体" w:hAnsi="宋体"/>
          <w:sz w:val="24"/>
          <w:szCs w:val="21"/>
        </w:rPr>
        <w:t>月</w:t>
      </w:r>
      <w:r>
        <w:rPr>
          <w:rFonts w:hint="eastAsia" w:ascii="宋体" w:hAnsi="宋体"/>
          <w:sz w:val="24"/>
          <w:szCs w:val="21"/>
          <w:u w:val="single"/>
        </w:rPr>
        <w:t xml:space="preserve">      </w:t>
      </w:r>
      <w:r>
        <w:rPr>
          <w:rFonts w:hint="eastAsia" w:ascii="宋体" w:hAnsi="宋体"/>
          <w:sz w:val="24"/>
          <w:szCs w:val="21"/>
        </w:rPr>
        <w:t>日签字生效，特此声明。</w:t>
      </w:r>
    </w:p>
    <w:p w14:paraId="5841EF97">
      <w:pPr>
        <w:wordWrap w:val="0"/>
        <w:ind w:firstLine="420"/>
        <w:jc w:val="right"/>
        <w:rPr>
          <w:rFonts w:hint="eastAsia" w:ascii="宋体" w:hAnsi="宋体"/>
          <w:sz w:val="24"/>
          <w:szCs w:val="21"/>
        </w:rPr>
      </w:pPr>
      <w:r>
        <w:rPr>
          <w:rFonts w:hint="eastAsia" w:ascii="宋体" w:hAnsi="宋体"/>
          <w:sz w:val="24"/>
          <w:szCs w:val="21"/>
        </w:rPr>
        <w:t xml:space="preserve">供应商名称（盖章）：            </w:t>
      </w:r>
    </w:p>
    <w:p w14:paraId="7491C5C9">
      <w:pPr>
        <w:wordWrap w:val="0"/>
        <w:ind w:firstLine="420"/>
        <w:jc w:val="right"/>
        <w:rPr>
          <w:rFonts w:hint="eastAsia" w:ascii="宋体" w:hAnsi="宋体"/>
          <w:sz w:val="24"/>
          <w:szCs w:val="21"/>
        </w:rPr>
      </w:pPr>
      <w:r>
        <w:rPr>
          <w:rFonts w:hint="eastAsia" w:ascii="宋体" w:hAnsi="宋体"/>
          <w:sz w:val="24"/>
          <w:szCs w:val="21"/>
        </w:rPr>
        <w:t xml:space="preserve">法定代表人签字：               </w:t>
      </w:r>
    </w:p>
    <w:p w14:paraId="56A51377">
      <w:pPr>
        <w:wordWrap w:val="0"/>
        <w:jc w:val="right"/>
        <w:rPr>
          <w:rFonts w:hint="eastAsia" w:ascii="宋体" w:hAnsi="宋体"/>
          <w:sz w:val="24"/>
          <w:szCs w:val="21"/>
        </w:rPr>
      </w:pPr>
      <w:r>
        <w:rPr>
          <w:rFonts w:hint="eastAsia" w:ascii="宋体" w:hAnsi="宋体"/>
          <w:sz w:val="24"/>
          <w:szCs w:val="21"/>
        </w:rPr>
        <w:t xml:space="preserve">    被授权人签字：                 </w:t>
      </w:r>
    </w:p>
    <w:p w14:paraId="43E40DDF">
      <w:pPr>
        <w:tabs>
          <w:tab w:val="left" w:pos="1440"/>
        </w:tabs>
        <w:ind w:firstLine="480" w:firstLineChars="200"/>
        <w:jc w:val="right"/>
        <w:rPr>
          <w:rFonts w:hint="eastAsia" w:ascii="宋体" w:hAnsi="宋体"/>
          <w:sz w:val="24"/>
          <w:szCs w:val="21"/>
        </w:rPr>
      </w:pPr>
      <w:r>
        <w:rPr>
          <w:rFonts w:hint="eastAsia" w:ascii="宋体" w:hAnsi="宋体"/>
          <w:sz w:val="24"/>
          <w:szCs w:val="21"/>
        </w:rPr>
        <w:t>日    期：       年    月    日</w:t>
      </w:r>
    </w:p>
    <w:p w14:paraId="045CD607">
      <w:pPr>
        <w:rPr>
          <w:rFonts w:hint="eastAsia" w:ascii="宋体" w:hAnsi="宋体"/>
          <w:sz w:val="24"/>
        </w:rPr>
      </w:pP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r>
        <w:rPr>
          <w:rFonts w:ascii="宋体" w:hAnsi="宋体"/>
          <w:sz w:val="24"/>
        </w:rPr>
        <w:br w:type="textWrapping"/>
      </w:r>
    </w:p>
    <w:p w14:paraId="63D08105">
      <w:pPr>
        <w:jc w:val="center"/>
        <w:outlineLvl w:val="1"/>
        <w:rPr>
          <w:rFonts w:hint="eastAsia" w:ascii="宋体" w:hAnsi="宋体"/>
          <w:b/>
          <w:sz w:val="24"/>
          <w:szCs w:val="21"/>
        </w:rPr>
      </w:pPr>
      <w:bookmarkStart w:id="31" w:name="PageNo100320031"/>
      <w:r>
        <w:rPr>
          <w:rFonts w:hint="eastAsia" w:ascii="宋体" w:hAnsi="宋体"/>
          <w:b/>
          <w:sz w:val="24"/>
          <w:szCs w:val="21"/>
        </w:rPr>
        <w:t>三</w:t>
      </w:r>
      <w:bookmarkEnd w:id="31"/>
      <w:r>
        <w:rPr>
          <w:rFonts w:hint="eastAsia" w:ascii="宋体" w:hAnsi="宋体"/>
          <w:b/>
          <w:sz w:val="24"/>
          <w:szCs w:val="21"/>
        </w:rPr>
        <w:t>、磋商报价汇总表</w:t>
      </w:r>
    </w:p>
    <w:p w14:paraId="7E5895D4">
      <w:pPr>
        <w:autoSpaceDE w:val="0"/>
        <w:autoSpaceDN w:val="0"/>
        <w:adjustRightInd w:val="0"/>
        <w:spacing w:line="360" w:lineRule="auto"/>
        <w:ind w:firstLine="361" w:firstLineChars="100"/>
        <w:jc w:val="center"/>
        <w:rPr>
          <w:rFonts w:hint="eastAsia" w:ascii="黑体" w:hAnsi="宋体" w:eastAsia="黑体"/>
          <w:b/>
          <w:sz w:val="36"/>
          <w:szCs w:val="28"/>
        </w:rPr>
      </w:pPr>
      <w:r>
        <w:rPr>
          <w:rFonts w:hint="eastAsia" w:ascii="黑体" w:hAnsi="宋体" w:eastAsia="黑体"/>
          <w:b/>
          <w:sz w:val="36"/>
          <w:szCs w:val="28"/>
        </w:rPr>
        <w:t>磋商报价汇总表</w:t>
      </w:r>
    </w:p>
    <w:p w14:paraId="4BD0088A">
      <w:pPr>
        <w:autoSpaceDE w:val="0"/>
        <w:autoSpaceDN w:val="0"/>
        <w:adjustRightInd w:val="0"/>
        <w:rPr>
          <w:rFonts w:hint="eastAsia" w:ascii="宋体" w:hAnsi="宋体"/>
          <w:bCs/>
          <w:sz w:val="24"/>
          <w:szCs w:val="21"/>
        </w:rPr>
      </w:pPr>
      <w:r>
        <w:rPr>
          <w:rFonts w:hint="eastAsia" w:ascii="宋体" w:hAnsi="宋体"/>
          <w:bCs/>
          <w:sz w:val="24"/>
          <w:szCs w:val="21"/>
        </w:rPr>
        <w:t>项目编号：</w:t>
      </w:r>
      <w:r>
        <w:rPr>
          <w:rFonts w:hint="eastAsia" w:ascii="宋体" w:hAnsi="宋体" w:cs="宋体"/>
          <w:kern w:val="0"/>
          <w:sz w:val="24"/>
        </w:rPr>
        <w:t>JSXN-2026ZC-010</w:t>
      </w:r>
    </w:p>
    <w:p w14:paraId="1088B641">
      <w:pPr>
        <w:autoSpaceDE w:val="0"/>
        <w:autoSpaceDN w:val="0"/>
        <w:adjustRightInd w:val="0"/>
        <w:rPr>
          <w:rFonts w:hint="eastAsia" w:ascii="宋体" w:hAnsi="宋体"/>
          <w:bCs/>
          <w:sz w:val="24"/>
          <w:szCs w:val="21"/>
        </w:rPr>
      </w:pPr>
      <w:r>
        <w:rPr>
          <w:rFonts w:hint="eastAsia" w:ascii="宋体" w:hAnsi="宋体"/>
          <w:bCs/>
          <w:sz w:val="24"/>
          <w:szCs w:val="21"/>
        </w:rPr>
        <w:t xml:space="preserve">项目名称： </w:t>
      </w:r>
    </w:p>
    <w:tbl>
      <w:tblPr>
        <w:tblStyle w:val="36"/>
        <w:tblpPr w:leftFromText="180" w:rightFromText="180" w:vertAnchor="page" w:horzAnchor="margin" w:tblpY="2853"/>
        <w:tblW w:w="913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74"/>
        <w:gridCol w:w="5781"/>
        <w:gridCol w:w="1680"/>
      </w:tblGrid>
      <w:tr w14:paraId="24C81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6" w:hRule="atLeast"/>
        </w:trPr>
        <w:tc>
          <w:tcPr>
            <w:tcW w:w="1674" w:type="dxa"/>
          </w:tcPr>
          <w:p w14:paraId="1D497DC3">
            <w:pPr>
              <w:pStyle w:val="98"/>
              <w:rPr>
                <w:rFonts w:hint="eastAsia" w:ascii="黑体" w:hAnsi="黑体" w:eastAsia="黑体" w:cs="黑体"/>
                <w:sz w:val="20"/>
                <w:lang w:eastAsia="zh-CN"/>
              </w:rPr>
            </w:pPr>
          </w:p>
          <w:p w14:paraId="177F6732">
            <w:pPr>
              <w:pStyle w:val="98"/>
              <w:rPr>
                <w:rFonts w:hint="eastAsia" w:ascii="黑体" w:hAnsi="黑体" w:eastAsia="黑体" w:cs="黑体"/>
                <w:sz w:val="20"/>
                <w:lang w:eastAsia="zh-CN"/>
              </w:rPr>
            </w:pPr>
          </w:p>
          <w:p w14:paraId="080F9C22">
            <w:pPr>
              <w:pStyle w:val="98"/>
              <w:spacing w:before="10"/>
              <w:rPr>
                <w:rFonts w:hint="eastAsia" w:ascii="黑体" w:hAnsi="黑体" w:eastAsia="黑体" w:cs="黑体"/>
                <w:sz w:val="23"/>
                <w:lang w:eastAsia="zh-CN"/>
              </w:rPr>
            </w:pPr>
          </w:p>
          <w:p w14:paraId="5DCD6CBE">
            <w:pPr>
              <w:pStyle w:val="98"/>
              <w:spacing w:before="1"/>
              <w:ind w:right="248"/>
              <w:jc w:val="right"/>
              <w:rPr>
                <w:rFonts w:hint="eastAsia" w:ascii="黑体" w:hAnsi="黑体" w:eastAsia="黑体" w:cs="黑体"/>
                <w:sz w:val="21"/>
              </w:rPr>
            </w:pPr>
            <w:r>
              <w:rPr>
                <w:rFonts w:hint="eastAsia" w:ascii="黑体" w:hAnsi="黑体" w:eastAsia="黑体" w:cs="黑体"/>
                <w:w w:val="95"/>
                <w:sz w:val="21"/>
              </w:rPr>
              <w:t>磋商总报价</w:t>
            </w:r>
          </w:p>
        </w:tc>
        <w:tc>
          <w:tcPr>
            <w:tcW w:w="5781" w:type="dxa"/>
          </w:tcPr>
          <w:p w14:paraId="2397E605">
            <w:pPr>
              <w:pStyle w:val="98"/>
              <w:ind w:left="108"/>
              <w:rPr>
                <w:rFonts w:hint="eastAsia" w:ascii="黑体" w:hAnsi="黑体" w:eastAsia="黑体" w:cs="黑体"/>
                <w:sz w:val="21"/>
                <w:lang w:eastAsia="zh-CN"/>
              </w:rPr>
            </w:pPr>
          </w:p>
          <w:p w14:paraId="25E6FDD7">
            <w:pPr>
              <w:pStyle w:val="98"/>
              <w:ind w:left="108"/>
              <w:rPr>
                <w:rFonts w:hint="eastAsia" w:ascii="黑体" w:hAnsi="黑体" w:eastAsia="黑体" w:cs="黑体"/>
                <w:sz w:val="21"/>
                <w:lang w:eastAsia="zh-CN"/>
              </w:rPr>
            </w:pPr>
            <w:r>
              <w:rPr>
                <w:rFonts w:hint="eastAsia" w:ascii="黑体" w:hAnsi="黑体" w:eastAsia="黑体" w:cs="黑体"/>
                <w:sz w:val="21"/>
                <w:lang w:eastAsia="zh-CN"/>
              </w:rPr>
              <w:t>磋商总价</w:t>
            </w:r>
          </w:p>
          <w:p w14:paraId="3FC4AEFC">
            <w:pPr>
              <w:pStyle w:val="98"/>
              <w:spacing w:line="276" w:lineRule="auto"/>
              <w:ind w:left="108"/>
              <w:rPr>
                <w:rFonts w:hint="eastAsia" w:ascii="黑体" w:hAnsi="黑体" w:eastAsia="黑体" w:cs="黑体"/>
                <w:sz w:val="21"/>
                <w:lang w:eastAsia="zh-CN"/>
              </w:rPr>
            </w:pPr>
            <w:r>
              <w:rPr>
                <w:rFonts w:hint="eastAsia" w:ascii="黑体" w:hAnsi="黑体" w:eastAsia="黑体" w:cs="黑体"/>
                <w:sz w:val="21"/>
                <w:lang w:eastAsia="zh-CN"/>
              </w:rPr>
              <w:t>大写：人民币（元）</w:t>
            </w:r>
          </w:p>
          <w:p w14:paraId="1C0A7205">
            <w:pPr>
              <w:pStyle w:val="98"/>
              <w:tabs>
                <w:tab w:val="left" w:pos="2731"/>
              </w:tabs>
              <w:spacing w:before="122" w:line="276" w:lineRule="auto"/>
              <w:ind w:left="108"/>
              <w:rPr>
                <w:rFonts w:hint="eastAsia" w:ascii="黑体" w:hAnsi="黑体" w:eastAsia="黑体" w:cs="黑体"/>
                <w:sz w:val="21"/>
                <w:lang w:eastAsia="zh-CN"/>
              </w:rPr>
            </w:pPr>
            <w:r>
              <w:rPr>
                <w:rFonts w:hint="eastAsia" w:ascii="黑体" w:hAnsi="黑体" w:eastAsia="黑体" w:cs="黑体"/>
                <w:sz w:val="21"/>
                <w:lang w:eastAsia="zh-CN"/>
              </w:rPr>
              <w:t>小写：￥</w:t>
            </w:r>
            <w:r>
              <w:rPr>
                <w:rFonts w:hint="eastAsia" w:ascii="黑体" w:hAnsi="黑体" w:eastAsia="黑体" w:cs="黑体"/>
                <w:sz w:val="21"/>
                <w:u w:val="single"/>
                <w:lang w:eastAsia="zh-CN"/>
              </w:rPr>
              <w:tab/>
            </w:r>
            <w:r>
              <w:rPr>
                <w:rFonts w:hint="eastAsia" w:ascii="黑体" w:hAnsi="黑体" w:eastAsia="黑体" w:cs="黑体"/>
                <w:sz w:val="21"/>
                <w:lang w:eastAsia="zh-CN"/>
              </w:rPr>
              <w:t>元</w:t>
            </w:r>
          </w:p>
        </w:tc>
        <w:tc>
          <w:tcPr>
            <w:tcW w:w="1680" w:type="dxa"/>
          </w:tcPr>
          <w:p w14:paraId="66646898">
            <w:pPr>
              <w:pStyle w:val="98"/>
              <w:spacing w:before="2" w:line="270" w:lineRule="atLeast"/>
              <w:ind w:left="526" w:right="298"/>
              <w:rPr>
                <w:rFonts w:hint="eastAsia" w:ascii="黑体" w:hAnsi="黑体" w:eastAsia="黑体" w:cs="黑体"/>
                <w:b/>
                <w:sz w:val="21"/>
                <w:lang w:eastAsia="zh-CN"/>
              </w:rPr>
            </w:pPr>
          </w:p>
        </w:tc>
      </w:tr>
      <w:tr w14:paraId="7CB81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674" w:type="dxa"/>
          </w:tcPr>
          <w:p w14:paraId="665391B7">
            <w:pPr>
              <w:pStyle w:val="98"/>
              <w:spacing w:before="122"/>
              <w:ind w:right="198"/>
              <w:jc w:val="right"/>
              <w:rPr>
                <w:rFonts w:hint="eastAsia" w:ascii="黑体" w:hAnsi="黑体" w:eastAsia="黑体" w:cs="黑体"/>
                <w:sz w:val="21"/>
              </w:rPr>
            </w:pPr>
            <w:r>
              <w:rPr>
                <w:rFonts w:hint="eastAsia" w:ascii="黑体" w:hAnsi="黑体" w:eastAsia="黑体" w:cs="黑体"/>
                <w:w w:val="95"/>
                <w:sz w:val="21"/>
              </w:rPr>
              <w:t>响应文件份数</w:t>
            </w:r>
          </w:p>
        </w:tc>
        <w:tc>
          <w:tcPr>
            <w:tcW w:w="5781" w:type="dxa"/>
          </w:tcPr>
          <w:p w14:paraId="35317708">
            <w:pPr>
              <w:pStyle w:val="98"/>
              <w:tabs>
                <w:tab w:val="left" w:pos="1471"/>
                <w:tab w:val="left" w:pos="3151"/>
                <w:tab w:val="left" w:pos="4411"/>
              </w:tabs>
              <w:spacing w:before="122"/>
              <w:ind w:left="108"/>
              <w:rPr>
                <w:rFonts w:hint="eastAsia" w:ascii="黑体" w:hAnsi="黑体" w:eastAsia="黑体" w:cs="黑体"/>
                <w:sz w:val="21"/>
              </w:rPr>
            </w:pPr>
            <w:r>
              <w:rPr>
                <w:rFonts w:hint="eastAsia" w:ascii="黑体" w:hAnsi="黑体" w:eastAsia="黑体" w:cs="黑体"/>
                <w:sz w:val="21"/>
              </w:rPr>
              <w:t>正本：</w:t>
            </w:r>
            <w:r>
              <w:rPr>
                <w:rFonts w:hint="eastAsia" w:ascii="黑体" w:hAnsi="黑体" w:eastAsia="黑体" w:cs="黑体"/>
                <w:sz w:val="21"/>
                <w:u w:val="single"/>
              </w:rPr>
              <w:tab/>
            </w:r>
            <w:r>
              <w:rPr>
                <w:rFonts w:hint="eastAsia" w:ascii="黑体" w:hAnsi="黑体" w:eastAsia="黑体" w:cs="黑体"/>
                <w:sz w:val="21"/>
              </w:rPr>
              <w:t>份</w:t>
            </w:r>
            <w:r>
              <w:rPr>
                <w:rFonts w:hint="eastAsia" w:ascii="黑体" w:hAnsi="黑体" w:eastAsia="黑体" w:cs="黑体"/>
                <w:sz w:val="21"/>
              </w:rPr>
              <w:tab/>
            </w:r>
            <w:r>
              <w:rPr>
                <w:rFonts w:hint="eastAsia" w:ascii="黑体" w:hAnsi="黑体" w:eastAsia="黑体" w:cs="黑体"/>
                <w:sz w:val="21"/>
              </w:rPr>
              <w:t>副本：</w:t>
            </w:r>
            <w:r>
              <w:rPr>
                <w:rFonts w:hint="eastAsia" w:ascii="黑体" w:hAnsi="黑体" w:eastAsia="黑体" w:cs="黑体"/>
                <w:sz w:val="21"/>
                <w:u w:val="single"/>
              </w:rPr>
              <w:tab/>
            </w:r>
            <w:r>
              <w:rPr>
                <w:rFonts w:hint="eastAsia" w:ascii="黑体" w:hAnsi="黑体" w:eastAsia="黑体" w:cs="黑体"/>
                <w:sz w:val="21"/>
              </w:rPr>
              <w:t>份</w:t>
            </w:r>
          </w:p>
        </w:tc>
        <w:tc>
          <w:tcPr>
            <w:tcW w:w="1680" w:type="dxa"/>
          </w:tcPr>
          <w:p w14:paraId="5DCF661C">
            <w:pPr>
              <w:pStyle w:val="98"/>
              <w:rPr>
                <w:rFonts w:hint="eastAsia" w:ascii="黑体" w:hAnsi="黑体" w:eastAsia="黑体" w:cs="黑体"/>
                <w:sz w:val="20"/>
              </w:rPr>
            </w:pPr>
          </w:p>
        </w:tc>
      </w:tr>
      <w:tr w14:paraId="4BE86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1674" w:type="dxa"/>
          </w:tcPr>
          <w:p w14:paraId="423136FA">
            <w:pPr>
              <w:pStyle w:val="98"/>
              <w:spacing w:before="162"/>
              <w:ind w:left="604" w:right="599"/>
              <w:jc w:val="center"/>
              <w:rPr>
                <w:rFonts w:hint="eastAsia" w:ascii="黑体" w:hAnsi="黑体" w:eastAsia="黑体" w:cs="黑体"/>
                <w:sz w:val="21"/>
              </w:rPr>
            </w:pPr>
            <w:r>
              <w:rPr>
                <w:rFonts w:hint="eastAsia" w:ascii="黑体" w:hAnsi="黑体" w:eastAsia="黑体" w:cs="黑体"/>
                <w:sz w:val="21"/>
                <w:lang w:eastAsia="zh-CN"/>
              </w:rPr>
              <w:t>其他</w:t>
            </w:r>
          </w:p>
        </w:tc>
        <w:tc>
          <w:tcPr>
            <w:tcW w:w="5781" w:type="dxa"/>
          </w:tcPr>
          <w:p w14:paraId="631153A9">
            <w:pPr>
              <w:pStyle w:val="98"/>
              <w:spacing w:before="162"/>
              <w:ind w:left="108"/>
              <w:rPr>
                <w:rFonts w:hint="eastAsia" w:ascii="黑体" w:hAnsi="黑体" w:eastAsia="黑体" w:cs="黑体"/>
                <w:sz w:val="21"/>
                <w:lang w:eastAsia="zh-CN"/>
              </w:rPr>
            </w:pPr>
            <w:r>
              <w:rPr>
                <w:rFonts w:hint="eastAsia" w:ascii="黑体" w:hAnsi="黑体" w:eastAsia="黑体" w:cs="黑体"/>
                <w:sz w:val="21"/>
                <w:lang w:eastAsia="zh-CN"/>
              </w:rPr>
              <w:t>（如有优惠条件须在此注明）</w:t>
            </w:r>
          </w:p>
        </w:tc>
        <w:tc>
          <w:tcPr>
            <w:tcW w:w="1680" w:type="dxa"/>
          </w:tcPr>
          <w:p w14:paraId="1AFB8B14">
            <w:pPr>
              <w:pStyle w:val="98"/>
              <w:rPr>
                <w:rFonts w:hint="eastAsia" w:ascii="黑体" w:hAnsi="黑体" w:eastAsia="黑体" w:cs="黑体"/>
                <w:sz w:val="20"/>
                <w:lang w:eastAsia="zh-CN"/>
              </w:rPr>
            </w:pPr>
          </w:p>
        </w:tc>
      </w:tr>
      <w:tr w14:paraId="24D45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1674" w:type="dxa"/>
          </w:tcPr>
          <w:p w14:paraId="389F58D6">
            <w:pPr>
              <w:pStyle w:val="98"/>
              <w:spacing w:line="268" w:lineRule="exact"/>
              <w:ind w:left="205"/>
              <w:rPr>
                <w:rFonts w:hint="eastAsia" w:ascii="黑体" w:hAnsi="黑体" w:eastAsia="黑体" w:cs="黑体"/>
                <w:sz w:val="21"/>
                <w:lang w:eastAsia="zh-CN"/>
              </w:rPr>
            </w:pPr>
            <w:r>
              <w:rPr>
                <w:rFonts w:hint="eastAsia" w:ascii="黑体" w:hAnsi="黑体" w:eastAsia="黑体" w:cs="黑体"/>
                <w:sz w:val="21"/>
                <w:lang w:eastAsia="zh-CN"/>
              </w:rPr>
              <w:t>供应商是否</w:t>
            </w:r>
            <w:commentRangeStart w:id="128"/>
            <w:r>
              <w:rPr>
                <w:rFonts w:hint="eastAsia" w:ascii="黑体" w:hAnsi="黑体" w:eastAsia="黑体" w:cs="黑体"/>
                <w:sz w:val="21"/>
                <w:lang w:eastAsia="zh-CN"/>
              </w:rPr>
              <w:t>属</w:t>
            </w:r>
            <w:commentRangeEnd w:id="128"/>
            <w:r>
              <w:commentReference w:id="128"/>
            </w:r>
          </w:p>
          <w:p w14:paraId="1DDA19BD">
            <w:pPr>
              <w:pStyle w:val="98"/>
              <w:spacing w:before="3" w:line="270" w:lineRule="atLeast"/>
              <w:ind w:left="731" w:right="198" w:hanging="526"/>
              <w:rPr>
                <w:rFonts w:hint="eastAsia" w:ascii="黑体" w:hAnsi="黑体" w:eastAsia="黑体" w:cs="黑体"/>
                <w:sz w:val="21"/>
                <w:lang w:eastAsia="zh-CN"/>
              </w:rPr>
            </w:pPr>
            <w:r>
              <w:rPr>
                <w:rFonts w:hint="eastAsia" w:ascii="黑体" w:hAnsi="黑体" w:eastAsia="黑体" w:cs="黑体"/>
                <w:sz w:val="21"/>
                <w:lang w:eastAsia="zh-CN"/>
              </w:rPr>
              <w:t>于中小微型企业</w:t>
            </w:r>
          </w:p>
        </w:tc>
        <w:tc>
          <w:tcPr>
            <w:tcW w:w="5781" w:type="dxa"/>
          </w:tcPr>
          <w:p w14:paraId="4AC6A506">
            <w:pPr>
              <w:pStyle w:val="98"/>
              <w:rPr>
                <w:rFonts w:hint="eastAsia" w:ascii="黑体" w:hAnsi="黑体" w:eastAsia="黑体" w:cs="黑体"/>
                <w:sz w:val="20"/>
                <w:lang w:eastAsia="zh-CN"/>
              </w:rPr>
            </w:pPr>
          </w:p>
        </w:tc>
        <w:tc>
          <w:tcPr>
            <w:tcW w:w="1680" w:type="dxa"/>
          </w:tcPr>
          <w:p w14:paraId="5E6B3FC6">
            <w:pPr>
              <w:pStyle w:val="98"/>
              <w:spacing w:before="3"/>
              <w:rPr>
                <w:rFonts w:hint="eastAsia" w:ascii="黑体" w:hAnsi="黑体" w:eastAsia="黑体" w:cs="黑体"/>
                <w:sz w:val="21"/>
                <w:lang w:eastAsia="zh-CN"/>
              </w:rPr>
            </w:pPr>
          </w:p>
          <w:p w14:paraId="3A0D27F8">
            <w:pPr>
              <w:pStyle w:val="98"/>
              <w:spacing w:before="1"/>
              <w:ind w:left="91" w:right="83"/>
              <w:jc w:val="center"/>
              <w:rPr>
                <w:rFonts w:hint="eastAsia" w:ascii="黑体" w:hAnsi="黑体" w:eastAsia="黑体" w:cs="黑体"/>
                <w:sz w:val="21"/>
                <w:lang w:eastAsia="zh-CN"/>
              </w:rPr>
            </w:pPr>
            <w:r>
              <w:rPr>
                <w:rFonts w:hint="eastAsia" w:ascii="黑体" w:hAnsi="黑体" w:eastAsia="黑体" w:cs="黑体"/>
                <w:spacing w:val="-28"/>
                <w:sz w:val="21"/>
              </w:rPr>
              <w:t>填写“是”或“</w:t>
            </w:r>
            <w:r>
              <w:rPr>
                <w:rFonts w:hint="eastAsia" w:ascii="黑体" w:hAnsi="黑体" w:eastAsia="黑体" w:cs="黑体"/>
                <w:spacing w:val="-28"/>
                <w:sz w:val="21"/>
                <w:lang w:eastAsia="zh-CN"/>
              </w:rPr>
              <w:t>否”</w:t>
            </w:r>
          </w:p>
        </w:tc>
      </w:tr>
    </w:tbl>
    <w:p w14:paraId="2B9E429B">
      <w:pPr>
        <w:wordWrap w:val="0"/>
        <w:autoSpaceDE w:val="0"/>
        <w:autoSpaceDN w:val="0"/>
        <w:adjustRightInd w:val="0"/>
        <w:jc w:val="center"/>
        <w:rPr>
          <w:rFonts w:hint="eastAsia" w:ascii="宋体" w:hAnsi="宋体" w:cs="宋体"/>
          <w:sz w:val="24"/>
          <w:szCs w:val="21"/>
        </w:rPr>
      </w:pPr>
      <w:r>
        <w:rPr>
          <w:rFonts w:hint="eastAsia" w:ascii="宋体" w:hAnsi="宋体" w:cs="宋体"/>
          <w:sz w:val="24"/>
          <w:szCs w:val="21"/>
        </w:rPr>
        <w:t xml:space="preserve">                                                  </w:t>
      </w:r>
    </w:p>
    <w:p w14:paraId="501D1647">
      <w:pPr>
        <w:wordWrap w:val="0"/>
        <w:autoSpaceDE w:val="0"/>
        <w:autoSpaceDN w:val="0"/>
        <w:adjustRightInd w:val="0"/>
        <w:jc w:val="center"/>
        <w:rPr>
          <w:rFonts w:hint="eastAsia" w:ascii="宋体" w:hAnsi="宋体" w:cs="宋体"/>
          <w:sz w:val="24"/>
          <w:szCs w:val="21"/>
          <w:lang w:val="zh-CN"/>
        </w:rPr>
      </w:pPr>
      <w:r>
        <w:rPr>
          <w:rFonts w:hint="eastAsia" w:ascii="宋体" w:hAnsi="宋体" w:cs="宋体"/>
          <w:sz w:val="24"/>
          <w:szCs w:val="21"/>
        </w:rPr>
        <w:t xml:space="preserve">                                                   </w:t>
      </w:r>
      <w:r>
        <w:rPr>
          <w:rFonts w:hint="eastAsia" w:ascii="宋体" w:hAnsi="宋体" w:cs="宋体"/>
          <w:sz w:val="24"/>
          <w:szCs w:val="21"/>
          <w:lang w:val="zh-CN"/>
        </w:rPr>
        <w:t>供应商</w:t>
      </w:r>
      <w:r>
        <w:rPr>
          <w:rFonts w:hint="eastAsia" w:ascii="宋体" w:hAnsi="宋体"/>
          <w:sz w:val="24"/>
          <w:szCs w:val="21"/>
        </w:rPr>
        <w:t xml:space="preserve">（盖章）：           </w:t>
      </w:r>
    </w:p>
    <w:p w14:paraId="15B91895">
      <w:pPr>
        <w:wordWrap w:val="0"/>
        <w:autoSpaceDE w:val="0"/>
        <w:autoSpaceDN w:val="0"/>
        <w:adjustRightInd w:val="0"/>
        <w:jc w:val="right"/>
        <w:rPr>
          <w:rFonts w:hint="eastAsia" w:ascii="宋体" w:hAnsi="宋体" w:cs="宋体"/>
          <w:sz w:val="24"/>
          <w:szCs w:val="21"/>
          <w:lang w:val="zh-CN"/>
        </w:rPr>
      </w:pPr>
      <w:r>
        <w:rPr>
          <w:rFonts w:hint="eastAsia" w:ascii="宋体" w:hAnsi="宋体" w:cs="宋体"/>
          <w:sz w:val="24"/>
          <w:szCs w:val="21"/>
          <w:lang w:val="zh-CN"/>
        </w:rPr>
        <w:t xml:space="preserve">授权代表签字：             </w:t>
      </w:r>
    </w:p>
    <w:p w14:paraId="2C267BC0">
      <w:pPr>
        <w:autoSpaceDE w:val="0"/>
        <w:autoSpaceDN w:val="0"/>
        <w:adjustRightInd w:val="0"/>
        <w:jc w:val="right"/>
        <w:rPr>
          <w:rFonts w:hint="eastAsia" w:ascii="宋体" w:hAnsi="宋体" w:cs="宋体"/>
          <w:sz w:val="24"/>
          <w:szCs w:val="21"/>
          <w:lang w:val="zh-CN"/>
        </w:rPr>
      </w:pPr>
      <w:r>
        <w:rPr>
          <w:rFonts w:hint="eastAsia" w:ascii="宋体" w:hAnsi="宋体" w:cs="宋体"/>
          <w:sz w:val="24"/>
          <w:szCs w:val="21"/>
          <w:lang w:val="zh-CN"/>
        </w:rPr>
        <w:t>日</w:t>
      </w:r>
      <w:r>
        <w:rPr>
          <w:rFonts w:ascii="宋体" w:hAnsi="宋体" w:cs="宋体"/>
          <w:sz w:val="24"/>
          <w:szCs w:val="21"/>
          <w:lang w:val="zh-CN"/>
        </w:rPr>
        <w:t xml:space="preserve">    </w:t>
      </w:r>
      <w:r>
        <w:rPr>
          <w:rFonts w:hint="eastAsia" w:ascii="宋体" w:hAnsi="宋体" w:cs="宋体"/>
          <w:sz w:val="24"/>
          <w:szCs w:val="21"/>
          <w:lang w:val="zh-CN"/>
        </w:rPr>
        <w:t>期：</w:t>
      </w:r>
      <w:r>
        <w:rPr>
          <w:rFonts w:ascii="宋体" w:hAnsi="宋体" w:cs="宋体"/>
          <w:sz w:val="24"/>
          <w:szCs w:val="21"/>
          <w:lang w:val="zh-CN"/>
        </w:rPr>
        <w:t xml:space="preserve">    </w:t>
      </w:r>
      <w:r>
        <w:rPr>
          <w:rFonts w:hint="eastAsia" w:ascii="宋体" w:hAnsi="宋体" w:cs="宋体"/>
          <w:sz w:val="24"/>
          <w:szCs w:val="21"/>
          <w:lang w:val="zh-CN"/>
        </w:rPr>
        <w:t>年</w:t>
      </w:r>
      <w:r>
        <w:rPr>
          <w:rFonts w:ascii="宋体" w:hAnsi="宋体" w:cs="宋体"/>
          <w:sz w:val="24"/>
          <w:szCs w:val="21"/>
          <w:lang w:val="zh-CN"/>
        </w:rPr>
        <w:t xml:space="preserve">    </w:t>
      </w:r>
      <w:r>
        <w:rPr>
          <w:rFonts w:hint="eastAsia" w:ascii="宋体" w:hAnsi="宋体" w:cs="宋体"/>
          <w:sz w:val="24"/>
          <w:szCs w:val="21"/>
          <w:lang w:val="zh-CN"/>
        </w:rPr>
        <w:t>月</w:t>
      </w:r>
      <w:r>
        <w:rPr>
          <w:rFonts w:ascii="宋体" w:hAnsi="宋体" w:cs="宋体"/>
          <w:sz w:val="24"/>
          <w:szCs w:val="21"/>
          <w:lang w:val="zh-CN"/>
        </w:rPr>
        <w:t xml:space="preserve">   </w:t>
      </w:r>
      <w:r>
        <w:rPr>
          <w:rFonts w:hint="eastAsia" w:ascii="宋体" w:hAnsi="宋体" w:cs="宋体"/>
          <w:sz w:val="24"/>
          <w:szCs w:val="21"/>
          <w:lang w:val="zh-CN"/>
        </w:rPr>
        <w:t>日</w:t>
      </w:r>
    </w:p>
    <w:p w14:paraId="00686DC2">
      <w:pPr>
        <w:ind w:firstLine="480" w:firstLineChars="200"/>
        <w:rPr>
          <w:rFonts w:hint="eastAsia" w:ascii="宋体" w:hAnsi="宋体"/>
          <w:sz w:val="24"/>
          <w:szCs w:val="21"/>
        </w:rPr>
      </w:pPr>
      <w:r>
        <w:rPr>
          <w:rFonts w:hint="eastAsia" w:ascii="宋体" w:hAnsi="宋体"/>
          <w:sz w:val="24"/>
          <w:szCs w:val="21"/>
        </w:rPr>
        <w:t xml:space="preserve">说明：  </w:t>
      </w:r>
    </w:p>
    <w:p w14:paraId="56A6750C">
      <w:pPr>
        <w:spacing w:line="360" w:lineRule="auto"/>
        <w:ind w:firstLine="480" w:firstLineChars="200"/>
        <w:rPr>
          <w:rFonts w:hint="eastAsia" w:ascii="宋体" w:hAnsi="宋体" w:cs="宋体"/>
          <w:b/>
          <w:bCs/>
          <w:szCs w:val="21"/>
        </w:rPr>
        <w:sectPr>
          <w:headerReference r:id="rId12" w:type="default"/>
          <w:footerReference r:id="rId13" w:type="default"/>
          <w:pgSz w:w="11906" w:h="16838"/>
          <w:pgMar w:top="1418" w:right="1134" w:bottom="1247" w:left="1304" w:header="851" w:footer="992" w:gutter="0"/>
          <w:cols w:space="720" w:num="1"/>
          <w:docGrid w:type="lines" w:linePitch="312" w:charSpace="0"/>
        </w:sectPr>
      </w:pPr>
      <w:r>
        <w:rPr>
          <w:rFonts w:hint="eastAsia" w:ascii="宋体" w:hAnsi="宋体"/>
          <w:sz w:val="24"/>
          <w:szCs w:val="21"/>
        </w:rPr>
        <w:t>1.代理机构对每一项货物和服务仅接受一个价格，不得填报有选择性报价方案。若有优惠条款须注   明，但不得影响报价，影响产品整体功能。</w:t>
      </w:r>
      <w:r>
        <w:rPr>
          <w:rFonts w:ascii="宋体" w:hAnsi="宋体" w:cs="宋体"/>
          <w:b/>
          <w:bCs/>
          <w:szCs w:val="21"/>
        </w:rPr>
        <w:br w:type="textWrapping"/>
      </w:r>
    </w:p>
    <w:p w14:paraId="7DC3D5A9">
      <w:pPr>
        <w:pStyle w:val="3"/>
        <w:ind w:left="0"/>
        <w:jc w:val="both"/>
        <w:rPr>
          <w:rFonts w:hint="eastAsia" w:ascii="宋体" w:hAnsi="宋体" w:cs="宋体"/>
          <w:b/>
          <w:bCs/>
          <w:szCs w:val="21"/>
          <w:lang w:eastAsia="zh-CN"/>
        </w:rPr>
      </w:pPr>
      <w:bookmarkStart w:id="32" w:name="PageNo100330032"/>
      <w:r>
        <w:rPr>
          <w:rFonts w:hint="eastAsia" w:ascii="宋体" w:hAnsi="宋体" w:cs="宋体"/>
          <w:b/>
          <w:bCs/>
          <w:szCs w:val="21"/>
          <w:lang w:eastAsia="zh-CN"/>
        </w:rPr>
        <w:t>附</w:t>
      </w:r>
      <w:bookmarkEnd w:id="32"/>
      <w:r>
        <w:rPr>
          <w:rFonts w:hint="eastAsia" w:ascii="宋体" w:hAnsi="宋体" w:cs="宋体"/>
          <w:b/>
          <w:bCs/>
          <w:szCs w:val="21"/>
          <w:lang w:eastAsia="zh-CN"/>
        </w:rPr>
        <w:t xml:space="preserve">件四、第二章磋商供应商须知中 </w:t>
      </w:r>
      <w:r>
        <w:rPr>
          <w:rFonts w:hint="eastAsia" w:ascii="宋体" w:hAnsi="宋体" w:cs="宋体"/>
          <w:b/>
          <w:bCs/>
          <w:szCs w:val="21"/>
          <w:lang w:val="zh-CN" w:eastAsia="zh-CN"/>
        </w:rPr>
        <w:t>4.参与竞争性</w:t>
      </w:r>
      <w:r>
        <w:rPr>
          <w:rFonts w:hint="eastAsia" w:ascii="宋体" w:hAnsi="宋体" w:cs="宋体"/>
          <w:b/>
          <w:bCs/>
          <w:szCs w:val="21"/>
          <w:lang w:eastAsia="zh-CN"/>
        </w:rPr>
        <w:t>磋商</w:t>
      </w:r>
      <w:r>
        <w:rPr>
          <w:rFonts w:hint="eastAsia" w:ascii="宋体" w:hAnsi="宋体" w:cs="宋体"/>
          <w:b/>
          <w:bCs/>
          <w:szCs w:val="21"/>
          <w:lang w:val="zh-CN" w:eastAsia="zh-CN"/>
        </w:rPr>
        <w:t>供应商资格条件</w:t>
      </w:r>
      <w:r>
        <w:rPr>
          <w:rFonts w:hint="eastAsia" w:ascii="宋体" w:hAnsi="宋体" w:cs="宋体"/>
          <w:b/>
          <w:bCs/>
          <w:szCs w:val="21"/>
          <w:lang w:eastAsia="zh-CN"/>
        </w:rPr>
        <w:t>证明；</w:t>
      </w:r>
    </w:p>
    <w:p w14:paraId="298AEE16">
      <w:pPr>
        <w:ind w:firstLine="843" w:firstLineChars="400"/>
        <w:rPr>
          <w:rFonts w:hint="eastAsia" w:ascii="宋体" w:hAnsi="宋体" w:cs="宋体"/>
          <w:b/>
          <w:bCs/>
          <w:szCs w:val="21"/>
        </w:rPr>
      </w:pPr>
    </w:p>
    <w:p w14:paraId="0A2DC2B4">
      <w:pPr>
        <w:ind w:firstLine="420" w:firstLineChars="200"/>
        <w:rPr>
          <w:rFonts w:hint="eastAsia" w:ascii="宋体" w:hAnsi="宋体" w:cs="宋体"/>
          <w:szCs w:val="21"/>
        </w:rPr>
      </w:pPr>
    </w:p>
    <w:p w14:paraId="45E59BDB">
      <w:pPr>
        <w:ind w:firstLine="420" w:firstLineChars="200"/>
        <w:rPr>
          <w:rFonts w:hint="eastAsia" w:ascii="宋体" w:hAnsi="宋体" w:cs="宋体"/>
          <w:szCs w:val="21"/>
        </w:rPr>
      </w:pPr>
    </w:p>
    <w:p w14:paraId="071F89A5">
      <w:pPr>
        <w:ind w:firstLine="420" w:firstLineChars="200"/>
        <w:rPr>
          <w:rFonts w:hint="eastAsia" w:ascii="宋体" w:hAnsi="宋体" w:cs="宋体"/>
          <w:szCs w:val="21"/>
        </w:rPr>
      </w:pPr>
    </w:p>
    <w:p w14:paraId="29ED4D93">
      <w:pPr>
        <w:ind w:firstLine="420" w:firstLineChars="200"/>
        <w:rPr>
          <w:rFonts w:hint="eastAsia" w:ascii="宋体" w:hAnsi="宋体" w:cs="宋体"/>
          <w:szCs w:val="21"/>
        </w:rPr>
      </w:pPr>
    </w:p>
    <w:p w14:paraId="76A66D88">
      <w:pPr>
        <w:ind w:firstLine="420" w:firstLineChars="200"/>
        <w:rPr>
          <w:rFonts w:hint="eastAsia" w:ascii="宋体" w:hAnsi="宋体" w:cs="宋体"/>
          <w:szCs w:val="21"/>
        </w:rPr>
      </w:pPr>
    </w:p>
    <w:p w14:paraId="612A5BF8">
      <w:pPr>
        <w:ind w:firstLine="420" w:firstLineChars="200"/>
        <w:rPr>
          <w:rFonts w:hint="eastAsia" w:ascii="宋体" w:hAnsi="宋体" w:cs="宋体"/>
          <w:szCs w:val="21"/>
        </w:rPr>
      </w:pPr>
    </w:p>
    <w:p w14:paraId="2916AD59">
      <w:pPr>
        <w:ind w:firstLine="420" w:firstLineChars="200"/>
        <w:rPr>
          <w:rFonts w:hint="eastAsia" w:ascii="宋体" w:hAnsi="宋体" w:cs="宋体"/>
          <w:szCs w:val="21"/>
        </w:rPr>
      </w:pPr>
    </w:p>
    <w:p w14:paraId="2EAE5FAC">
      <w:pPr>
        <w:ind w:firstLine="420" w:firstLineChars="200"/>
        <w:rPr>
          <w:rFonts w:hint="eastAsia" w:ascii="宋体" w:hAnsi="宋体" w:cs="宋体"/>
          <w:szCs w:val="21"/>
        </w:rPr>
      </w:pPr>
    </w:p>
    <w:p w14:paraId="2E893981">
      <w:pPr>
        <w:rPr>
          <w:rFonts w:hint="eastAsia" w:ascii="宋体" w:hAnsi="宋体" w:cs="宋体"/>
          <w:b/>
          <w:bCs/>
          <w:szCs w:val="21"/>
        </w:rPr>
      </w:pP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p>
    <w:tbl>
      <w:tblPr>
        <w:tblStyle w:val="36"/>
        <w:tblW w:w="10559" w:type="dxa"/>
        <w:jc w:val="center"/>
        <w:tblLayout w:type="fixed"/>
        <w:tblCellMar>
          <w:top w:w="15" w:type="dxa"/>
          <w:left w:w="15" w:type="dxa"/>
          <w:bottom w:w="15" w:type="dxa"/>
          <w:right w:w="15" w:type="dxa"/>
        </w:tblCellMar>
      </w:tblPr>
      <w:tblGrid>
        <w:gridCol w:w="37"/>
        <w:gridCol w:w="1871"/>
        <w:gridCol w:w="2275"/>
        <w:gridCol w:w="2610"/>
        <w:gridCol w:w="2473"/>
        <w:gridCol w:w="1293"/>
      </w:tblGrid>
      <w:tr w14:paraId="453D9E09">
        <w:tblPrEx>
          <w:tblCellMar>
            <w:top w:w="15" w:type="dxa"/>
            <w:left w:w="15" w:type="dxa"/>
            <w:bottom w:w="15" w:type="dxa"/>
            <w:right w:w="15" w:type="dxa"/>
          </w:tblCellMar>
        </w:tblPrEx>
        <w:trPr>
          <w:trHeight w:val="600" w:hRule="atLeast"/>
          <w:jc w:val="center"/>
        </w:trPr>
        <w:tc>
          <w:tcPr>
            <w:tcW w:w="10559" w:type="dxa"/>
            <w:gridSpan w:val="6"/>
            <w:vAlign w:val="center"/>
          </w:tcPr>
          <w:p w14:paraId="3A7F5703">
            <w:pPr>
              <w:pStyle w:val="3"/>
              <w:ind w:left="0"/>
              <w:rPr>
                <w:rFonts w:hint="eastAsia" w:ascii="宋体" w:hAnsi="宋体" w:cs="宋体"/>
                <w:sz w:val="40"/>
                <w:szCs w:val="40"/>
                <w:lang w:eastAsia="zh-CN"/>
              </w:rPr>
            </w:pPr>
            <w:r>
              <w:rPr>
                <w:rFonts w:hint="eastAsia" w:ascii="宋体" w:hAnsi="宋体" w:cs="宋体"/>
                <w:b/>
                <w:bCs/>
                <w:szCs w:val="21"/>
                <w:lang w:eastAsia="zh-CN"/>
              </w:rPr>
              <w:t xml:space="preserve">附件五、南京市政府采购供应商信用记录表暨信用承诺书 </w:t>
            </w:r>
          </w:p>
        </w:tc>
      </w:tr>
      <w:tr w14:paraId="1229B8A9">
        <w:tblPrEx>
          <w:tblCellMar>
            <w:top w:w="15" w:type="dxa"/>
            <w:left w:w="15" w:type="dxa"/>
            <w:bottom w:w="15" w:type="dxa"/>
            <w:right w:w="15" w:type="dxa"/>
          </w:tblCellMar>
        </w:tblPrEx>
        <w:trPr>
          <w:trHeight w:val="570" w:hRule="atLeast"/>
          <w:jc w:val="center"/>
        </w:trPr>
        <w:tc>
          <w:tcPr>
            <w:tcW w:w="10559" w:type="dxa"/>
            <w:gridSpan w:val="6"/>
            <w:vAlign w:val="center"/>
          </w:tcPr>
          <w:p w14:paraId="7A13834A">
            <w:pPr>
              <w:jc w:val="center"/>
              <w:rPr>
                <w:rFonts w:hint="eastAsia" w:ascii="宋体" w:hAnsi="宋体" w:cs="宋体"/>
                <w:sz w:val="22"/>
                <w:szCs w:val="22"/>
              </w:rPr>
            </w:pPr>
          </w:p>
        </w:tc>
      </w:tr>
      <w:tr w14:paraId="2CD51228">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gridBefore w:val="1"/>
          <w:gridAfter w:val="1"/>
          <w:wBefore w:w="37" w:type="dxa"/>
          <w:wAfter w:w="1293" w:type="dxa"/>
          <w:trHeight w:val="750" w:hRule="atLeast"/>
          <w:jc w:val="center"/>
        </w:trPr>
        <w:tc>
          <w:tcPr>
            <w:tcW w:w="1871" w:type="dxa"/>
            <w:tcBorders>
              <w:bottom w:val="single" w:color="000000" w:sz="4" w:space="0"/>
              <w:right w:val="single" w:color="000000" w:sz="4" w:space="0"/>
            </w:tcBorders>
          </w:tcPr>
          <w:p w14:paraId="60845638">
            <w:pPr>
              <w:pStyle w:val="98"/>
              <w:spacing w:before="3"/>
              <w:rPr>
                <w:sz w:val="18"/>
                <w:lang w:eastAsia="zh-CN"/>
              </w:rPr>
            </w:pPr>
          </w:p>
          <w:p w14:paraId="0CF40CAA">
            <w:pPr>
              <w:pStyle w:val="98"/>
              <w:spacing w:before="1"/>
              <w:ind w:left="20"/>
              <w:rPr>
                <w:b/>
              </w:rPr>
            </w:pPr>
            <w:r>
              <w:rPr>
                <w:b/>
              </w:rPr>
              <w:t>单位名称</w:t>
            </w:r>
          </w:p>
        </w:tc>
        <w:tc>
          <w:tcPr>
            <w:tcW w:w="2275" w:type="dxa"/>
            <w:tcBorders>
              <w:left w:val="single" w:color="000000" w:sz="4" w:space="0"/>
              <w:bottom w:val="single" w:color="000000" w:sz="4" w:space="0"/>
              <w:right w:val="single" w:color="000000" w:sz="4" w:space="0"/>
            </w:tcBorders>
          </w:tcPr>
          <w:p w14:paraId="71E997DE">
            <w:pPr>
              <w:pStyle w:val="98"/>
              <w:rPr>
                <w:rFonts w:ascii="Times New Roman"/>
              </w:rPr>
            </w:pPr>
          </w:p>
        </w:tc>
        <w:tc>
          <w:tcPr>
            <w:tcW w:w="2610" w:type="dxa"/>
            <w:tcBorders>
              <w:left w:val="single" w:color="000000" w:sz="4" w:space="0"/>
              <w:bottom w:val="single" w:color="000000" w:sz="4" w:space="0"/>
              <w:right w:val="single" w:color="000000" w:sz="4" w:space="0"/>
            </w:tcBorders>
          </w:tcPr>
          <w:p w14:paraId="19EA7B36">
            <w:pPr>
              <w:pStyle w:val="98"/>
              <w:spacing w:before="3"/>
              <w:rPr>
                <w:sz w:val="18"/>
              </w:rPr>
            </w:pPr>
          </w:p>
          <w:p w14:paraId="41AE4D91">
            <w:pPr>
              <w:pStyle w:val="98"/>
              <w:spacing w:before="1"/>
              <w:ind w:left="32"/>
              <w:rPr>
                <w:b/>
              </w:rPr>
            </w:pPr>
            <w:r>
              <w:rPr>
                <w:b/>
              </w:rPr>
              <w:t>统一社会信用代码</w:t>
            </w:r>
          </w:p>
        </w:tc>
        <w:tc>
          <w:tcPr>
            <w:tcW w:w="2473" w:type="dxa"/>
            <w:tcBorders>
              <w:left w:val="single" w:color="000000" w:sz="4" w:space="0"/>
              <w:bottom w:val="single" w:color="000000" w:sz="4" w:space="0"/>
            </w:tcBorders>
          </w:tcPr>
          <w:p w14:paraId="37569346">
            <w:pPr>
              <w:pStyle w:val="98"/>
              <w:rPr>
                <w:rFonts w:ascii="Times New Roman"/>
              </w:rPr>
            </w:pPr>
          </w:p>
        </w:tc>
      </w:tr>
      <w:tr w14:paraId="3588C771">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gridBefore w:val="1"/>
          <w:gridAfter w:val="1"/>
          <w:wBefore w:w="37" w:type="dxa"/>
          <w:wAfter w:w="1293" w:type="dxa"/>
          <w:trHeight w:val="705" w:hRule="atLeast"/>
          <w:jc w:val="center"/>
        </w:trPr>
        <w:tc>
          <w:tcPr>
            <w:tcW w:w="1871" w:type="dxa"/>
            <w:tcBorders>
              <w:top w:val="single" w:color="000000" w:sz="4" w:space="0"/>
              <w:bottom w:val="single" w:color="000000" w:sz="4" w:space="0"/>
              <w:right w:val="single" w:color="000000" w:sz="4" w:space="0"/>
            </w:tcBorders>
          </w:tcPr>
          <w:p w14:paraId="0BC19B83">
            <w:pPr>
              <w:pStyle w:val="98"/>
              <w:spacing w:before="5"/>
              <w:rPr>
                <w:sz w:val="16"/>
              </w:rPr>
            </w:pPr>
          </w:p>
          <w:p w14:paraId="7D45EA32">
            <w:pPr>
              <w:pStyle w:val="98"/>
              <w:ind w:left="20"/>
              <w:rPr>
                <w:b/>
              </w:rPr>
            </w:pPr>
            <w:r>
              <w:rPr>
                <w:b/>
              </w:rPr>
              <w:t>法定代表人</w:t>
            </w:r>
          </w:p>
        </w:tc>
        <w:tc>
          <w:tcPr>
            <w:tcW w:w="2275" w:type="dxa"/>
            <w:tcBorders>
              <w:top w:val="single" w:color="000000" w:sz="4" w:space="0"/>
              <w:left w:val="single" w:color="000000" w:sz="4" w:space="0"/>
              <w:bottom w:val="single" w:color="000000" w:sz="4" w:space="0"/>
              <w:right w:val="single" w:color="000000" w:sz="4" w:space="0"/>
            </w:tcBorders>
          </w:tcPr>
          <w:p w14:paraId="11C00C8D">
            <w:pPr>
              <w:pStyle w:val="98"/>
              <w:rPr>
                <w:rFonts w:ascii="Times New Roman"/>
              </w:rPr>
            </w:pPr>
          </w:p>
        </w:tc>
        <w:tc>
          <w:tcPr>
            <w:tcW w:w="2610" w:type="dxa"/>
            <w:tcBorders>
              <w:top w:val="single" w:color="000000" w:sz="4" w:space="0"/>
              <w:left w:val="single" w:color="000000" w:sz="4" w:space="0"/>
              <w:bottom w:val="single" w:color="000000" w:sz="4" w:space="0"/>
              <w:right w:val="single" w:color="000000" w:sz="4" w:space="0"/>
            </w:tcBorders>
          </w:tcPr>
          <w:p w14:paraId="40668099">
            <w:pPr>
              <w:pStyle w:val="98"/>
              <w:spacing w:before="5"/>
              <w:rPr>
                <w:sz w:val="16"/>
              </w:rPr>
            </w:pPr>
          </w:p>
          <w:p w14:paraId="4F48C0DD">
            <w:pPr>
              <w:pStyle w:val="98"/>
              <w:ind w:left="32"/>
              <w:rPr>
                <w:b/>
              </w:rPr>
            </w:pPr>
            <w:r>
              <w:rPr>
                <w:b/>
              </w:rPr>
              <w:t>联系人</w:t>
            </w:r>
          </w:p>
        </w:tc>
        <w:tc>
          <w:tcPr>
            <w:tcW w:w="2473" w:type="dxa"/>
            <w:tcBorders>
              <w:top w:val="single" w:color="000000" w:sz="4" w:space="0"/>
              <w:left w:val="single" w:color="000000" w:sz="4" w:space="0"/>
              <w:bottom w:val="single" w:color="000000" w:sz="4" w:space="0"/>
            </w:tcBorders>
          </w:tcPr>
          <w:p w14:paraId="74AE115C">
            <w:pPr>
              <w:pStyle w:val="98"/>
              <w:rPr>
                <w:rFonts w:ascii="Times New Roman"/>
              </w:rPr>
            </w:pPr>
          </w:p>
        </w:tc>
      </w:tr>
      <w:tr w14:paraId="417DEBB4">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gridBefore w:val="1"/>
          <w:gridAfter w:val="1"/>
          <w:wBefore w:w="37" w:type="dxa"/>
          <w:wAfter w:w="1293" w:type="dxa"/>
          <w:trHeight w:val="750" w:hRule="atLeast"/>
          <w:jc w:val="center"/>
        </w:trPr>
        <w:tc>
          <w:tcPr>
            <w:tcW w:w="1871" w:type="dxa"/>
            <w:tcBorders>
              <w:top w:val="single" w:color="000000" w:sz="4" w:space="0"/>
              <w:bottom w:val="single" w:color="000000" w:sz="4" w:space="0"/>
              <w:right w:val="single" w:color="000000" w:sz="4" w:space="0"/>
            </w:tcBorders>
          </w:tcPr>
          <w:p w14:paraId="5CFC4AA3">
            <w:pPr>
              <w:pStyle w:val="98"/>
              <w:spacing w:before="4"/>
              <w:rPr>
                <w:sz w:val="18"/>
              </w:rPr>
            </w:pPr>
          </w:p>
          <w:p w14:paraId="78163155">
            <w:pPr>
              <w:pStyle w:val="98"/>
              <w:ind w:left="20"/>
              <w:rPr>
                <w:b/>
              </w:rPr>
            </w:pPr>
            <w:r>
              <w:rPr>
                <w:b/>
              </w:rPr>
              <w:t>联系地址</w:t>
            </w:r>
          </w:p>
        </w:tc>
        <w:tc>
          <w:tcPr>
            <w:tcW w:w="2275" w:type="dxa"/>
            <w:tcBorders>
              <w:top w:val="single" w:color="000000" w:sz="4" w:space="0"/>
              <w:left w:val="single" w:color="000000" w:sz="4" w:space="0"/>
              <w:bottom w:val="single" w:color="000000" w:sz="4" w:space="0"/>
              <w:right w:val="single" w:color="000000" w:sz="4" w:space="0"/>
            </w:tcBorders>
          </w:tcPr>
          <w:p w14:paraId="48C77D18">
            <w:pPr>
              <w:pStyle w:val="98"/>
              <w:rPr>
                <w:rFonts w:ascii="Times New Roman"/>
              </w:rPr>
            </w:pPr>
          </w:p>
        </w:tc>
        <w:tc>
          <w:tcPr>
            <w:tcW w:w="2610" w:type="dxa"/>
            <w:tcBorders>
              <w:top w:val="single" w:color="000000" w:sz="4" w:space="0"/>
              <w:left w:val="single" w:color="000000" w:sz="4" w:space="0"/>
              <w:bottom w:val="single" w:color="000000" w:sz="4" w:space="0"/>
              <w:right w:val="single" w:color="000000" w:sz="4" w:space="0"/>
            </w:tcBorders>
          </w:tcPr>
          <w:p w14:paraId="3BE0B856">
            <w:pPr>
              <w:pStyle w:val="98"/>
              <w:spacing w:before="4"/>
              <w:rPr>
                <w:sz w:val="18"/>
              </w:rPr>
            </w:pPr>
          </w:p>
          <w:p w14:paraId="55E7BD51">
            <w:pPr>
              <w:pStyle w:val="98"/>
              <w:ind w:left="32"/>
              <w:rPr>
                <w:b/>
              </w:rPr>
            </w:pPr>
            <w:r>
              <w:rPr>
                <w:b/>
              </w:rPr>
              <w:t>联系电话</w:t>
            </w:r>
          </w:p>
        </w:tc>
        <w:tc>
          <w:tcPr>
            <w:tcW w:w="2473" w:type="dxa"/>
            <w:tcBorders>
              <w:top w:val="single" w:color="000000" w:sz="4" w:space="0"/>
              <w:left w:val="single" w:color="000000" w:sz="4" w:space="0"/>
              <w:bottom w:val="single" w:color="000000" w:sz="4" w:space="0"/>
            </w:tcBorders>
          </w:tcPr>
          <w:p w14:paraId="2DD49704">
            <w:pPr>
              <w:pStyle w:val="98"/>
              <w:rPr>
                <w:rFonts w:ascii="Times New Roman"/>
              </w:rPr>
            </w:pPr>
          </w:p>
        </w:tc>
      </w:tr>
      <w:tr w14:paraId="465A0A68">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gridBefore w:val="1"/>
          <w:gridAfter w:val="1"/>
          <w:wBefore w:w="37" w:type="dxa"/>
          <w:wAfter w:w="1293" w:type="dxa"/>
          <w:trHeight w:val="810" w:hRule="atLeast"/>
          <w:jc w:val="center"/>
        </w:trPr>
        <w:tc>
          <w:tcPr>
            <w:tcW w:w="1871" w:type="dxa"/>
            <w:tcBorders>
              <w:top w:val="single" w:color="000000" w:sz="4" w:space="0"/>
              <w:bottom w:val="single" w:color="000000" w:sz="4" w:space="0"/>
              <w:right w:val="single" w:color="000000" w:sz="4" w:space="0"/>
            </w:tcBorders>
          </w:tcPr>
          <w:p w14:paraId="2AF4B9FD">
            <w:pPr>
              <w:pStyle w:val="98"/>
              <w:spacing w:before="8"/>
              <w:rPr>
                <w:sz w:val="20"/>
              </w:rPr>
            </w:pPr>
          </w:p>
          <w:p w14:paraId="34FE2206">
            <w:pPr>
              <w:pStyle w:val="98"/>
              <w:ind w:left="20"/>
              <w:rPr>
                <w:b/>
              </w:rPr>
            </w:pPr>
            <w:r>
              <w:rPr>
                <w:b/>
              </w:rPr>
              <w:t>信用得分</w:t>
            </w:r>
          </w:p>
        </w:tc>
        <w:tc>
          <w:tcPr>
            <w:tcW w:w="2275" w:type="dxa"/>
            <w:tcBorders>
              <w:top w:val="single" w:color="000000" w:sz="4" w:space="0"/>
              <w:left w:val="single" w:color="000000" w:sz="4" w:space="0"/>
              <w:bottom w:val="single" w:color="000000" w:sz="4" w:space="0"/>
              <w:right w:val="single" w:color="000000" w:sz="4" w:space="0"/>
            </w:tcBorders>
          </w:tcPr>
          <w:p w14:paraId="601C881F">
            <w:pPr>
              <w:pStyle w:val="98"/>
              <w:rPr>
                <w:rFonts w:ascii="Times New Roman"/>
              </w:rPr>
            </w:pPr>
          </w:p>
        </w:tc>
        <w:tc>
          <w:tcPr>
            <w:tcW w:w="2610" w:type="dxa"/>
            <w:tcBorders>
              <w:top w:val="single" w:color="000000" w:sz="4" w:space="0"/>
              <w:left w:val="single" w:color="000000" w:sz="4" w:space="0"/>
              <w:bottom w:val="single" w:color="000000" w:sz="4" w:space="0"/>
              <w:right w:val="single" w:color="000000" w:sz="4" w:space="0"/>
            </w:tcBorders>
          </w:tcPr>
          <w:p w14:paraId="1C91F3B1">
            <w:pPr>
              <w:pStyle w:val="98"/>
              <w:spacing w:before="8"/>
              <w:rPr>
                <w:sz w:val="20"/>
              </w:rPr>
            </w:pPr>
          </w:p>
          <w:p w14:paraId="02F83224">
            <w:pPr>
              <w:pStyle w:val="98"/>
              <w:ind w:left="32"/>
              <w:rPr>
                <w:b/>
              </w:rPr>
            </w:pPr>
            <w:r>
              <w:rPr>
                <w:b/>
              </w:rPr>
              <w:t>星级</w:t>
            </w:r>
          </w:p>
        </w:tc>
        <w:tc>
          <w:tcPr>
            <w:tcW w:w="2473" w:type="dxa"/>
            <w:tcBorders>
              <w:top w:val="single" w:color="000000" w:sz="4" w:space="0"/>
              <w:left w:val="single" w:color="000000" w:sz="4" w:space="0"/>
              <w:bottom w:val="single" w:color="000000" w:sz="4" w:space="0"/>
            </w:tcBorders>
          </w:tcPr>
          <w:p w14:paraId="08548B2C">
            <w:pPr>
              <w:pStyle w:val="98"/>
              <w:rPr>
                <w:rFonts w:ascii="Times New Roman"/>
              </w:rPr>
            </w:pPr>
          </w:p>
        </w:tc>
      </w:tr>
      <w:tr w14:paraId="3DDE89F9">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gridBefore w:val="1"/>
          <w:gridAfter w:val="1"/>
          <w:wBefore w:w="37" w:type="dxa"/>
          <w:wAfter w:w="1293" w:type="dxa"/>
          <w:trHeight w:val="1586" w:hRule="atLeast"/>
          <w:jc w:val="center"/>
        </w:trPr>
        <w:tc>
          <w:tcPr>
            <w:tcW w:w="1871" w:type="dxa"/>
            <w:tcBorders>
              <w:top w:val="single" w:color="000000" w:sz="4" w:space="0"/>
              <w:bottom w:val="single" w:color="000000" w:sz="4" w:space="0"/>
              <w:right w:val="single" w:color="000000" w:sz="4" w:space="0"/>
            </w:tcBorders>
          </w:tcPr>
          <w:p w14:paraId="53C6DD55">
            <w:pPr>
              <w:pStyle w:val="98"/>
            </w:pPr>
          </w:p>
          <w:p w14:paraId="4B8497D6">
            <w:pPr>
              <w:pStyle w:val="98"/>
            </w:pPr>
          </w:p>
          <w:p w14:paraId="5DDE01F2">
            <w:pPr>
              <w:pStyle w:val="98"/>
            </w:pPr>
          </w:p>
          <w:p w14:paraId="6561C72D">
            <w:pPr>
              <w:pStyle w:val="98"/>
              <w:spacing w:before="3"/>
              <w:rPr>
                <w:sz w:val="20"/>
              </w:rPr>
            </w:pPr>
          </w:p>
          <w:p w14:paraId="107DC5B8">
            <w:pPr>
              <w:pStyle w:val="98"/>
              <w:ind w:left="20"/>
              <w:rPr>
                <w:b/>
              </w:rPr>
            </w:pPr>
            <w:r>
              <w:rPr>
                <w:b/>
              </w:rPr>
              <w:t>诚信档案记录情况</w:t>
            </w:r>
          </w:p>
        </w:tc>
        <w:tc>
          <w:tcPr>
            <w:tcW w:w="7358" w:type="dxa"/>
            <w:gridSpan w:val="3"/>
            <w:tcBorders>
              <w:top w:val="single" w:color="000000" w:sz="4" w:space="0"/>
              <w:left w:val="single" w:color="000000" w:sz="4" w:space="0"/>
              <w:bottom w:val="single" w:color="000000" w:sz="4" w:space="0"/>
            </w:tcBorders>
          </w:tcPr>
          <w:p w14:paraId="0EACF0E1">
            <w:pPr>
              <w:pStyle w:val="98"/>
              <w:rPr>
                <w:rFonts w:ascii="Times New Roman"/>
              </w:rPr>
            </w:pPr>
          </w:p>
        </w:tc>
      </w:tr>
      <w:tr w14:paraId="20EAD3DD">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gridBefore w:val="1"/>
          <w:gridAfter w:val="1"/>
          <w:wBefore w:w="37" w:type="dxa"/>
          <w:wAfter w:w="1293" w:type="dxa"/>
          <w:trHeight w:val="6269" w:hRule="atLeast"/>
          <w:jc w:val="center"/>
        </w:trPr>
        <w:tc>
          <w:tcPr>
            <w:tcW w:w="1871" w:type="dxa"/>
            <w:tcBorders>
              <w:top w:val="single" w:color="000000" w:sz="4" w:space="0"/>
              <w:right w:val="single" w:color="000000" w:sz="4" w:space="0"/>
            </w:tcBorders>
          </w:tcPr>
          <w:p w14:paraId="633CFEB4">
            <w:pPr>
              <w:pStyle w:val="98"/>
            </w:pPr>
          </w:p>
          <w:p w14:paraId="241B97F0">
            <w:pPr>
              <w:pStyle w:val="98"/>
            </w:pPr>
          </w:p>
          <w:p w14:paraId="06C27A24">
            <w:pPr>
              <w:pStyle w:val="98"/>
            </w:pPr>
          </w:p>
          <w:p w14:paraId="32B2F515">
            <w:pPr>
              <w:pStyle w:val="98"/>
            </w:pPr>
          </w:p>
          <w:p w14:paraId="53AD5096">
            <w:pPr>
              <w:pStyle w:val="98"/>
            </w:pPr>
          </w:p>
          <w:p w14:paraId="13EC8203">
            <w:pPr>
              <w:pStyle w:val="98"/>
            </w:pPr>
          </w:p>
          <w:p w14:paraId="527B0802">
            <w:pPr>
              <w:pStyle w:val="98"/>
            </w:pPr>
          </w:p>
          <w:p w14:paraId="10DED57D">
            <w:pPr>
              <w:pStyle w:val="98"/>
            </w:pPr>
          </w:p>
          <w:p w14:paraId="31015715">
            <w:pPr>
              <w:pStyle w:val="98"/>
            </w:pPr>
          </w:p>
          <w:p w14:paraId="5DF475E2">
            <w:pPr>
              <w:pStyle w:val="98"/>
            </w:pPr>
          </w:p>
          <w:p w14:paraId="18CC015E">
            <w:pPr>
              <w:pStyle w:val="98"/>
              <w:spacing w:before="175"/>
              <w:ind w:left="20"/>
              <w:rPr>
                <w:b/>
              </w:rPr>
            </w:pPr>
            <w:r>
              <w:rPr>
                <w:b/>
              </w:rPr>
              <w:t>信用承诺</w:t>
            </w:r>
          </w:p>
        </w:tc>
        <w:tc>
          <w:tcPr>
            <w:tcW w:w="7358" w:type="dxa"/>
            <w:gridSpan w:val="3"/>
            <w:tcBorders>
              <w:top w:val="single" w:color="000000" w:sz="4" w:space="0"/>
              <w:left w:val="single" w:color="000000" w:sz="4" w:space="0"/>
            </w:tcBorders>
          </w:tcPr>
          <w:p w14:paraId="0F9128E1">
            <w:pPr>
              <w:pStyle w:val="98"/>
              <w:rPr>
                <w:sz w:val="24"/>
                <w:lang w:eastAsia="zh-CN"/>
              </w:rPr>
            </w:pPr>
          </w:p>
          <w:p w14:paraId="2F76BC13">
            <w:pPr>
              <w:pStyle w:val="98"/>
              <w:rPr>
                <w:sz w:val="24"/>
                <w:lang w:eastAsia="zh-CN"/>
              </w:rPr>
            </w:pPr>
          </w:p>
          <w:p w14:paraId="612D93AE">
            <w:pPr>
              <w:pStyle w:val="98"/>
              <w:spacing w:before="9"/>
              <w:rPr>
                <w:sz w:val="26"/>
                <w:lang w:eastAsia="zh-CN"/>
              </w:rPr>
            </w:pPr>
          </w:p>
          <w:p w14:paraId="7D426463">
            <w:pPr>
              <w:pStyle w:val="98"/>
              <w:spacing w:line="242" w:lineRule="auto"/>
              <w:ind w:left="32" w:right="-29" w:firstLine="480"/>
              <w:rPr>
                <w:sz w:val="24"/>
                <w:lang w:eastAsia="zh-CN"/>
              </w:rPr>
            </w:pPr>
            <w:r>
              <w:rPr>
                <w:spacing w:val="-8"/>
                <w:sz w:val="24"/>
                <w:lang w:eastAsia="zh-CN"/>
              </w:rPr>
              <w:t>我公司自愿参加</w:t>
            </w:r>
            <w:r>
              <w:rPr>
                <w:rFonts w:hint="eastAsia"/>
                <w:spacing w:val="-8"/>
                <w:sz w:val="24"/>
                <w:lang w:eastAsia="zh-CN"/>
              </w:rPr>
              <w:t>贵中心（公司）组织的本次采购活动，严格遵守《中华人民共和国政府采购法》及相关法律法规，</w:t>
            </w:r>
            <w:commentRangeStart w:id="129"/>
            <w:r>
              <w:rPr>
                <w:rFonts w:hint="eastAsia"/>
                <w:spacing w:val="-8"/>
                <w:sz w:val="24"/>
                <w:lang w:eastAsia="zh-CN"/>
              </w:rPr>
              <w:t>坚守</w:t>
            </w:r>
            <w:commentRangeEnd w:id="129"/>
            <w:r>
              <w:commentReference w:id="129"/>
            </w:r>
            <w:r>
              <w:rPr>
                <w:rFonts w:hint="eastAsia"/>
                <w:spacing w:val="-8"/>
                <w:sz w:val="24"/>
                <w:lang w:eastAsia="zh-CN"/>
              </w:rPr>
              <w:t>公开、公平、公正和诚实信用的原则，依法诚信经营，无条件遵守本次政府采购活动的各项规定。我们郑重承诺，本公司符合《中华人民共和国政府采购法》第二十二条规定的条件，包括：具有独立承担民事责任的能力；具有良好的商业信誉和健全的财务会计制度；具有履行合同所必需的设备和专业技术能力</w:t>
            </w:r>
            <w:bookmarkStart w:id="44" w:name="_GoBack"/>
            <w:r>
              <w:rPr>
                <w:rFonts w:hint="eastAsia"/>
                <w:spacing w:val="-8"/>
                <w:sz w:val="24"/>
                <w:lang w:eastAsia="zh-CN"/>
              </w:rPr>
              <w:t>；具</w:t>
            </w:r>
            <w:bookmarkEnd w:id="44"/>
            <w:r>
              <w:rPr>
                <w:rFonts w:hint="eastAsia"/>
                <w:spacing w:val="-8"/>
                <w:sz w:val="24"/>
                <w:lang w:eastAsia="zh-CN"/>
              </w:rPr>
              <w:t>有依法</w:t>
            </w:r>
            <w:commentRangeStart w:id="130"/>
            <w:r>
              <w:rPr>
                <w:rFonts w:hint="eastAsia"/>
                <w:spacing w:val="-8"/>
                <w:sz w:val="24"/>
                <w:lang w:eastAsia="zh-CN"/>
              </w:rPr>
              <w:t>缴纳税收</w:t>
            </w:r>
            <w:commentRangeEnd w:id="130"/>
            <w:r>
              <w:commentReference w:id="130"/>
            </w:r>
            <w:r>
              <w:rPr>
                <w:rFonts w:hint="eastAsia"/>
                <w:spacing w:val="-8"/>
                <w:sz w:val="24"/>
                <w:lang w:eastAsia="zh-CN"/>
              </w:rPr>
              <w:t>和社会保障资金的良好记录；参加政府采购活动前三年内，在经营活动中没有重大违法记录；符合法律、行政法规和采购文件规定的其他条件。如有弄虚作假或其他违法行为，自愿承担一切法律责任，并接受各级政府采购监管部门和有权机关的审查和处罚。</w:t>
            </w:r>
          </w:p>
          <w:p w14:paraId="3D3D1917">
            <w:pPr>
              <w:pStyle w:val="98"/>
              <w:rPr>
                <w:sz w:val="24"/>
                <w:lang w:eastAsia="zh-CN"/>
              </w:rPr>
            </w:pPr>
          </w:p>
          <w:p w14:paraId="533F67D6">
            <w:pPr>
              <w:pStyle w:val="98"/>
              <w:spacing w:before="5"/>
              <w:rPr>
                <w:sz w:val="25"/>
                <w:lang w:eastAsia="zh-CN"/>
              </w:rPr>
            </w:pPr>
          </w:p>
          <w:p w14:paraId="46C9E6D2">
            <w:pPr>
              <w:pStyle w:val="98"/>
              <w:spacing w:line="487" w:lineRule="auto"/>
              <w:ind w:left="2672" w:right="2256"/>
              <w:jc w:val="both"/>
              <w:rPr>
                <w:sz w:val="24"/>
                <w:lang w:eastAsia="zh-CN"/>
              </w:rPr>
            </w:pPr>
            <w:r>
              <w:rPr>
                <w:sz w:val="24"/>
                <w:lang w:eastAsia="zh-CN"/>
              </w:rPr>
              <w:t>供应商名称（盖章）：</w:t>
            </w:r>
          </w:p>
          <w:p w14:paraId="1FA45237">
            <w:pPr>
              <w:pStyle w:val="98"/>
              <w:spacing w:line="487" w:lineRule="auto"/>
              <w:ind w:left="2672" w:right="2256"/>
              <w:jc w:val="both"/>
              <w:rPr>
                <w:sz w:val="24"/>
                <w:lang w:eastAsia="zh-CN"/>
              </w:rPr>
            </w:pPr>
            <w:r>
              <w:rPr>
                <w:sz w:val="24"/>
                <w:lang w:eastAsia="zh-CN"/>
              </w:rPr>
              <w:t>法定代表人（签字）：</w:t>
            </w:r>
          </w:p>
          <w:p w14:paraId="3D932409">
            <w:pPr>
              <w:pStyle w:val="98"/>
              <w:spacing w:line="487" w:lineRule="auto"/>
              <w:ind w:left="2672" w:right="2256"/>
              <w:jc w:val="both"/>
              <w:rPr>
                <w:sz w:val="24"/>
              </w:rPr>
            </w:pPr>
            <w:r>
              <w:rPr>
                <w:sz w:val="24"/>
                <w:lang w:eastAsia="zh-CN"/>
              </w:rPr>
              <w:t xml:space="preserve"> </w:t>
            </w:r>
            <w:r>
              <w:rPr>
                <w:sz w:val="24"/>
              </w:rPr>
              <w:t>二 〇 年 月 日</w:t>
            </w:r>
          </w:p>
        </w:tc>
      </w:tr>
    </w:tbl>
    <w:p w14:paraId="4DBC3F14">
      <w:pPr>
        <w:rPr>
          <w:rFonts w:hint="eastAsia" w:ascii="宋体" w:hAnsi="宋体" w:cs="宋体"/>
          <w:szCs w:val="21"/>
        </w:rPr>
      </w:pPr>
      <w:bookmarkStart w:id="33" w:name="PageNo100340033"/>
    </w:p>
    <w:bookmarkEnd w:id="33"/>
    <w:p w14:paraId="14AF697F">
      <w:pPr>
        <w:rPr>
          <w:rFonts w:hint="eastAsia" w:ascii="宋体" w:hAnsi="宋体" w:cs="宋体"/>
          <w:b/>
          <w:bCs/>
          <w:szCs w:val="21"/>
        </w:rPr>
      </w:pPr>
      <w:bookmarkStart w:id="34" w:name="PageNo100350034"/>
    </w:p>
    <w:bookmarkEnd w:id="34"/>
    <w:p w14:paraId="4D6A2070">
      <w:pPr>
        <w:pStyle w:val="3"/>
        <w:ind w:left="0"/>
        <w:rPr>
          <w:rFonts w:hint="eastAsia" w:ascii="宋体" w:hAnsi="宋体" w:cs="宋体"/>
          <w:b/>
          <w:bCs/>
          <w:szCs w:val="21"/>
          <w:lang w:eastAsia="zh-CN"/>
        </w:rPr>
      </w:pPr>
      <w:r>
        <w:rPr>
          <w:rFonts w:hint="eastAsia" w:ascii="宋体" w:hAnsi="宋体" w:cs="宋体"/>
          <w:b/>
          <w:bCs/>
          <w:szCs w:val="21"/>
          <w:lang w:eastAsia="zh-CN"/>
        </w:rPr>
        <w:t>附件六、商务偏离表</w:t>
      </w:r>
    </w:p>
    <w:p w14:paraId="141B5765">
      <w:pPr>
        <w:autoSpaceDE w:val="0"/>
        <w:autoSpaceDN w:val="0"/>
        <w:adjustRightInd w:val="0"/>
        <w:rPr>
          <w:rFonts w:hint="eastAsia" w:ascii="宋体" w:hAnsi="宋体" w:cs="宋体"/>
        </w:rPr>
      </w:pPr>
      <w:r>
        <w:rPr>
          <w:rFonts w:hint="eastAsia" w:ascii="宋体" w:hAnsi="宋体" w:cs="宋体"/>
        </w:rPr>
        <w:t>项目编号：</w:t>
      </w:r>
      <w:r>
        <w:rPr>
          <w:rFonts w:hint="eastAsia" w:ascii="宋体" w:hAnsi="宋体" w:cs="宋体"/>
          <w:u w:val="single"/>
        </w:rPr>
        <w:t xml:space="preserve">       </w:t>
      </w:r>
    </w:p>
    <w:p w14:paraId="2944D078">
      <w:pPr>
        <w:autoSpaceDE w:val="0"/>
        <w:autoSpaceDN w:val="0"/>
        <w:adjustRightInd w:val="0"/>
        <w:rPr>
          <w:rFonts w:hint="eastAsia" w:ascii="宋体" w:hAnsi="宋体" w:cs="宋体"/>
          <w:sz w:val="24"/>
          <w:lang w:val="zh-CN"/>
        </w:rPr>
      </w:pPr>
      <w:r>
        <w:rPr>
          <w:rFonts w:hint="eastAsia" w:ascii="宋体" w:hAnsi="宋体" w:cs="宋体"/>
        </w:rPr>
        <w:t>项目名称：</w:t>
      </w:r>
      <w:r>
        <w:rPr>
          <w:rFonts w:hint="eastAsia" w:ascii="宋体" w:hAnsi="宋体" w:cs="宋体"/>
          <w:bCs/>
          <w:szCs w:val="21"/>
          <w:u w:val="single"/>
        </w:rPr>
        <w:t xml:space="preserve">       </w:t>
      </w:r>
    </w:p>
    <w:tbl>
      <w:tblPr>
        <w:tblStyle w:val="36"/>
        <w:tblW w:w="9318" w:type="dxa"/>
        <w:jc w:val="center"/>
        <w:tblLayout w:type="fixed"/>
        <w:tblCellMar>
          <w:top w:w="0" w:type="dxa"/>
          <w:left w:w="10" w:type="dxa"/>
          <w:bottom w:w="0" w:type="dxa"/>
          <w:right w:w="10" w:type="dxa"/>
        </w:tblCellMar>
      </w:tblPr>
      <w:tblGrid>
        <w:gridCol w:w="1240"/>
        <w:gridCol w:w="3330"/>
        <w:gridCol w:w="3470"/>
        <w:gridCol w:w="1278"/>
      </w:tblGrid>
      <w:tr w14:paraId="63867136">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105B77BD">
            <w:pPr>
              <w:autoSpaceDE w:val="0"/>
              <w:autoSpaceDN w:val="0"/>
              <w:adjustRightInd w:val="0"/>
              <w:jc w:val="center"/>
              <w:rPr>
                <w:rFonts w:hint="eastAsia" w:ascii="宋体" w:hAnsi="宋体" w:cs="宋体"/>
                <w:b/>
                <w:szCs w:val="21"/>
                <w:lang w:val="zh-CN"/>
              </w:rPr>
            </w:pPr>
            <w:r>
              <w:rPr>
                <w:rFonts w:hint="eastAsia" w:ascii="宋体" w:hAnsi="宋体" w:cs="宋体"/>
                <w:b/>
                <w:szCs w:val="21"/>
                <w:lang w:val="zh-CN"/>
              </w:rPr>
              <w:t>序号</w:t>
            </w:r>
          </w:p>
        </w:tc>
        <w:tc>
          <w:tcPr>
            <w:tcW w:w="3330" w:type="dxa"/>
            <w:tcBorders>
              <w:top w:val="single" w:color="auto" w:sz="6" w:space="0"/>
              <w:left w:val="single" w:color="auto" w:sz="6" w:space="0"/>
              <w:bottom w:val="single" w:color="auto" w:sz="6" w:space="0"/>
              <w:right w:val="single" w:color="auto" w:sz="6" w:space="0"/>
            </w:tcBorders>
            <w:vAlign w:val="center"/>
          </w:tcPr>
          <w:p w14:paraId="197D7669">
            <w:pPr>
              <w:autoSpaceDE w:val="0"/>
              <w:autoSpaceDN w:val="0"/>
              <w:adjustRightInd w:val="0"/>
              <w:jc w:val="center"/>
              <w:rPr>
                <w:rFonts w:hint="eastAsia" w:ascii="宋体" w:hAnsi="宋体" w:cs="宋体"/>
                <w:b/>
                <w:szCs w:val="21"/>
                <w:lang w:val="zh-CN"/>
              </w:rPr>
            </w:pPr>
            <w:r>
              <w:rPr>
                <w:rFonts w:hint="eastAsia" w:ascii="宋体" w:hAnsi="宋体" w:cs="宋体"/>
                <w:b/>
                <w:szCs w:val="21"/>
              </w:rPr>
              <w:t>磋商文件</w:t>
            </w:r>
            <w:r>
              <w:rPr>
                <w:rFonts w:hint="eastAsia" w:ascii="宋体" w:hAnsi="宋体" w:cs="宋体"/>
                <w:b/>
                <w:szCs w:val="21"/>
                <w:lang w:val="zh-CN"/>
              </w:rPr>
              <w:t>的商务条款</w:t>
            </w:r>
          </w:p>
        </w:tc>
        <w:tc>
          <w:tcPr>
            <w:tcW w:w="3470" w:type="dxa"/>
            <w:tcBorders>
              <w:top w:val="single" w:color="auto" w:sz="6" w:space="0"/>
              <w:left w:val="single" w:color="auto" w:sz="6" w:space="0"/>
              <w:bottom w:val="single" w:color="auto" w:sz="6" w:space="0"/>
              <w:right w:val="single" w:color="auto" w:sz="6" w:space="0"/>
            </w:tcBorders>
            <w:vAlign w:val="center"/>
          </w:tcPr>
          <w:p w14:paraId="4661299C">
            <w:pPr>
              <w:autoSpaceDE w:val="0"/>
              <w:autoSpaceDN w:val="0"/>
              <w:adjustRightInd w:val="0"/>
              <w:jc w:val="center"/>
              <w:rPr>
                <w:rFonts w:hint="eastAsia" w:ascii="宋体" w:hAnsi="宋体" w:cs="宋体"/>
                <w:b/>
                <w:szCs w:val="21"/>
                <w:lang w:val="zh-CN"/>
              </w:rPr>
            </w:pPr>
            <w:r>
              <w:rPr>
                <w:rFonts w:hint="eastAsia" w:ascii="宋体" w:hAnsi="宋体" w:cs="宋体"/>
                <w:b/>
                <w:szCs w:val="21"/>
                <w:lang w:val="zh-CN"/>
              </w:rPr>
              <w:t>响应文件的商务条款</w:t>
            </w:r>
          </w:p>
        </w:tc>
        <w:tc>
          <w:tcPr>
            <w:tcW w:w="1278" w:type="dxa"/>
            <w:tcBorders>
              <w:top w:val="single" w:color="auto" w:sz="6" w:space="0"/>
              <w:left w:val="single" w:color="auto" w:sz="6" w:space="0"/>
              <w:bottom w:val="single" w:color="auto" w:sz="6" w:space="0"/>
              <w:right w:val="single" w:color="auto" w:sz="6" w:space="0"/>
            </w:tcBorders>
            <w:vAlign w:val="center"/>
          </w:tcPr>
          <w:p w14:paraId="4EA8B294">
            <w:pPr>
              <w:autoSpaceDE w:val="0"/>
              <w:autoSpaceDN w:val="0"/>
              <w:adjustRightInd w:val="0"/>
              <w:jc w:val="center"/>
              <w:rPr>
                <w:rFonts w:hint="eastAsia" w:ascii="宋体" w:hAnsi="宋体" w:cs="宋体"/>
                <w:b/>
                <w:szCs w:val="21"/>
                <w:lang w:val="zh-CN"/>
              </w:rPr>
            </w:pPr>
            <w:r>
              <w:rPr>
                <w:rFonts w:hint="eastAsia" w:ascii="宋体" w:hAnsi="宋体" w:cs="宋体"/>
                <w:b/>
                <w:szCs w:val="21"/>
                <w:lang w:val="zh-CN"/>
              </w:rPr>
              <w:t>说明</w:t>
            </w:r>
          </w:p>
        </w:tc>
      </w:tr>
      <w:tr w14:paraId="4B1A1E4D">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6B529E01">
            <w:pPr>
              <w:autoSpaceDE w:val="0"/>
              <w:autoSpaceDN w:val="0"/>
              <w:adjustRightInd w:val="0"/>
              <w:jc w:val="center"/>
              <w:rPr>
                <w:rFonts w:hint="eastAsia" w:ascii="宋体" w:hAnsi="宋体" w:cs="宋体"/>
                <w:szCs w:val="21"/>
                <w:lang w:val="zh-CN"/>
              </w:rPr>
            </w:pPr>
          </w:p>
        </w:tc>
        <w:tc>
          <w:tcPr>
            <w:tcW w:w="3330" w:type="dxa"/>
            <w:tcBorders>
              <w:top w:val="single" w:color="auto" w:sz="6" w:space="0"/>
              <w:left w:val="single" w:color="auto" w:sz="6" w:space="0"/>
              <w:bottom w:val="single" w:color="auto" w:sz="6" w:space="0"/>
              <w:right w:val="single" w:color="auto" w:sz="6" w:space="0"/>
            </w:tcBorders>
            <w:vAlign w:val="center"/>
          </w:tcPr>
          <w:p w14:paraId="1D262531">
            <w:pPr>
              <w:autoSpaceDE w:val="0"/>
              <w:autoSpaceDN w:val="0"/>
              <w:adjustRightInd w:val="0"/>
              <w:jc w:val="center"/>
              <w:rPr>
                <w:rFonts w:hint="eastAsia" w:ascii="宋体" w:hAnsi="宋体" w:cs="宋体"/>
                <w:szCs w:val="21"/>
                <w:lang w:val="zh-CN"/>
              </w:rPr>
            </w:pPr>
          </w:p>
        </w:tc>
        <w:tc>
          <w:tcPr>
            <w:tcW w:w="3470" w:type="dxa"/>
            <w:tcBorders>
              <w:top w:val="single" w:color="auto" w:sz="6" w:space="0"/>
              <w:left w:val="single" w:color="auto" w:sz="6" w:space="0"/>
              <w:bottom w:val="single" w:color="auto" w:sz="6" w:space="0"/>
              <w:right w:val="single" w:color="auto" w:sz="6" w:space="0"/>
            </w:tcBorders>
            <w:vAlign w:val="center"/>
          </w:tcPr>
          <w:p w14:paraId="724AC146">
            <w:pPr>
              <w:autoSpaceDE w:val="0"/>
              <w:autoSpaceDN w:val="0"/>
              <w:adjustRightInd w:val="0"/>
              <w:jc w:val="center"/>
              <w:rPr>
                <w:rFonts w:hint="eastAsia" w:ascii="宋体" w:hAnsi="宋体" w:cs="宋体"/>
                <w:szCs w:val="21"/>
                <w:lang w:val="zh-CN"/>
              </w:rPr>
            </w:pPr>
          </w:p>
        </w:tc>
        <w:tc>
          <w:tcPr>
            <w:tcW w:w="1278" w:type="dxa"/>
            <w:tcBorders>
              <w:top w:val="single" w:color="auto" w:sz="6" w:space="0"/>
              <w:left w:val="single" w:color="auto" w:sz="6" w:space="0"/>
              <w:bottom w:val="single" w:color="auto" w:sz="6" w:space="0"/>
              <w:right w:val="single" w:color="auto" w:sz="6" w:space="0"/>
            </w:tcBorders>
          </w:tcPr>
          <w:p w14:paraId="1D920C31">
            <w:pPr>
              <w:autoSpaceDE w:val="0"/>
              <w:autoSpaceDN w:val="0"/>
              <w:adjustRightInd w:val="0"/>
              <w:jc w:val="center"/>
              <w:rPr>
                <w:rFonts w:hint="eastAsia" w:ascii="宋体" w:hAnsi="宋体" w:cs="宋体"/>
                <w:szCs w:val="21"/>
                <w:lang w:val="zh-CN"/>
              </w:rPr>
            </w:pPr>
          </w:p>
        </w:tc>
      </w:tr>
      <w:tr w14:paraId="0C0D7856">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45ED61ED">
            <w:pPr>
              <w:autoSpaceDE w:val="0"/>
              <w:autoSpaceDN w:val="0"/>
              <w:adjustRightInd w:val="0"/>
              <w:jc w:val="center"/>
              <w:rPr>
                <w:rFonts w:hint="eastAsia" w:ascii="宋体" w:hAnsi="宋体" w:cs="宋体"/>
                <w:szCs w:val="21"/>
                <w:lang w:val="zh-CN"/>
              </w:rPr>
            </w:pPr>
          </w:p>
        </w:tc>
        <w:tc>
          <w:tcPr>
            <w:tcW w:w="3330" w:type="dxa"/>
            <w:tcBorders>
              <w:top w:val="single" w:color="auto" w:sz="6" w:space="0"/>
              <w:left w:val="single" w:color="auto" w:sz="6" w:space="0"/>
              <w:bottom w:val="single" w:color="auto" w:sz="6" w:space="0"/>
              <w:right w:val="single" w:color="auto" w:sz="6" w:space="0"/>
            </w:tcBorders>
            <w:vAlign w:val="center"/>
          </w:tcPr>
          <w:p w14:paraId="7446C5F2">
            <w:pPr>
              <w:autoSpaceDE w:val="0"/>
              <w:autoSpaceDN w:val="0"/>
              <w:adjustRightInd w:val="0"/>
              <w:jc w:val="center"/>
              <w:rPr>
                <w:rFonts w:hint="eastAsia" w:ascii="宋体" w:hAnsi="宋体" w:cs="宋体"/>
                <w:szCs w:val="21"/>
                <w:lang w:val="zh-CN"/>
              </w:rPr>
            </w:pPr>
          </w:p>
        </w:tc>
        <w:tc>
          <w:tcPr>
            <w:tcW w:w="3470" w:type="dxa"/>
            <w:tcBorders>
              <w:top w:val="single" w:color="auto" w:sz="6" w:space="0"/>
              <w:left w:val="single" w:color="auto" w:sz="6" w:space="0"/>
              <w:bottom w:val="single" w:color="auto" w:sz="6" w:space="0"/>
              <w:right w:val="single" w:color="auto" w:sz="6" w:space="0"/>
            </w:tcBorders>
            <w:vAlign w:val="center"/>
          </w:tcPr>
          <w:p w14:paraId="326A1A05">
            <w:pPr>
              <w:autoSpaceDE w:val="0"/>
              <w:autoSpaceDN w:val="0"/>
              <w:adjustRightInd w:val="0"/>
              <w:jc w:val="center"/>
              <w:rPr>
                <w:rFonts w:hint="eastAsia" w:ascii="宋体" w:hAnsi="宋体" w:cs="宋体"/>
                <w:szCs w:val="21"/>
                <w:lang w:val="zh-CN"/>
              </w:rPr>
            </w:pPr>
          </w:p>
        </w:tc>
        <w:tc>
          <w:tcPr>
            <w:tcW w:w="1278" w:type="dxa"/>
            <w:tcBorders>
              <w:top w:val="single" w:color="auto" w:sz="6" w:space="0"/>
              <w:left w:val="single" w:color="auto" w:sz="6" w:space="0"/>
              <w:bottom w:val="single" w:color="auto" w:sz="6" w:space="0"/>
              <w:right w:val="single" w:color="auto" w:sz="6" w:space="0"/>
            </w:tcBorders>
          </w:tcPr>
          <w:p w14:paraId="579D833C">
            <w:pPr>
              <w:autoSpaceDE w:val="0"/>
              <w:autoSpaceDN w:val="0"/>
              <w:adjustRightInd w:val="0"/>
              <w:jc w:val="center"/>
              <w:rPr>
                <w:rFonts w:hint="eastAsia" w:ascii="宋体" w:hAnsi="宋体" w:cs="宋体"/>
                <w:szCs w:val="21"/>
                <w:lang w:val="zh-CN"/>
              </w:rPr>
            </w:pPr>
          </w:p>
        </w:tc>
      </w:tr>
      <w:tr w14:paraId="3D875B7F">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07260235">
            <w:pPr>
              <w:autoSpaceDE w:val="0"/>
              <w:autoSpaceDN w:val="0"/>
              <w:adjustRightInd w:val="0"/>
              <w:jc w:val="center"/>
              <w:rPr>
                <w:rFonts w:hint="eastAsia" w:ascii="宋体" w:hAnsi="宋体" w:cs="宋体"/>
                <w:szCs w:val="21"/>
                <w:lang w:val="zh-CN"/>
              </w:rPr>
            </w:pPr>
          </w:p>
        </w:tc>
        <w:tc>
          <w:tcPr>
            <w:tcW w:w="3330" w:type="dxa"/>
            <w:tcBorders>
              <w:top w:val="single" w:color="auto" w:sz="6" w:space="0"/>
              <w:left w:val="single" w:color="auto" w:sz="6" w:space="0"/>
              <w:bottom w:val="single" w:color="auto" w:sz="6" w:space="0"/>
              <w:right w:val="single" w:color="auto" w:sz="6" w:space="0"/>
            </w:tcBorders>
            <w:vAlign w:val="center"/>
          </w:tcPr>
          <w:p w14:paraId="57FCACA5">
            <w:pPr>
              <w:autoSpaceDE w:val="0"/>
              <w:autoSpaceDN w:val="0"/>
              <w:adjustRightInd w:val="0"/>
              <w:jc w:val="center"/>
              <w:rPr>
                <w:rFonts w:hint="eastAsia" w:ascii="宋体" w:hAnsi="宋体" w:cs="宋体"/>
                <w:szCs w:val="21"/>
                <w:lang w:val="zh-CN"/>
              </w:rPr>
            </w:pPr>
          </w:p>
        </w:tc>
        <w:tc>
          <w:tcPr>
            <w:tcW w:w="3470" w:type="dxa"/>
            <w:tcBorders>
              <w:top w:val="single" w:color="auto" w:sz="6" w:space="0"/>
              <w:left w:val="single" w:color="auto" w:sz="6" w:space="0"/>
              <w:bottom w:val="single" w:color="auto" w:sz="6" w:space="0"/>
              <w:right w:val="single" w:color="auto" w:sz="6" w:space="0"/>
            </w:tcBorders>
            <w:vAlign w:val="center"/>
          </w:tcPr>
          <w:p w14:paraId="7027B2D8">
            <w:pPr>
              <w:autoSpaceDE w:val="0"/>
              <w:autoSpaceDN w:val="0"/>
              <w:adjustRightInd w:val="0"/>
              <w:jc w:val="center"/>
              <w:rPr>
                <w:rFonts w:hint="eastAsia" w:ascii="宋体" w:hAnsi="宋体" w:cs="宋体"/>
                <w:szCs w:val="21"/>
                <w:lang w:val="zh-CN"/>
              </w:rPr>
            </w:pPr>
          </w:p>
        </w:tc>
        <w:tc>
          <w:tcPr>
            <w:tcW w:w="1278" w:type="dxa"/>
            <w:tcBorders>
              <w:top w:val="single" w:color="auto" w:sz="6" w:space="0"/>
              <w:left w:val="single" w:color="auto" w:sz="6" w:space="0"/>
              <w:bottom w:val="single" w:color="auto" w:sz="6" w:space="0"/>
              <w:right w:val="single" w:color="auto" w:sz="6" w:space="0"/>
            </w:tcBorders>
          </w:tcPr>
          <w:p w14:paraId="2EFF12D1">
            <w:pPr>
              <w:autoSpaceDE w:val="0"/>
              <w:autoSpaceDN w:val="0"/>
              <w:adjustRightInd w:val="0"/>
              <w:jc w:val="center"/>
              <w:rPr>
                <w:rFonts w:hint="eastAsia" w:ascii="宋体" w:hAnsi="宋体" w:cs="宋体"/>
                <w:szCs w:val="21"/>
                <w:lang w:val="zh-CN"/>
              </w:rPr>
            </w:pPr>
          </w:p>
        </w:tc>
      </w:tr>
      <w:tr w14:paraId="4F73E364">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49612070">
            <w:pPr>
              <w:autoSpaceDE w:val="0"/>
              <w:autoSpaceDN w:val="0"/>
              <w:adjustRightInd w:val="0"/>
              <w:jc w:val="center"/>
              <w:rPr>
                <w:rFonts w:hint="eastAsia" w:ascii="宋体" w:hAnsi="宋体" w:cs="宋体"/>
                <w:szCs w:val="21"/>
                <w:lang w:val="zh-CN"/>
              </w:rPr>
            </w:pPr>
          </w:p>
        </w:tc>
        <w:tc>
          <w:tcPr>
            <w:tcW w:w="3330" w:type="dxa"/>
            <w:tcBorders>
              <w:top w:val="single" w:color="auto" w:sz="6" w:space="0"/>
              <w:left w:val="single" w:color="auto" w:sz="6" w:space="0"/>
              <w:bottom w:val="single" w:color="auto" w:sz="6" w:space="0"/>
              <w:right w:val="single" w:color="auto" w:sz="6" w:space="0"/>
            </w:tcBorders>
            <w:vAlign w:val="center"/>
          </w:tcPr>
          <w:p w14:paraId="325BDF7D">
            <w:pPr>
              <w:autoSpaceDE w:val="0"/>
              <w:autoSpaceDN w:val="0"/>
              <w:adjustRightInd w:val="0"/>
              <w:jc w:val="center"/>
              <w:rPr>
                <w:rFonts w:hint="eastAsia" w:ascii="宋体" w:hAnsi="宋体" w:cs="宋体"/>
                <w:szCs w:val="21"/>
                <w:lang w:val="zh-CN"/>
              </w:rPr>
            </w:pPr>
          </w:p>
        </w:tc>
        <w:tc>
          <w:tcPr>
            <w:tcW w:w="3470" w:type="dxa"/>
            <w:tcBorders>
              <w:top w:val="single" w:color="auto" w:sz="6" w:space="0"/>
              <w:left w:val="single" w:color="auto" w:sz="6" w:space="0"/>
              <w:bottom w:val="single" w:color="auto" w:sz="6" w:space="0"/>
              <w:right w:val="single" w:color="auto" w:sz="6" w:space="0"/>
            </w:tcBorders>
            <w:vAlign w:val="center"/>
          </w:tcPr>
          <w:p w14:paraId="6F19371B">
            <w:pPr>
              <w:autoSpaceDE w:val="0"/>
              <w:autoSpaceDN w:val="0"/>
              <w:adjustRightInd w:val="0"/>
              <w:jc w:val="center"/>
              <w:rPr>
                <w:rFonts w:hint="eastAsia" w:ascii="宋体" w:hAnsi="宋体" w:cs="宋体"/>
                <w:szCs w:val="21"/>
                <w:lang w:val="zh-CN"/>
              </w:rPr>
            </w:pPr>
          </w:p>
        </w:tc>
        <w:tc>
          <w:tcPr>
            <w:tcW w:w="1278" w:type="dxa"/>
            <w:tcBorders>
              <w:top w:val="single" w:color="auto" w:sz="6" w:space="0"/>
              <w:left w:val="single" w:color="auto" w:sz="6" w:space="0"/>
              <w:bottom w:val="single" w:color="auto" w:sz="6" w:space="0"/>
              <w:right w:val="single" w:color="auto" w:sz="6" w:space="0"/>
            </w:tcBorders>
          </w:tcPr>
          <w:p w14:paraId="188DE5A5">
            <w:pPr>
              <w:autoSpaceDE w:val="0"/>
              <w:autoSpaceDN w:val="0"/>
              <w:adjustRightInd w:val="0"/>
              <w:jc w:val="center"/>
              <w:rPr>
                <w:rFonts w:hint="eastAsia" w:ascii="宋体" w:hAnsi="宋体" w:cs="宋体"/>
                <w:szCs w:val="21"/>
                <w:lang w:val="zh-CN"/>
              </w:rPr>
            </w:pPr>
          </w:p>
        </w:tc>
      </w:tr>
      <w:tr w14:paraId="6849BA09">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7824C7DC">
            <w:pPr>
              <w:autoSpaceDE w:val="0"/>
              <w:autoSpaceDN w:val="0"/>
              <w:adjustRightInd w:val="0"/>
              <w:jc w:val="center"/>
              <w:rPr>
                <w:rFonts w:hint="eastAsia" w:ascii="宋体" w:hAnsi="宋体" w:cs="宋体"/>
                <w:szCs w:val="21"/>
                <w:lang w:val="zh-CN"/>
              </w:rPr>
            </w:pPr>
          </w:p>
        </w:tc>
        <w:tc>
          <w:tcPr>
            <w:tcW w:w="3330" w:type="dxa"/>
            <w:tcBorders>
              <w:top w:val="single" w:color="auto" w:sz="6" w:space="0"/>
              <w:left w:val="single" w:color="auto" w:sz="6" w:space="0"/>
              <w:bottom w:val="single" w:color="auto" w:sz="6" w:space="0"/>
              <w:right w:val="single" w:color="auto" w:sz="6" w:space="0"/>
            </w:tcBorders>
            <w:vAlign w:val="center"/>
          </w:tcPr>
          <w:p w14:paraId="4C826E3C">
            <w:pPr>
              <w:autoSpaceDE w:val="0"/>
              <w:autoSpaceDN w:val="0"/>
              <w:adjustRightInd w:val="0"/>
              <w:jc w:val="center"/>
              <w:rPr>
                <w:rFonts w:hint="eastAsia" w:ascii="宋体" w:hAnsi="宋体" w:cs="宋体"/>
                <w:szCs w:val="21"/>
                <w:lang w:val="zh-CN"/>
              </w:rPr>
            </w:pPr>
          </w:p>
        </w:tc>
        <w:tc>
          <w:tcPr>
            <w:tcW w:w="3470" w:type="dxa"/>
            <w:tcBorders>
              <w:top w:val="single" w:color="auto" w:sz="6" w:space="0"/>
              <w:left w:val="single" w:color="auto" w:sz="6" w:space="0"/>
              <w:bottom w:val="single" w:color="auto" w:sz="6" w:space="0"/>
              <w:right w:val="single" w:color="auto" w:sz="6" w:space="0"/>
            </w:tcBorders>
            <w:vAlign w:val="center"/>
          </w:tcPr>
          <w:p w14:paraId="0C17A6AA">
            <w:pPr>
              <w:autoSpaceDE w:val="0"/>
              <w:autoSpaceDN w:val="0"/>
              <w:adjustRightInd w:val="0"/>
              <w:jc w:val="center"/>
              <w:rPr>
                <w:rFonts w:hint="eastAsia" w:ascii="宋体" w:hAnsi="宋体" w:cs="宋体"/>
                <w:szCs w:val="21"/>
                <w:lang w:val="zh-CN"/>
              </w:rPr>
            </w:pPr>
          </w:p>
        </w:tc>
        <w:tc>
          <w:tcPr>
            <w:tcW w:w="1278" w:type="dxa"/>
            <w:tcBorders>
              <w:top w:val="single" w:color="auto" w:sz="6" w:space="0"/>
              <w:left w:val="single" w:color="auto" w:sz="6" w:space="0"/>
              <w:bottom w:val="single" w:color="auto" w:sz="6" w:space="0"/>
              <w:right w:val="single" w:color="auto" w:sz="6" w:space="0"/>
            </w:tcBorders>
          </w:tcPr>
          <w:p w14:paraId="275329DB">
            <w:pPr>
              <w:autoSpaceDE w:val="0"/>
              <w:autoSpaceDN w:val="0"/>
              <w:adjustRightInd w:val="0"/>
              <w:jc w:val="center"/>
              <w:rPr>
                <w:rFonts w:hint="eastAsia" w:ascii="宋体" w:hAnsi="宋体" w:cs="宋体"/>
                <w:szCs w:val="21"/>
                <w:lang w:val="zh-CN"/>
              </w:rPr>
            </w:pPr>
          </w:p>
        </w:tc>
      </w:tr>
      <w:tr w14:paraId="1E4254BC">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6E05086F">
            <w:pPr>
              <w:autoSpaceDE w:val="0"/>
              <w:autoSpaceDN w:val="0"/>
              <w:adjustRightInd w:val="0"/>
              <w:jc w:val="center"/>
              <w:rPr>
                <w:rFonts w:hint="eastAsia" w:ascii="宋体" w:hAnsi="宋体" w:cs="宋体"/>
                <w:szCs w:val="21"/>
                <w:lang w:val="zh-CN"/>
              </w:rPr>
            </w:pPr>
          </w:p>
        </w:tc>
        <w:tc>
          <w:tcPr>
            <w:tcW w:w="3330" w:type="dxa"/>
            <w:tcBorders>
              <w:top w:val="single" w:color="auto" w:sz="6" w:space="0"/>
              <w:left w:val="single" w:color="auto" w:sz="6" w:space="0"/>
              <w:bottom w:val="single" w:color="auto" w:sz="6" w:space="0"/>
              <w:right w:val="single" w:color="auto" w:sz="6" w:space="0"/>
            </w:tcBorders>
            <w:vAlign w:val="center"/>
          </w:tcPr>
          <w:p w14:paraId="2E188003">
            <w:pPr>
              <w:autoSpaceDE w:val="0"/>
              <w:autoSpaceDN w:val="0"/>
              <w:adjustRightInd w:val="0"/>
              <w:jc w:val="center"/>
              <w:rPr>
                <w:rFonts w:hint="eastAsia" w:ascii="宋体" w:hAnsi="宋体" w:cs="宋体"/>
                <w:szCs w:val="21"/>
                <w:lang w:val="zh-CN"/>
              </w:rPr>
            </w:pPr>
          </w:p>
        </w:tc>
        <w:tc>
          <w:tcPr>
            <w:tcW w:w="3470" w:type="dxa"/>
            <w:tcBorders>
              <w:top w:val="single" w:color="auto" w:sz="6" w:space="0"/>
              <w:left w:val="single" w:color="auto" w:sz="6" w:space="0"/>
              <w:bottom w:val="single" w:color="auto" w:sz="6" w:space="0"/>
              <w:right w:val="single" w:color="auto" w:sz="6" w:space="0"/>
            </w:tcBorders>
            <w:vAlign w:val="center"/>
          </w:tcPr>
          <w:p w14:paraId="41F0E9F2">
            <w:pPr>
              <w:autoSpaceDE w:val="0"/>
              <w:autoSpaceDN w:val="0"/>
              <w:adjustRightInd w:val="0"/>
              <w:jc w:val="center"/>
              <w:rPr>
                <w:rFonts w:hint="eastAsia" w:ascii="宋体" w:hAnsi="宋体" w:cs="宋体"/>
                <w:szCs w:val="21"/>
                <w:lang w:val="zh-CN"/>
              </w:rPr>
            </w:pPr>
          </w:p>
        </w:tc>
        <w:tc>
          <w:tcPr>
            <w:tcW w:w="1278" w:type="dxa"/>
            <w:tcBorders>
              <w:top w:val="single" w:color="auto" w:sz="6" w:space="0"/>
              <w:left w:val="single" w:color="auto" w:sz="6" w:space="0"/>
              <w:bottom w:val="single" w:color="auto" w:sz="6" w:space="0"/>
              <w:right w:val="single" w:color="auto" w:sz="6" w:space="0"/>
            </w:tcBorders>
          </w:tcPr>
          <w:p w14:paraId="6C5F5AD1">
            <w:pPr>
              <w:autoSpaceDE w:val="0"/>
              <w:autoSpaceDN w:val="0"/>
              <w:adjustRightInd w:val="0"/>
              <w:jc w:val="center"/>
              <w:rPr>
                <w:rFonts w:hint="eastAsia" w:ascii="宋体" w:hAnsi="宋体" w:cs="宋体"/>
                <w:szCs w:val="21"/>
                <w:lang w:val="zh-CN"/>
              </w:rPr>
            </w:pPr>
          </w:p>
        </w:tc>
      </w:tr>
      <w:tr w14:paraId="276CCE8C">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2DAD931C">
            <w:pPr>
              <w:autoSpaceDE w:val="0"/>
              <w:autoSpaceDN w:val="0"/>
              <w:adjustRightInd w:val="0"/>
              <w:jc w:val="center"/>
              <w:rPr>
                <w:rFonts w:hint="eastAsia" w:ascii="宋体" w:hAnsi="宋体" w:cs="宋体"/>
                <w:szCs w:val="21"/>
                <w:lang w:val="zh-CN"/>
              </w:rPr>
            </w:pPr>
          </w:p>
        </w:tc>
        <w:tc>
          <w:tcPr>
            <w:tcW w:w="3330" w:type="dxa"/>
            <w:tcBorders>
              <w:top w:val="single" w:color="auto" w:sz="6" w:space="0"/>
              <w:left w:val="single" w:color="auto" w:sz="6" w:space="0"/>
              <w:bottom w:val="single" w:color="auto" w:sz="6" w:space="0"/>
              <w:right w:val="single" w:color="auto" w:sz="6" w:space="0"/>
            </w:tcBorders>
            <w:vAlign w:val="center"/>
          </w:tcPr>
          <w:p w14:paraId="22CC88C7">
            <w:pPr>
              <w:autoSpaceDE w:val="0"/>
              <w:autoSpaceDN w:val="0"/>
              <w:adjustRightInd w:val="0"/>
              <w:ind w:firstLine="420"/>
              <w:jc w:val="center"/>
              <w:rPr>
                <w:rFonts w:hint="eastAsia" w:ascii="宋体" w:hAnsi="宋体" w:cs="宋体"/>
                <w:szCs w:val="21"/>
                <w:lang w:val="zh-CN"/>
              </w:rPr>
            </w:pPr>
          </w:p>
        </w:tc>
        <w:tc>
          <w:tcPr>
            <w:tcW w:w="3470" w:type="dxa"/>
            <w:tcBorders>
              <w:top w:val="single" w:color="auto" w:sz="6" w:space="0"/>
              <w:left w:val="single" w:color="auto" w:sz="6" w:space="0"/>
              <w:bottom w:val="single" w:color="auto" w:sz="6" w:space="0"/>
              <w:right w:val="single" w:color="auto" w:sz="6" w:space="0"/>
            </w:tcBorders>
            <w:vAlign w:val="center"/>
          </w:tcPr>
          <w:p w14:paraId="0886C90E">
            <w:pPr>
              <w:autoSpaceDE w:val="0"/>
              <w:autoSpaceDN w:val="0"/>
              <w:adjustRightInd w:val="0"/>
              <w:jc w:val="center"/>
              <w:rPr>
                <w:rFonts w:hint="eastAsia" w:ascii="宋体" w:hAnsi="宋体" w:cs="宋体"/>
                <w:szCs w:val="21"/>
                <w:lang w:val="zh-CN"/>
              </w:rPr>
            </w:pPr>
          </w:p>
        </w:tc>
        <w:tc>
          <w:tcPr>
            <w:tcW w:w="1278" w:type="dxa"/>
            <w:tcBorders>
              <w:top w:val="single" w:color="auto" w:sz="6" w:space="0"/>
              <w:left w:val="single" w:color="auto" w:sz="6" w:space="0"/>
              <w:bottom w:val="single" w:color="auto" w:sz="6" w:space="0"/>
              <w:right w:val="single" w:color="auto" w:sz="6" w:space="0"/>
            </w:tcBorders>
          </w:tcPr>
          <w:p w14:paraId="5C81183D">
            <w:pPr>
              <w:autoSpaceDE w:val="0"/>
              <w:autoSpaceDN w:val="0"/>
              <w:adjustRightInd w:val="0"/>
              <w:jc w:val="center"/>
              <w:rPr>
                <w:rFonts w:hint="eastAsia" w:ascii="宋体" w:hAnsi="宋体" w:cs="宋体"/>
                <w:szCs w:val="21"/>
                <w:lang w:val="zh-CN"/>
              </w:rPr>
            </w:pPr>
          </w:p>
        </w:tc>
      </w:tr>
      <w:tr w14:paraId="636DD01C">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5BE649B5">
            <w:pPr>
              <w:autoSpaceDE w:val="0"/>
              <w:autoSpaceDN w:val="0"/>
              <w:adjustRightInd w:val="0"/>
              <w:jc w:val="center"/>
              <w:rPr>
                <w:rFonts w:hint="eastAsia" w:ascii="宋体" w:hAnsi="宋体" w:cs="宋体"/>
                <w:szCs w:val="21"/>
              </w:rPr>
            </w:pPr>
          </w:p>
        </w:tc>
        <w:tc>
          <w:tcPr>
            <w:tcW w:w="3330" w:type="dxa"/>
            <w:tcBorders>
              <w:top w:val="single" w:color="auto" w:sz="6" w:space="0"/>
              <w:left w:val="single" w:color="auto" w:sz="6" w:space="0"/>
              <w:bottom w:val="single" w:color="auto" w:sz="6" w:space="0"/>
              <w:right w:val="single" w:color="auto" w:sz="6" w:space="0"/>
            </w:tcBorders>
            <w:vAlign w:val="center"/>
          </w:tcPr>
          <w:p w14:paraId="4DE9B18C">
            <w:pPr>
              <w:autoSpaceDE w:val="0"/>
              <w:autoSpaceDN w:val="0"/>
              <w:adjustRightInd w:val="0"/>
              <w:ind w:firstLine="420"/>
              <w:jc w:val="center"/>
              <w:rPr>
                <w:rFonts w:hint="eastAsia" w:ascii="宋体" w:hAnsi="宋体" w:cs="宋体"/>
                <w:szCs w:val="21"/>
              </w:rPr>
            </w:pPr>
          </w:p>
        </w:tc>
        <w:tc>
          <w:tcPr>
            <w:tcW w:w="3470" w:type="dxa"/>
            <w:tcBorders>
              <w:top w:val="single" w:color="auto" w:sz="6" w:space="0"/>
              <w:left w:val="single" w:color="auto" w:sz="6" w:space="0"/>
              <w:bottom w:val="single" w:color="auto" w:sz="6" w:space="0"/>
              <w:right w:val="single" w:color="auto" w:sz="6" w:space="0"/>
            </w:tcBorders>
            <w:vAlign w:val="center"/>
          </w:tcPr>
          <w:p w14:paraId="4B40CB83">
            <w:pPr>
              <w:autoSpaceDE w:val="0"/>
              <w:autoSpaceDN w:val="0"/>
              <w:adjustRightInd w:val="0"/>
              <w:ind w:firstLine="420"/>
              <w:jc w:val="center"/>
              <w:rPr>
                <w:rFonts w:hint="eastAsia" w:ascii="宋体" w:hAnsi="宋体" w:cs="宋体"/>
                <w:szCs w:val="21"/>
                <w:lang w:val="zh-CN"/>
              </w:rPr>
            </w:pPr>
          </w:p>
        </w:tc>
        <w:tc>
          <w:tcPr>
            <w:tcW w:w="1278" w:type="dxa"/>
            <w:tcBorders>
              <w:top w:val="single" w:color="auto" w:sz="6" w:space="0"/>
              <w:left w:val="single" w:color="auto" w:sz="6" w:space="0"/>
              <w:bottom w:val="single" w:color="auto" w:sz="6" w:space="0"/>
              <w:right w:val="single" w:color="auto" w:sz="6" w:space="0"/>
            </w:tcBorders>
            <w:vAlign w:val="center"/>
          </w:tcPr>
          <w:p w14:paraId="6B8B1AD9">
            <w:pPr>
              <w:autoSpaceDE w:val="0"/>
              <w:autoSpaceDN w:val="0"/>
              <w:adjustRightInd w:val="0"/>
              <w:ind w:firstLine="420"/>
              <w:jc w:val="center"/>
              <w:rPr>
                <w:rFonts w:hint="eastAsia" w:ascii="宋体" w:hAnsi="宋体" w:cs="宋体"/>
                <w:szCs w:val="21"/>
                <w:lang w:val="zh-CN"/>
              </w:rPr>
            </w:pPr>
          </w:p>
        </w:tc>
      </w:tr>
      <w:tr w14:paraId="340D6290">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41D2C34E">
            <w:pPr>
              <w:autoSpaceDE w:val="0"/>
              <w:autoSpaceDN w:val="0"/>
              <w:adjustRightInd w:val="0"/>
              <w:jc w:val="center"/>
              <w:rPr>
                <w:rFonts w:hint="eastAsia" w:ascii="宋体" w:hAnsi="宋体" w:cs="宋体"/>
                <w:szCs w:val="21"/>
                <w:lang w:val="zh-CN"/>
              </w:rPr>
            </w:pPr>
          </w:p>
        </w:tc>
        <w:tc>
          <w:tcPr>
            <w:tcW w:w="3330" w:type="dxa"/>
            <w:tcBorders>
              <w:top w:val="single" w:color="auto" w:sz="6" w:space="0"/>
              <w:left w:val="single" w:color="auto" w:sz="6" w:space="0"/>
              <w:bottom w:val="single" w:color="auto" w:sz="6" w:space="0"/>
              <w:right w:val="single" w:color="auto" w:sz="6" w:space="0"/>
            </w:tcBorders>
            <w:vAlign w:val="center"/>
          </w:tcPr>
          <w:p w14:paraId="6C2CEC82">
            <w:pPr>
              <w:autoSpaceDE w:val="0"/>
              <w:autoSpaceDN w:val="0"/>
              <w:adjustRightInd w:val="0"/>
              <w:ind w:firstLine="420"/>
              <w:jc w:val="center"/>
              <w:rPr>
                <w:rFonts w:hint="eastAsia" w:ascii="宋体" w:hAnsi="宋体" w:cs="宋体"/>
                <w:szCs w:val="21"/>
                <w:lang w:val="zh-CN"/>
              </w:rPr>
            </w:pPr>
          </w:p>
        </w:tc>
        <w:tc>
          <w:tcPr>
            <w:tcW w:w="3470" w:type="dxa"/>
            <w:tcBorders>
              <w:top w:val="single" w:color="auto" w:sz="6" w:space="0"/>
              <w:left w:val="single" w:color="auto" w:sz="6" w:space="0"/>
              <w:bottom w:val="single" w:color="auto" w:sz="6" w:space="0"/>
              <w:right w:val="single" w:color="auto" w:sz="6" w:space="0"/>
            </w:tcBorders>
            <w:vAlign w:val="center"/>
          </w:tcPr>
          <w:p w14:paraId="1CF45F19">
            <w:pPr>
              <w:autoSpaceDE w:val="0"/>
              <w:autoSpaceDN w:val="0"/>
              <w:adjustRightInd w:val="0"/>
              <w:ind w:firstLine="420"/>
              <w:jc w:val="center"/>
              <w:rPr>
                <w:rFonts w:hint="eastAsia" w:ascii="宋体" w:hAnsi="宋体" w:cs="宋体"/>
                <w:szCs w:val="21"/>
                <w:lang w:val="zh-CN"/>
              </w:rPr>
            </w:pPr>
          </w:p>
        </w:tc>
        <w:tc>
          <w:tcPr>
            <w:tcW w:w="1278" w:type="dxa"/>
            <w:tcBorders>
              <w:top w:val="single" w:color="auto" w:sz="6" w:space="0"/>
              <w:left w:val="single" w:color="auto" w:sz="6" w:space="0"/>
              <w:bottom w:val="single" w:color="auto" w:sz="6" w:space="0"/>
              <w:right w:val="single" w:color="auto" w:sz="6" w:space="0"/>
            </w:tcBorders>
            <w:vAlign w:val="center"/>
          </w:tcPr>
          <w:p w14:paraId="6E87E67C">
            <w:pPr>
              <w:autoSpaceDE w:val="0"/>
              <w:autoSpaceDN w:val="0"/>
              <w:adjustRightInd w:val="0"/>
              <w:ind w:firstLine="420"/>
              <w:jc w:val="center"/>
              <w:rPr>
                <w:rFonts w:hint="eastAsia" w:ascii="宋体" w:hAnsi="宋体" w:cs="宋体"/>
                <w:szCs w:val="21"/>
                <w:lang w:val="zh-CN"/>
              </w:rPr>
            </w:pPr>
          </w:p>
        </w:tc>
      </w:tr>
      <w:tr w14:paraId="3A016C4D">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14F2BA22">
            <w:pPr>
              <w:autoSpaceDE w:val="0"/>
              <w:autoSpaceDN w:val="0"/>
              <w:adjustRightInd w:val="0"/>
              <w:jc w:val="center"/>
              <w:rPr>
                <w:rFonts w:hint="eastAsia" w:ascii="宋体" w:hAnsi="宋体" w:cs="宋体"/>
                <w:szCs w:val="21"/>
                <w:lang w:val="zh-CN"/>
              </w:rPr>
            </w:pPr>
          </w:p>
        </w:tc>
        <w:tc>
          <w:tcPr>
            <w:tcW w:w="3330" w:type="dxa"/>
            <w:tcBorders>
              <w:top w:val="single" w:color="auto" w:sz="6" w:space="0"/>
              <w:left w:val="single" w:color="auto" w:sz="6" w:space="0"/>
              <w:bottom w:val="single" w:color="auto" w:sz="6" w:space="0"/>
              <w:right w:val="single" w:color="auto" w:sz="6" w:space="0"/>
            </w:tcBorders>
            <w:vAlign w:val="center"/>
          </w:tcPr>
          <w:p w14:paraId="70EB029C">
            <w:pPr>
              <w:autoSpaceDE w:val="0"/>
              <w:autoSpaceDN w:val="0"/>
              <w:adjustRightInd w:val="0"/>
              <w:ind w:firstLine="420"/>
              <w:jc w:val="center"/>
              <w:rPr>
                <w:rFonts w:hint="eastAsia" w:ascii="宋体" w:hAnsi="宋体" w:cs="宋体"/>
                <w:szCs w:val="21"/>
              </w:rPr>
            </w:pPr>
          </w:p>
        </w:tc>
        <w:tc>
          <w:tcPr>
            <w:tcW w:w="3470" w:type="dxa"/>
            <w:tcBorders>
              <w:top w:val="single" w:color="auto" w:sz="6" w:space="0"/>
              <w:left w:val="single" w:color="auto" w:sz="6" w:space="0"/>
              <w:bottom w:val="single" w:color="auto" w:sz="6" w:space="0"/>
              <w:right w:val="single" w:color="auto" w:sz="6" w:space="0"/>
            </w:tcBorders>
            <w:vAlign w:val="center"/>
          </w:tcPr>
          <w:p w14:paraId="0BC8548E">
            <w:pPr>
              <w:autoSpaceDE w:val="0"/>
              <w:autoSpaceDN w:val="0"/>
              <w:adjustRightInd w:val="0"/>
              <w:ind w:firstLine="420"/>
              <w:jc w:val="center"/>
              <w:rPr>
                <w:rFonts w:hint="eastAsia" w:ascii="宋体" w:hAnsi="宋体" w:cs="宋体"/>
                <w:szCs w:val="21"/>
                <w:lang w:val="zh-CN"/>
              </w:rPr>
            </w:pPr>
          </w:p>
        </w:tc>
        <w:tc>
          <w:tcPr>
            <w:tcW w:w="1278" w:type="dxa"/>
            <w:tcBorders>
              <w:top w:val="single" w:color="auto" w:sz="6" w:space="0"/>
              <w:left w:val="single" w:color="auto" w:sz="6" w:space="0"/>
              <w:bottom w:val="single" w:color="auto" w:sz="6" w:space="0"/>
              <w:right w:val="single" w:color="auto" w:sz="6" w:space="0"/>
            </w:tcBorders>
            <w:vAlign w:val="center"/>
          </w:tcPr>
          <w:p w14:paraId="69C0C82A">
            <w:pPr>
              <w:autoSpaceDE w:val="0"/>
              <w:autoSpaceDN w:val="0"/>
              <w:adjustRightInd w:val="0"/>
              <w:ind w:firstLine="420"/>
              <w:jc w:val="center"/>
              <w:rPr>
                <w:rFonts w:hint="eastAsia" w:ascii="宋体" w:hAnsi="宋体" w:cs="宋体"/>
                <w:szCs w:val="21"/>
                <w:lang w:val="zh-CN"/>
              </w:rPr>
            </w:pPr>
          </w:p>
        </w:tc>
      </w:tr>
      <w:tr w14:paraId="608CD7F7">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159A08AC">
            <w:pPr>
              <w:autoSpaceDE w:val="0"/>
              <w:autoSpaceDN w:val="0"/>
              <w:adjustRightInd w:val="0"/>
              <w:ind w:firstLine="420"/>
              <w:jc w:val="center"/>
              <w:rPr>
                <w:rFonts w:hint="eastAsia" w:ascii="宋体" w:hAnsi="宋体" w:cs="宋体"/>
                <w:szCs w:val="21"/>
                <w:lang w:val="zh-CN"/>
              </w:rPr>
            </w:pPr>
          </w:p>
        </w:tc>
        <w:tc>
          <w:tcPr>
            <w:tcW w:w="3330" w:type="dxa"/>
            <w:tcBorders>
              <w:top w:val="single" w:color="auto" w:sz="6" w:space="0"/>
              <w:left w:val="single" w:color="auto" w:sz="6" w:space="0"/>
              <w:bottom w:val="single" w:color="auto" w:sz="6" w:space="0"/>
              <w:right w:val="single" w:color="auto" w:sz="6" w:space="0"/>
            </w:tcBorders>
            <w:vAlign w:val="center"/>
          </w:tcPr>
          <w:p w14:paraId="09B74BF8">
            <w:pPr>
              <w:autoSpaceDE w:val="0"/>
              <w:autoSpaceDN w:val="0"/>
              <w:adjustRightInd w:val="0"/>
              <w:ind w:firstLine="420"/>
              <w:jc w:val="center"/>
              <w:rPr>
                <w:rFonts w:hint="eastAsia" w:ascii="宋体" w:hAnsi="宋体" w:cs="宋体"/>
                <w:szCs w:val="21"/>
                <w:lang w:val="zh-CN"/>
              </w:rPr>
            </w:pPr>
            <w:r>
              <w:rPr>
                <w:rFonts w:hint="eastAsia" w:ascii="宋体" w:hAnsi="宋体" w:cs="宋体"/>
                <w:szCs w:val="21"/>
                <w:lang w:val="zh-CN"/>
              </w:rPr>
              <w:t>（行数不够，自行添加）</w:t>
            </w:r>
          </w:p>
        </w:tc>
        <w:tc>
          <w:tcPr>
            <w:tcW w:w="3470" w:type="dxa"/>
            <w:tcBorders>
              <w:top w:val="single" w:color="auto" w:sz="6" w:space="0"/>
              <w:left w:val="single" w:color="auto" w:sz="6" w:space="0"/>
              <w:bottom w:val="single" w:color="auto" w:sz="6" w:space="0"/>
              <w:right w:val="single" w:color="auto" w:sz="6" w:space="0"/>
            </w:tcBorders>
            <w:vAlign w:val="center"/>
          </w:tcPr>
          <w:p w14:paraId="3047E040">
            <w:pPr>
              <w:autoSpaceDE w:val="0"/>
              <w:autoSpaceDN w:val="0"/>
              <w:adjustRightInd w:val="0"/>
              <w:ind w:firstLine="420"/>
              <w:jc w:val="center"/>
              <w:rPr>
                <w:rFonts w:hint="eastAsia" w:ascii="宋体" w:hAnsi="宋体" w:cs="宋体"/>
                <w:szCs w:val="21"/>
                <w:lang w:val="zh-CN"/>
              </w:rPr>
            </w:pPr>
          </w:p>
        </w:tc>
        <w:tc>
          <w:tcPr>
            <w:tcW w:w="1278" w:type="dxa"/>
            <w:tcBorders>
              <w:top w:val="single" w:color="auto" w:sz="6" w:space="0"/>
              <w:left w:val="single" w:color="auto" w:sz="6" w:space="0"/>
              <w:bottom w:val="single" w:color="auto" w:sz="6" w:space="0"/>
              <w:right w:val="single" w:color="auto" w:sz="6" w:space="0"/>
            </w:tcBorders>
            <w:vAlign w:val="center"/>
          </w:tcPr>
          <w:p w14:paraId="04CC7384">
            <w:pPr>
              <w:autoSpaceDE w:val="0"/>
              <w:autoSpaceDN w:val="0"/>
              <w:adjustRightInd w:val="0"/>
              <w:ind w:firstLine="420"/>
              <w:jc w:val="center"/>
              <w:rPr>
                <w:rFonts w:hint="eastAsia" w:ascii="宋体" w:hAnsi="宋体" w:cs="宋体"/>
                <w:szCs w:val="21"/>
                <w:lang w:val="zh-CN"/>
              </w:rPr>
            </w:pPr>
          </w:p>
        </w:tc>
      </w:tr>
    </w:tbl>
    <w:p w14:paraId="01E44612">
      <w:pPr>
        <w:rPr>
          <w:rFonts w:hint="eastAsia" w:ascii="宋体" w:hAnsi="宋体" w:cs="宋体"/>
          <w:szCs w:val="21"/>
        </w:rPr>
      </w:pPr>
      <w:r>
        <w:rPr>
          <w:rFonts w:hint="eastAsia" w:ascii="宋体" w:hAnsi="宋体" w:cs="宋体"/>
          <w:szCs w:val="21"/>
        </w:rPr>
        <w:t>供应商名称（盖章）：</w:t>
      </w:r>
    </w:p>
    <w:p w14:paraId="6E91B177">
      <w:pPr>
        <w:rPr>
          <w:rFonts w:hint="eastAsia" w:ascii="宋体" w:hAnsi="宋体" w:cs="宋体"/>
          <w:sz w:val="28"/>
          <w:szCs w:val="28"/>
        </w:rPr>
      </w:pPr>
      <w:r>
        <w:rPr>
          <w:rFonts w:hint="eastAsia" w:ascii="宋体" w:hAnsi="宋体" w:cs="宋体"/>
          <w:szCs w:val="21"/>
        </w:rPr>
        <w:t>日  期：    年    月   日</w:t>
      </w:r>
    </w:p>
    <w:p w14:paraId="69B04731">
      <w:pPr>
        <w:autoSpaceDE w:val="0"/>
        <w:autoSpaceDN w:val="0"/>
        <w:adjustRightInd w:val="0"/>
        <w:rPr>
          <w:rFonts w:hint="eastAsia" w:ascii="宋体" w:hAnsi="宋体" w:cs="宋体"/>
          <w:b/>
        </w:rPr>
      </w:pPr>
      <w:commentRangeStart w:id="131"/>
      <w:r>
        <w:rPr>
          <w:rFonts w:hint="eastAsia" w:ascii="宋体" w:hAnsi="宋体" w:cs="宋体"/>
          <w:b/>
        </w:rPr>
        <w:t>注：请投标供应商根据实际情况填写，如果一字不漏照抄招标文件要求，将作无效投标处理。</w:t>
      </w:r>
      <w:commentRangeEnd w:id="131"/>
      <w:r>
        <w:commentReference w:id="131"/>
      </w:r>
    </w:p>
    <w:p w14:paraId="2A757384">
      <w:pPr>
        <w:ind w:firstLine="422" w:firstLineChars="200"/>
        <w:rPr>
          <w:rFonts w:hint="eastAsia" w:ascii="宋体" w:hAnsi="宋体" w:cs="宋体"/>
          <w:b/>
          <w:bCs/>
          <w:szCs w:val="21"/>
        </w:rPr>
      </w:pPr>
    </w:p>
    <w:p w14:paraId="34D68900">
      <w:pPr>
        <w:rPr>
          <w:rFonts w:hint="eastAsia" w:ascii="宋体" w:hAnsi="宋体" w:cs="宋体"/>
          <w:b/>
          <w:bCs/>
          <w:szCs w:val="21"/>
        </w:rPr>
      </w:pP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r>
        <w:rPr>
          <w:rFonts w:ascii="宋体" w:hAnsi="宋体" w:cs="宋体"/>
          <w:b/>
          <w:bCs/>
          <w:szCs w:val="21"/>
        </w:rPr>
        <w:br w:type="textWrapping"/>
      </w:r>
    </w:p>
    <w:p w14:paraId="35711CB6">
      <w:pPr>
        <w:pStyle w:val="3"/>
        <w:ind w:left="0"/>
        <w:rPr>
          <w:rFonts w:hint="eastAsia" w:ascii="宋体" w:hAnsi="宋体" w:cs="宋体"/>
          <w:b/>
          <w:bCs/>
          <w:szCs w:val="21"/>
          <w:lang w:eastAsia="zh-CN"/>
        </w:rPr>
      </w:pPr>
      <w:bookmarkStart w:id="35" w:name="PageNo100360035"/>
      <w:r>
        <w:rPr>
          <w:rFonts w:hint="eastAsia" w:ascii="宋体" w:hAnsi="宋体" w:cs="宋体"/>
          <w:b/>
          <w:bCs/>
          <w:szCs w:val="21"/>
          <w:lang w:eastAsia="zh-CN"/>
        </w:rPr>
        <w:t>附</w:t>
      </w:r>
      <w:bookmarkEnd w:id="35"/>
      <w:r>
        <w:rPr>
          <w:rFonts w:hint="eastAsia" w:ascii="宋体" w:hAnsi="宋体" w:cs="宋体"/>
          <w:b/>
          <w:bCs/>
          <w:szCs w:val="21"/>
          <w:lang w:eastAsia="zh-CN"/>
        </w:rPr>
        <w:t>件七、技术条款偏离表</w:t>
      </w:r>
    </w:p>
    <w:p w14:paraId="47D8CDCE">
      <w:pPr>
        <w:autoSpaceDE w:val="0"/>
        <w:autoSpaceDN w:val="0"/>
        <w:adjustRightInd w:val="0"/>
        <w:rPr>
          <w:rFonts w:hint="eastAsia" w:ascii="宋体" w:hAnsi="宋体" w:cs="宋体"/>
          <w:bCs/>
          <w:szCs w:val="21"/>
        </w:rPr>
      </w:pPr>
      <w:r>
        <w:rPr>
          <w:rFonts w:hint="eastAsia" w:ascii="宋体" w:hAnsi="宋体" w:cs="宋体"/>
          <w:bCs/>
          <w:szCs w:val="21"/>
        </w:rPr>
        <w:t>项目编号：</w:t>
      </w:r>
      <w:r>
        <w:rPr>
          <w:rFonts w:hint="eastAsia" w:ascii="宋体" w:hAnsi="宋体" w:cs="宋体"/>
          <w:szCs w:val="21"/>
          <w:u w:val="single"/>
        </w:rPr>
        <w:t xml:space="preserve">        </w:t>
      </w:r>
    </w:p>
    <w:p w14:paraId="1B5B5F42">
      <w:pPr>
        <w:autoSpaceDE w:val="0"/>
        <w:autoSpaceDN w:val="0"/>
        <w:adjustRightInd w:val="0"/>
        <w:rPr>
          <w:rFonts w:hint="eastAsia" w:ascii="宋体" w:hAnsi="宋体" w:cs="宋体"/>
          <w:bCs/>
          <w:szCs w:val="21"/>
        </w:rPr>
      </w:pPr>
      <w:r>
        <w:rPr>
          <w:rFonts w:hint="eastAsia" w:ascii="宋体" w:hAnsi="宋体" w:cs="宋体"/>
          <w:bCs/>
          <w:szCs w:val="21"/>
        </w:rPr>
        <w:t>项目名称：</w:t>
      </w:r>
      <w:r>
        <w:rPr>
          <w:rFonts w:hint="eastAsia" w:ascii="宋体" w:hAnsi="宋体" w:cs="宋体"/>
          <w:bCs/>
          <w:szCs w:val="21"/>
          <w:u w:val="single"/>
        </w:rPr>
        <w:t xml:space="preserve">        </w:t>
      </w:r>
    </w:p>
    <w:tbl>
      <w:tblPr>
        <w:tblStyle w:val="36"/>
        <w:tblW w:w="9868" w:type="dxa"/>
        <w:tblInd w:w="-4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2"/>
        <w:gridCol w:w="3326"/>
        <w:gridCol w:w="1575"/>
        <w:gridCol w:w="1995"/>
        <w:gridCol w:w="1680"/>
      </w:tblGrid>
      <w:tr w14:paraId="5193E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2" w:type="dxa"/>
            <w:vAlign w:val="center"/>
          </w:tcPr>
          <w:p w14:paraId="7C3704A3">
            <w:pPr>
              <w:autoSpaceDE w:val="0"/>
              <w:autoSpaceDN w:val="0"/>
              <w:adjustRightInd w:val="0"/>
              <w:jc w:val="center"/>
              <w:rPr>
                <w:rFonts w:hint="eastAsia" w:ascii="宋体" w:hAnsi="宋体" w:cs="宋体"/>
                <w:b/>
                <w:szCs w:val="21"/>
                <w:lang w:val="zh-CN"/>
              </w:rPr>
            </w:pPr>
            <w:r>
              <w:rPr>
                <w:rFonts w:hint="eastAsia" w:ascii="宋体" w:hAnsi="宋体" w:cs="宋体"/>
                <w:b/>
                <w:szCs w:val="21"/>
                <w:lang w:val="zh-CN"/>
              </w:rPr>
              <w:t>序号</w:t>
            </w:r>
          </w:p>
        </w:tc>
        <w:tc>
          <w:tcPr>
            <w:tcW w:w="3326" w:type="dxa"/>
            <w:vAlign w:val="center"/>
          </w:tcPr>
          <w:p w14:paraId="285CB34F">
            <w:pPr>
              <w:autoSpaceDE w:val="0"/>
              <w:autoSpaceDN w:val="0"/>
              <w:adjustRightInd w:val="0"/>
              <w:jc w:val="center"/>
              <w:rPr>
                <w:rFonts w:hint="eastAsia" w:ascii="宋体" w:hAnsi="宋体" w:cs="宋体"/>
                <w:b/>
                <w:szCs w:val="21"/>
              </w:rPr>
            </w:pPr>
            <w:r>
              <w:rPr>
                <w:rFonts w:hint="eastAsia" w:ascii="宋体" w:hAnsi="宋体" w:cs="宋体"/>
                <w:b/>
                <w:szCs w:val="21"/>
              </w:rPr>
              <w:t>磋商文件的技术条款</w:t>
            </w:r>
          </w:p>
        </w:tc>
        <w:tc>
          <w:tcPr>
            <w:tcW w:w="1575" w:type="dxa"/>
            <w:vAlign w:val="center"/>
          </w:tcPr>
          <w:p w14:paraId="45DC4D24">
            <w:pPr>
              <w:autoSpaceDE w:val="0"/>
              <w:autoSpaceDN w:val="0"/>
              <w:adjustRightInd w:val="0"/>
              <w:jc w:val="center"/>
              <w:rPr>
                <w:rFonts w:hint="eastAsia" w:ascii="宋体" w:hAnsi="宋体" w:cs="宋体"/>
                <w:b/>
                <w:szCs w:val="21"/>
                <w:lang w:val="zh-CN"/>
              </w:rPr>
            </w:pPr>
            <w:r>
              <w:rPr>
                <w:rFonts w:hint="eastAsia" w:ascii="宋体" w:hAnsi="宋体" w:cs="宋体"/>
                <w:b/>
                <w:szCs w:val="21"/>
              </w:rPr>
              <w:t>磋商</w:t>
            </w:r>
            <w:r>
              <w:rPr>
                <w:rFonts w:hint="eastAsia" w:ascii="宋体" w:hAnsi="宋体" w:cs="宋体"/>
                <w:b/>
                <w:szCs w:val="21"/>
                <w:lang w:val="zh-CN"/>
              </w:rPr>
              <w:t>实际响应</w:t>
            </w:r>
          </w:p>
        </w:tc>
        <w:tc>
          <w:tcPr>
            <w:tcW w:w="1995" w:type="dxa"/>
            <w:vAlign w:val="center"/>
          </w:tcPr>
          <w:p w14:paraId="758327FE">
            <w:pPr>
              <w:autoSpaceDE w:val="0"/>
              <w:autoSpaceDN w:val="0"/>
              <w:adjustRightInd w:val="0"/>
              <w:jc w:val="center"/>
              <w:rPr>
                <w:rFonts w:hint="eastAsia" w:ascii="宋体" w:hAnsi="宋体" w:cs="宋体"/>
                <w:b/>
                <w:szCs w:val="21"/>
                <w:lang w:val="zh-CN"/>
              </w:rPr>
            </w:pPr>
            <w:r>
              <w:rPr>
                <w:rFonts w:hint="eastAsia" w:ascii="宋体" w:hAnsi="宋体" w:cs="宋体"/>
                <w:b/>
                <w:szCs w:val="21"/>
                <w:lang w:val="zh-CN"/>
              </w:rPr>
              <w:t>符合/正偏离/负偏离</w:t>
            </w:r>
          </w:p>
        </w:tc>
        <w:tc>
          <w:tcPr>
            <w:tcW w:w="1680" w:type="dxa"/>
            <w:vAlign w:val="center"/>
          </w:tcPr>
          <w:p w14:paraId="6BA93685">
            <w:pPr>
              <w:autoSpaceDE w:val="0"/>
              <w:autoSpaceDN w:val="0"/>
              <w:adjustRightInd w:val="0"/>
              <w:jc w:val="center"/>
              <w:rPr>
                <w:rFonts w:hint="eastAsia" w:ascii="宋体" w:hAnsi="宋体" w:cs="宋体"/>
                <w:b/>
                <w:szCs w:val="21"/>
                <w:lang w:val="zh-CN"/>
              </w:rPr>
            </w:pPr>
            <w:r>
              <w:rPr>
                <w:rFonts w:hint="eastAsia" w:ascii="宋体" w:hAnsi="宋体" w:cs="宋体"/>
                <w:b/>
                <w:szCs w:val="21"/>
                <w:lang w:val="zh-CN"/>
              </w:rPr>
              <w:t>备注</w:t>
            </w:r>
          </w:p>
        </w:tc>
      </w:tr>
      <w:tr w14:paraId="11366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2" w:type="dxa"/>
          </w:tcPr>
          <w:p w14:paraId="4800CBA8">
            <w:pPr>
              <w:autoSpaceDE w:val="0"/>
              <w:autoSpaceDN w:val="0"/>
              <w:adjustRightInd w:val="0"/>
              <w:jc w:val="center"/>
              <w:rPr>
                <w:rFonts w:hint="eastAsia" w:ascii="宋体" w:hAnsi="宋体" w:cs="宋体"/>
                <w:b/>
                <w:bCs/>
                <w:szCs w:val="21"/>
                <w:lang w:val="zh-CN"/>
              </w:rPr>
            </w:pPr>
          </w:p>
        </w:tc>
        <w:tc>
          <w:tcPr>
            <w:tcW w:w="3326" w:type="dxa"/>
          </w:tcPr>
          <w:p w14:paraId="1EFA9367">
            <w:pPr>
              <w:autoSpaceDE w:val="0"/>
              <w:autoSpaceDN w:val="0"/>
              <w:adjustRightInd w:val="0"/>
              <w:jc w:val="center"/>
              <w:rPr>
                <w:rFonts w:hint="eastAsia" w:ascii="宋体" w:hAnsi="宋体" w:cs="宋体"/>
                <w:b/>
                <w:bCs/>
                <w:szCs w:val="21"/>
                <w:lang w:val="zh-CN"/>
              </w:rPr>
            </w:pPr>
          </w:p>
        </w:tc>
        <w:tc>
          <w:tcPr>
            <w:tcW w:w="1575" w:type="dxa"/>
          </w:tcPr>
          <w:p w14:paraId="6158FB0D">
            <w:pPr>
              <w:autoSpaceDE w:val="0"/>
              <w:autoSpaceDN w:val="0"/>
              <w:adjustRightInd w:val="0"/>
              <w:jc w:val="center"/>
              <w:rPr>
                <w:rFonts w:hint="eastAsia" w:ascii="宋体" w:hAnsi="宋体" w:cs="宋体"/>
                <w:b/>
                <w:bCs/>
                <w:szCs w:val="21"/>
                <w:lang w:val="zh-CN"/>
              </w:rPr>
            </w:pPr>
          </w:p>
        </w:tc>
        <w:tc>
          <w:tcPr>
            <w:tcW w:w="1995" w:type="dxa"/>
          </w:tcPr>
          <w:p w14:paraId="324D8629">
            <w:pPr>
              <w:autoSpaceDE w:val="0"/>
              <w:autoSpaceDN w:val="0"/>
              <w:adjustRightInd w:val="0"/>
              <w:jc w:val="center"/>
              <w:rPr>
                <w:rFonts w:hint="eastAsia" w:ascii="宋体" w:hAnsi="宋体" w:cs="宋体"/>
                <w:b/>
                <w:bCs/>
                <w:szCs w:val="21"/>
                <w:lang w:val="zh-CN"/>
              </w:rPr>
            </w:pPr>
          </w:p>
        </w:tc>
        <w:tc>
          <w:tcPr>
            <w:tcW w:w="1680" w:type="dxa"/>
          </w:tcPr>
          <w:p w14:paraId="3F6B9A21">
            <w:pPr>
              <w:autoSpaceDE w:val="0"/>
              <w:autoSpaceDN w:val="0"/>
              <w:adjustRightInd w:val="0"/>
              <w:jc w:val="center"/>
              <w:rPr>
                <w:rFonts w:hint="eastAsia" w:ascii="宋体" w:hAnsi="宋体" w:cs="宋体"/>
                <w:b/>
                <w:bCs/>
                <w:szCs w:val="21"/>
                <w:lang w:val="zh-CN"/>
              </w:rPr>
            </w:pPr>
          </w:p>
        </w:tc>
      </w:tr>
      <w:tr w14:paraId="563D1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2" w:type="dxa"/>
          </w:tcPr>
          <w:p w14:paraId="530653E2">
            <w:pPr>
              <w:autoSpaceDE w:val="0"/>
              <w:autoSpaceDN w:val="0"/>
              <w:adjustRightInd w:val="0"/>
              <w:jc w:val="center"/>
              <w:rPr>
                <w:rFonts w:hint="eastAsia" w:ascii="宋体" w:hAnsi="宋体" w:cs="宋体"/>
                <w:b/>
                <w:bCs/>
                <w:szCs w:val="21"/>
                <w:lang w:val="zh-CN"/>
              </w:rPr>
            </w:pPr>
          </w:p>
        </w:tc>
        <w:tc>
          <w:tcPr>
            <w:tcW w:w="3326" w:type="dxa"/>
          </w:tcPr>
          <w:p w14:paraId="22889469">
            <w:pPr>
              <w:autoSpaceDE w:val="0"/>
              <w:autoSpaceDN w:val="0"/>
              <w:adjustRightInd w:val="0"/>
              <w:jc w:val="center"/>
              <w:rPr>
                <w:rFonts w:hint="eastAsia" w:ascii="宋体" w:hAnsi="宋体" w:cs="宋体"/>
                <w:b/>
                <w:bCs/>
                <w:szCs w:val="21"/>
                <w:lang w:val="zh-CN"/>
              </w:rPr>
            </w:pPr>
          </w:p>
        </w:tc>
        <w:tc>
          <w:tcPr>
            <w:tcW w:w="1575" w:type="dxa"/>
          </w:tcPr>
          <w:p w14:paraId="01900C94">
            <w:pPr>
              <w:autoSpaceDE w:val="0"/>
              <w:autoSpaceDN w:val="0"/>
              <w:adjustRightInd w:val="0"/>
              <w:jc w:val="center"/>
              <w:rPr>
                <w:rFonts w:hint="eastAsia" w:ascii="宋体" w:hAnsi="宋体" w:cs="宋体"/>
                <w:b/>
                <w:bCs/>
                <w:szCs w:val="21"/>
                <w:lang w:val="zh-CN"/>
              </w:rPr>
            </w:pPr>
          </w:p>
        </w:tc>
        <w:tc>
          <w:tcPr>
            <w:tcW w:w="1995" w:type="dxa"/>
          </w:tcPr>
          <w:p w14:paraId="5335A879">
            <w:pPr>
              <w:autoSpaceDE w:val="0"/>
              <w:autoSpaceDN w:val="0"/>
              <w:adjustRightInd w:val="0"/>
              <w:jc w:val="center"/>
              <w:rPr>
                <w:rFonts w:hint="eastAsia" w:ascii="宋体" w:hAnsi="宋体" w:cs="宋体"/>
                <w:b/>
                <w:bCs/>
                <w:szCs w:val="21"/>
                <w:lang w:val="zh-CN"/>
              </w:rPr>
            </w:pPr>
          </w:p>
        </w:tc>
        <w:tc>
          <w:tcPr>
            <w:tcW w:w="1680" w:type="dxa"/>
          </w:tcPr>
          <w:p w14:paraId="18A03F26">
            <w:pPr>
              <w:autoSpaceDE w:val="0"/>
              <w:autoSpaceDN w:val="0"/>
              <w:adjustRightInd w:val="0"/>
              <w:jc w:val="center"/>
              <w:rPr>
                <w:rFonts w:hint="eastAsia" w:ascii="宋体" w:hAnsi="宋体" w:cs="宋体"/>
                <w:b/>
                <w:bCs/>
                <w:szCs w:val="21"/>
                <w:lang w:val="zh-CN"/>
              </w:rPr>
            </w:pPr>
          </w:p>
        </w:tc>
      </w:tr>
      <w:tr w14:paraId="43844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2" w:type="dxa"/>
          </w:tcPr>
          <w:p w14:paraId="6C76EB95">
            <w:pPr>
              <w:autoSpaceDE w:val="0"/>
              <w:autoSpaceDN w:val="0"/>
              <w:adjustRightInd w:val="0"/>
              <w:jc w:val="center"/>
              <w:rPr>
                <w:rFonts w:hint="eastAsia" w:ascii="宋体" w:hAnsi="宋体" w:cs="宋体"/>
                <w:b/>
                <w:bCs/>
                <w:szCs w:val="21"/>
                <w:lang w:val="zh-CN"/>
              </w:rPr>
            </w:pPr>
          </w:p>
        </w:tc>
        <w:tc>
          <w:tcPr>
            <w:tcW w:w="3326" w:type="dxa"/>
          </w:tcPr>
          <w:p w14:paraId="5EC3A42A">
            <w:pPr>
              <w:autoSpaceDE w:val="0"/>
              <w:autoSpaceDN w:val="0"/>
              <w:adjustRightInd w:val="0"/>
              <w:jc w:val="center"/>
              <w:rPr>
                <w:rFonts w:hint="eastAsia" w:ascii="宋体" w:hAnsi="宋体" w:cs="宋体"/>
                <w:b/>
                <w:bCs/>
                <w:szCs w:val="21"/>
                <w:lang w:val="zh-CN"/>
              </w:rPr>
            </w:pPr>
          </w:p>
        </w:tc>
        <w:tc>
          <w:tcPr>
            <w:tcW w:w="1575" w:type="dxa"/>
          </w:tcPr>
          <w:p w14:paraId="7D22EA07">
            <w:pPr>
              <w:autoSpaceDE w:val="0"/>
              <w:autoSpaceDN w:val="0"/>
              <w:adjustRightInd w:val="0"/>
              <w:jc w:val="center"/>
              <w:rPr>
                <w:rFonts w:hint="eastAsia" w:ascii="宋体" w:hAnsi="宋体" w:cs="宋体"/>
                <w:b/>
                <w:bCs/>
                <w:szCs w:val="21"/>
                <w:lang w:val="zh-CN"/>
              </w:rPr>
            </w:pPr>
          </w:p>
        </w:tc>
        <w:tc>
          <w:tcPr>
            <w:tcW w:w="1995" w:type="dxa"/>
          </w:tcPr>
          <w:p w14:paraId="4E705B02">
            <w:pPr>
              <w:autoSpaceDE w:val="0"/>
              <w:autoSpaceDN w:val="0"/>
              <w:adjustRightInd w:val="0"/>
              <w:jc w:val="center"/>
              <w:rPr>
                <w:rFonts w:hint="eastAsia" w:ascii="宋体" w:hAnsi="宋体" w:cs="宋体"/>
                <w:b/>
                <w:bCs/>
                <w:szCs w:val="21"/>
                <w:lang w:val="zh-CN"/>
              </w:rPr>
            </w:pPr>
          </w:p>
        </w:tc>
        <w:tc>
          <w:tcPr>
            <w:tcW w:w="1680" w:type="dxa"/>
          </w:tcPr>
          <w:p w14:paraId="7D57492A">
            <w:pPr>
              <w:autoSpaceDE w:val="0"/>
              <w:autoSpaceDN w:val="0"/>
              <w:adjustRightInd w:val="0"/>
              <w:jc w:val="center"/>
              <w:rPr>
                <w:rFonts w:hint="eastAsia" w:ascii="宋体" w:hAnsi="宋体" w:cs="宋体"/>
                <w:b/>
                <w:bCs/>
                <w:szCs w:val="21"/>
                <w:lang w:val="zh-CN"/>
              </w:rPr>
            </w:pPr>
          </w:p>
        </w:tc>
      </w:tr>
      <w:tr w14:paraId="11461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2" w:type="dxa"/>
          </w:tcPr>
          <w:p w14:paraId="271DB78E">
            <w:pPr>
              <w:autoSpaceDE w:val="0"/>
              <w:autoSpaceDN w:val="0"/>
              <w:adjustRightInd w:val="0"/>
              <w:jc w:val="center"/>
              <w:rPr>
                <w:rFonts w:hint="eastAsia" w:ascii="宋体" w:hAnsi="宋体" w:cs="宋体"/>
                <w:b/>
                <w:bCs/>
                <w:szCs w:val="21"/>
                <w:lang w:val="zh-CN"/>
              </w:rPr>
            </w:pPr>
          </w:p>
        </w:tc>
        <w:tc>
          <w:tcPr>
            <w:tcW w:w="3326" w:type="dxa"/>
          </w:tcPr>
          <w:p w14:paraId="5136E625">
            <w:pPr>
              <w:autoSpaceDE w:val="0"/>
              <w:autoSpaceDN w:val="0"/>
              <w:adjustRightInd w:val="0"/>
              <w:jc w:val="center"/>
              <w:rPr>
                <w:rFonts w:hint="eastAsia" w:ascii="宋体" w:hAnsi="宋体" w:cs="宋体"/>
                <w:b/>
                <w:bCs/>
                <w:szCs w:val="21"/>
                <w:lang w:val="zh-CN"/>
              </w:rPr>
            </w:pPr>
          </w:p>
        </w:tc>
        <w:tc>
          <w:tcPr>
            <w:tcW w:w="1575" w:type="dxa"/>
          </w:tcPr>
          <w:p w14:paraId="59AE2E34">
            <w:pPr>
              <w:autoSpaceDE w:val="0"/>
              <w:autoSpaceDN w:val="0"/>
              <w:adjustRightInd w:val="0"/>
              <w:jc w:val="center"/>
              <w:rPr>
                <w:rFonts w:hint="eastAsia" w:ascii="宋体" w:hAnsi="宋体" w:cs="宋体"/>
                <w:b/>
                <w:bCs/>
                <w:szCs w:val="21"/>
                <w:lang w:val="zh-CN"/>
              </w:rPr>
            </w:pPr>
          </w:p>
        </w:tc>
        <w:tc>
          <w:tcPr>
            <w:tcW w:w="1995" w:type="dxa"/>
          </w:tcPr>
          <w:p w14:paraId="2520C92E">
            <w:pPr>
              <w:autoSpaceDE w:val="0"/>
              <w:autoSpaceDN w:val="0"/>
              <w:adjustRightInd w:val="0"/>
              <w:jc w:val="center"/>
              <w:rPr>
                <w:rFonts w:hint="eastAsia" w:ascii="宋体" w:hAnsi="宋体" w:cs="宋体"/>
                <w:b/>
                <w:bCs/>
                <w:szCs w:val="21"/>
                <w:lang w:val="zh-CN"/>
              </w:rPr>
            </w:pPr>
          </w:p>
        </w:tc>
        <w:tc>
          <w:tcPr>
            <w:tcW w:w="1680" w:type="dxa"/>
          </w:tcPr>
          <w:p w14:paraId="14160D06">
            <w:pPr>
              <w:autoSpaceDE w:val="0"/>
              <w:autoSpaceDN w:val="0"/>
              <w:adjustRightInd w:val="0"/>
              <w:jc w:val="center"/>
              <w:rPr>
                <w:rFonts w:hint="eastAsia" w:ascii="宋体" w:hAnsi="宋体" w:cs="宋体"/>
                <w:b/>
                <w:bCs/>
                <w:szCs w:val="21"/>
                <w:lang w:val="zh-CN"/>
              </w:rPr>
            </w:pPr>
          </w:p>
        </w:tc>
      </w:tr>
      <w:tr w14:paraId="4D649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2" w:type="dxa"/>
          </w:tcPr>
          <w:p w14:paraId="7D110607">
            <w:pPr>
              <w:autoSpaceDE w:val="0"/>
              <w:autoSpaceDN w:val="0"/>
              <w:adjustRightInd w:val="0"/>
              <w:jc w:val="center"/>
              <w:rPr>
                <w:rFonts w:hint="eastAsia" w:ascii="宋体" w:hAnsi="宋体" w:cs="宋体"/>
                <w:b/>
                <w:bCs/>
                <w:szCs w:val="21"/>
                <w:lang w:val="zh-CN"/>
              </w:rPr>
            </w:pPr>
          </w:p>
        </w:tc>
        <w:tc>
          <w:tcPr>
            <w:tcW w:w="3326" w:type="dxa"/>
          </w:tcPr>
          <w:p w14:paraId="0903E13E">
            <w:pPr>
              <w:autoSpaceDE w:val="0"/>
              <w:autoSpaceDN w:val="0"/>
              <w:adjustRightInd w:val="0"/>
              <w:jc w:val="center"/>
              <w:rPr>
                <w:rFonts w:hint="eastAsia" w:ascii="宋体" w:hAnsi="宋体" w:cs="宋体"/>
                <w:b/>
                <w:bCs/>
                <w:szCs w:val="21"/>
                <w:lang w:val="zh-CN"/>
              </w:rPr>
            </w:pPr>
          </w:p>
        </w:tc>
        <w:tc>
          <w:tcPr>
            <w:tcW w:w="1575" w:type="dxa"/>
          </w:tcPr>
          <w:p w14:paraId="32E80453">
            <w:pPr>
              <w:autoSpaceDE w:val="0"/>
              <w:autoSpaceDN w:val="0"/>
              <w:adjustRightInd w:val="0"/>
              <w:jc w:val="center"/>
              <w:rPr>
                <w:rFonts w:hint="eastAsia" w:ascii="宋体" w:hAnsi="宋体" w:cs="宋体"/>
                <w:b/>
                <w:bCs/>
                <w:szCs w:val="21"/>
                <w:lang w:val="zh-CN"/>
              </w:rPr>
            </w:pPr>
          </w:p>
        </w:tc>
        <w:tc>
          <w:tcPr>
            <w:tcW w:w="1995" w:type="dxa"/>
          </w:tcPr>
          <w:p w14:paraId="7FAEFAAE">
            <w:pPr>
              <w:autoSpaceDE w:val="0"/>
              <w:autoSpaceDN w:val="0"/>
              <w:adjustRightInd w:val="0"/>
              <w:jc w:val="center"/>
              <w:rPr>
                <w:rFonts w:hint="eastAsia" w:ascii="宋体" w:hAnsi="宋体" w:cs="宋体"/>
                <w:b/>
                <w:bCs/>
                <w:szCs w:val="21"/>
                <w:lang w:val="zh-CN"/>
              </w:rPr>
            </w:pPr>
          </w:p>
        </w:tc>
        <w:tc>
          <w:tcPr>
            <w:tcW w:w="1680" w:type="dxa"/>
          </w:tcPr>
          <w:p w14:paraId="1B77F79F">
            <w:pPr>
              <w:autoSpaceDE w:val="0"/>
              <w:autoSpaceDN w:val="0"/>
              <w:adjustRightInd w:val="0"/>
              <w:jc w:val="center"/>
              <w:rPr>
                <w:rFonts w:hint="eastAsia" w:ascii="宋体" w:hAnsi="宋体" w:cs="宋体"/>
                <w:b/>
                <w:bCs/>
                <w:szCs w:val="21"/>
                <w:lang w:val="zh-CN"/>
              </w:rPr>
            </w:pPr>
          </w:p>
        </w:tc>
      </w:tr>
      <w:tr w14:paraId="14F68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2" w:type="dxa"/>
          </w:tcPr>
          <w:p w14:paraId="7A2D08D0">
            <w:pPr>
              <w:autoSpaceDE w:val="0"/>
              <w:autoSpaceDN w:val="0"/>
              <w:adjustRightInd w:val="0"/>
              <w:jc w:val="center"/>
              <w:rPr>
                <w:rFonts w:hint="eastAsia" w:ascii="宋体" w:hAnsi="宋体" w:cs="宋体"/>
                <w:b/>
                <w:bCs/>
                <w:szCs w:val="21"/>
                <w:lang w:val="zh-CN"/>
              </w:rPr>
            </w:pPr>
          </w:p>
        </w:tc>
        <w:tc>
          <w:tcPr>
            <w:tcW w:w="3326" w:type="dxa"/>
          </w:tcPr>
          <w:p w14:paraId="60634EA5">
            <w:pPr>
              <w:autoSpaceDE w:val="0"/>
              <w:autoSpaceDN w:val="0"/>
              <w:adjustRightInd w:val="0"/>
              <w:jc w:val="center"/>
              <w:rPr>
                <w:rFonts w:hint="eastAsia" w:ascii="宋体" w:hAnsi="宋体" w:cs="宋体"/>
                <w:b/>
                <w:bCs/>
                <w:szCs w:val="21"/>
                <w:lang w:val="zh-CN"/>
              </w:rPr>
            </w:pPr>
            <w:r>
              <w:rPr>
                <w:rFonts w:hint="eastAsia" w:ascii="宋体" w:hAnsi="宋体" w:cs="宋体"/>
                <w:sz w:val="15"/>
                <w:szCs w:val="15"/>
                <w:lang w:val="zh-CN"/>
              </w:rPr>
              <w:t>（</w:t>
            </w:r>
            <w:r>
              <w:rPr>
                <w:rFonts w:hint="eastAsia" w:ascii="宋体" w:hAnsi="宋体" w:cs="宋体"/>
                <w:szCs w:val="21"/>
                <w:lang w:val="zh-CN"/>
              </w:rPr>
              <w:t>行数不够，自行添加）</w:t>
            </w:r>
          </w:p>
        </w:tc>
        <w:tc>
          <w:tcPr>
            <w:tcW w:w="1575" w:type="dxa"/>
          </w:tcPr>
          <w:p w14:paraId="05F3020D">
            <w:pPr>
              <w:autoSpaceDE w:val="0"/>
              <w:autoSpaceDN w:val="0"/>
              <w:adjustRightInd w:val="0"/>
              <w:jc w:val="center"/>
              <w:rPr>
                <w:rFonts w:hint="eastAsia" w:ascii="宋体" w:hAnsi="宋体" w:cs="宋体"/>
                <w:b/>
                <w:bCs/>
                <w:szCs w:val="21"/>
                <w:lang w:val="zh-CN"/>
              </w:rPr>
            </w:pPr>
          </w:p>
        </w:tc>
        <w:tc>
          <w:tcPr>
            <w:tcW w:w="1995" w:type="dxa"/>
          </w:tcPr>
          <w:p w14:paraId="5E031207">
            <w:pPr>
              <w:autoSpaceDE w:val="0"/>
              <w:autoSpaceDN w:val="0"/>
              <w:adjustRightInd w:val="0"/>
              <w:jc w:val="center"/>
              <w:rPr>
                <w:rFonts w:hint="eastAsia" w:ascii="宋体" w:hAnsi="宋体" w:cs="宋体"/>
                <w:b/>
                <w:bCs/>
                <w:szCs w:val="21"/>
                <w:lang w:val="zh-CN"/>
              </w:rPr>
            </w:pPr>
          </w:p>
        </w:tc>
        <w:tc>
          <w:tcPr>
            <w:tcW w:w="1680" w:type="dxa"/>
          </w:tcPr>
          <w:p w14:paraId="493978E7">
            <w:pPr>
              <w:autoSpaceDE w:val="0"/>
              <w:autoSpaceDN w:val="0"/>
              <w:adjustRightInd w:val="0"/>
              <w:jc w:val="center"/>
              <w:rPr>
                <w:rFonts w:hint="eastAsia" w:ascii="宋体" w:hAnsi="宋体" w:cs="宋体"/>
                <w:b/>
                <w:bCs/>
                <w:szCs w:val="21"/>
                <w:lang w:val="zh-CN"/>
              </w:rPr>
            </w:pPr>
          </w:p>
        </w:tc>
      </w:tr>
    </w:tbl>
    <w:p w14:paraId="5DD11E8F">
      <w:pPr>
        <w:rPr>
          <w:rFonts w:hint="eastAsia" w:ascii="宋体" w:hAnsi="宋体" w:cs="宋体"/>
          <w:szCs w:val="21"/>
        </w:rPr>
      </w:pPr>
      <w:r>
        <w:rPr>
          <w:rFonts w:hint="eastAsia" w:ascii="宋体" w:hAnsi="宋体" w:cs="宋体"/>
          <w:szCs w:val="21"/>
        </w:rPr>
        <w:t>磋商单位名称（盖章）：</w:t>
      </w:r>
    </w:p>
    <w:p w14:paraId="782B3312">
      <w:pPr>
        <w:rPr>
          <w:rFonts w:hint="eastAsia" w:ascii="宋体" w:hAnsi="宋体" w:cs="宋体"/>
          <w:sz w:val="28"/>
          <w:szCs w:val="28"/>
        </w:rPr>
      </w:pPr>
      <w:r>
        <w:rPr>
          <w:rFonts w:hint="eastAsia" w:ascii="宋体" w:hAnsi="宋体" w:cs="宋体"/>
          <w:szCs w:val="21"/>
        </w:rPr>
        <w:t>日  期：    年    月   日</w:t>
      </w:r>
    </w:p>
    <w:p w14:paraId="74580AB0">
      <w:pPr>
        <w:autoSpaceDE w:val="0"/>
        <w:autoSpaceDN w:val="0"/>
        <w:adjustRightInd w:val="0"/>
        <w:rPr>
          <w:rFonts w:hint="eastAsia" w:ascii="宋体" w:hAnsi="宋体" w:cs="宋体"/>
          <w:szCs w:val="21"/>
          <w:lang w:val="zh-CN"/>
        </w:rPr>
      </w:pPr>
      <w:r>
        <w:rPr>
          <w:rFonts w:hint="eastAsia" w:ascii="宋体" w:hAnsi="宋体" w:cs="宋体"/>
          <w:sz w:val="24"/>
          <w:lang w:val="zh-CN"/>
        </w:rPr>
        <w:t>注：</w:t>
      </w:r>
      <w:r>
        <w:rPr>
          <w:rFonts w:hint="eastAsia" w:ascii="宋体" w:hAnsi="宋体" w:cs="宋体"/>
          <w:szCs w:val="21"/>
          <w:lang w:val="zh-CN"/>
        </w:rPr>
        <w:t>1.按照技术要求详细填列。</w:t>
      </w:r>
    </w:p>
    <w:p w14:paraId="1E2AFB9F">
      <w:pPr>
        <w:autoSpaceDE w:val="0"/>
        <w:autoSpaceDN w:val="0"/>
        <w:adjustRightInd w:val="0"/>
        <w:ind w:firstLine="420"/>
        <w:rPr>
          <w:rFonts w:hint="eastAsia" w:ascii="宋体" w:hAnsi="宋体" w:cs="宋体"/>
          <w:szCs w:val="21"/>
          <w:lang w:val="zh-CN"/>
        </w:rPr>
      </w:pPr>
      <w:r>
        <w:rPr>
          <w:rFonts w:hint="eastAsia" w:ascii="宋体" w:hAnsi="宋体" w:cs="宋体"/>
          <w:szCs w:val="21"/>
          <w:lang w:val="zh-CN"/>
        </w:rPr>
        <w:t>2.行数不够，可自行添加。</w:t>
      </w:r>
    </w:p>
    <w:p w14:paraId="43875A24">
      <w:pPr>
        <w:autoSpaceDE w:val="0"/>
        <w:autoSpaceDN w:val="0"/>
        <w:adjustRightInd w:val="0"/>
        <w:ind w:firstLine="420"/>
        <w:rPr>
          <w:rFonts w:hint="eastAsia" w:ascii="宋体" w:hAnsi="宋体" w:cs="宋体"/>
          <w:szCs w:val="21"/>
          <w:lang w:val="zh-CN"/>
        </w:rPr>
      </w:pPr>
      <w:r>
        <w:rPr>
          <w:rFonts w:hint="eastAsia" w:ascii="宋体" w:hAnsi="宋体" w:cs="宋体"/>
          <w:szCs w:val="21"/>
          <w:lang w:val="zh-CN"/>
        </w:rPr>
        <w:t>3.</w:t>
      </w:r>
      <w:r>
        <w:rPr>
          <w:rFonts w:hint="eastAsia" w:ascii="宋体" w:hAnsi="宋体" w:cs="宋体"/>
          <w:b/>
          <w:bCs/>
          <w:szCs w:val="21"/>
          <w:lang w:val="zh-CN"/>
        </w:rPr>
        <w:t>请如实填写偏离表，如果虚假响应，将被暂停进入南京市江宁区政府采购活动。</w:t>
      </w:r>
    </w:p>
    <w:p w14:paraId="31CC8A0F">
      <w:pPr>
        <w:autoSpaceDE w:val="0"/>
        <w:autoSpaceDN w:val="0"/>
        <w:adjustRightInd w:val="0"/>
        <w:ind w:firstLine="420"/>
        <w:rPr>
          <w:rFonts w:hint="eastAsia" w:ascii="宋体" w:hAnsi="宋体" w:cs="宋体"/>
          <w:szCs w:val="21"/>
          <w:lang w:val="zh-CN"/>
        </w:rPr>
      </w:pPr>
      <w:r>
        <w:rPr>
          <w:rFonts w:hint="eastAsia" w:ascii="宋体" w:hAnsi="宋体" w:cs="宋体"/>
          <w:szCs w:val="21"/>
          <w:lang w:val="zh-CN"/>
        </w:rPr>
        <w:t>4.投标人可根据各个需求表的内容填报技术规格响应表，但技术规格响应表的内容必须对其相对应的供货需求的内容全部响应，否则，该投标将可能被视为非实质性响应投标而被拒绝。</w:t>
      </w:r>
    </w:p>
    <w:p w14:paraId="24D4E61F">
      <w:pPr>
        <w:autoSpaceDE w:val="0"/>
        <w:autoSpaceDN w:val="0"/>
        <w:adjustRightInd w:val="0"/>
        <w:ind w:firstLine="420" w:firstLineChars="200"/>
        <w:rPr>
          <w:rFonts w:hint="eastAsia" w:ascii="宋体" w:hAnsi="宋体" w:cs="宋体"/>
          <w:b/>
        </w:rPr>
      </w:pPr>
      <w:commentRangeStart w:id="132"/>
      <w:r>
        <w:rPr>
          <w:rFonts w:hint="eastAsia" w:ascii="宋体" w:hAnsi="宋体" w:cs="宋体"/>
          <w:szCs w:val="21"/>
        </w:rPr>
        <w:t>5</w:t>
      </w:r>
      <w:r>
        <w:rPr>
          <w:rFonts w:hint="eastAsia" w:ascii="宋体" w:hAnsi="宋体" w:cs="宋体"/>
          <w:szCs w:val="21"/>
          <w:lang w:val="zh-CN"/>
        </w:rPr>
        <w:t>.</w:t>
      </w:r>
      <w:r>
        <w:rPr>
          <w:rFonts w:hint="eastAsia" w:ascii="宋体" w:hAnsi="宋体" w:cs="宋体"/>
          <w:b/>
        </w:rPr>
        <w:t xml:space="preserve"> 注：请投标供应商根据投标货物实际情况填写，如果一字不漏照抄招标文件要求，将作无效投标处理。</w:t>
      </w:r>
      <w:commentRangeEnd w:id="132"/>
      <w:r>
        <w:commentReference w:id="132"/>
      </w:r>
    </w:p>
    <w:p w14:paraId="307E8056">
      <w:pPr>
        <w:autoSpaceDE w:val="0"/>
        <w:autoSpaceDN w:val="0"/>
        <w:adjustRightInd w:val="0"/>
        <w:ind w:firstLine="422" w:firstLineChars="200"/>
        <w:rPr>
          <w:rFonts w:hint="eastAsia" w:ascii="宋体" w:hAnsi="宋体" w:cs="宋体"/>
          <w:b/>
        </w:rPr>
      </w:pPr>
    </w:p>
    <w:p w14:paraId="31194929">
      <w:pPr>
        <w:rPr>
          <w:rFonts w:hint="eastAsia" w:ascii="宋体" w:hAnsi="宋体" w:cs="宋体"/>
          <w:b/>
        </w:rPr>
      </w:pPr>
      <w:r>
        <w:rPr>
          <w:rFonts w:hint="eastAsia" w:ascii="宋体" w:hAnsi="宋体" w:cs="宋体"/>
          <w:b/>
        </w:rPr>
        <w:br w:type="page"/>
      </w:r>
    </w:p>
    <w:p w14:paraId="793AB0FB">
      <w:pPr>
        <w:pStyle w:val="3"/>
        <w:ind w:left="0"/>
        <w:rPr>
          <w:rFonts w:hint="eastAsia" w:ascii="宋体" w:hAnsi="宋体" w:cs="宋体"/>
          <w:b/>
          <w:lang w:eastAsia="zh-CN"/>
        </w:rPr>
      </w:pPr>
      <w:bookmarkStart w:id="36" w:name="PageNo100370036"/>
      <w:r>
        <w:rPr>
          <w:rFonts w:hint="eastAsia" w:ascii="宋体" w:hAnsi="宋体" w:cs="宋体"/>
          <w:b/>
          <w:lang w:eastAsia="zh-CN"/>
        </w:rPr>
        <w:t>附</w:t>
      </w:r>
      <w:bookmarkEnd w:id="36"/>
      <w:r>
        <w:rPr>
          <w:rFonts w:hint="eastAsia" w:ascii="宋体" w:hAnsi="宋体" w:cs="宋体"/>
          <w:b/>
          <w:lang w:eastAsia="zh-CN"/>
        </w:rPr>
        <w:t>件八、拟投入本项目设备情况（格式自拟）</w:t>
      </w:r>
    </w:p>
    <w:p w14:paraId="7DDDE888">
      <w:pPr>
        <w:autoSpaceDE w:val="0"/>
        <w:autoSpaceDN w:val="0"/>
        <w:adjustRightInd w:val="0"/>
        <w:rPr>
          <w:rFonts w:hint="eastAsia" w:ascii="宋体" w:hAnsi="宋体" w:cs="宋体"/>
          <w:b/>
        </w:rPr>
      </w:pPr>
    </w:p>
    <w:p w14:paraId="5A7D0030">
      <w:pPr>
        <w:rPr>
          <w:rFonts w:hint="eastAsia" w:ascii="宋体" w:hAnsi="宋体" w:cs="宋体"/>
          <w:b/>
        </w:rPr>
      </w:pPr>
      <w:r>
        <w:rPr>
          <w:rFonts w:hint="eastAsia" w:ascii="宋体" w:hAnsi="宋体" w:cs="宋体"/>
          <w:b/>
        </w:rPr>
        <w:br w:type="page"/>
      </w:r>
    </w:p>
    <w:p w14:paraId="416E6F3B">
      <w:pPr>
        <w:pStyle w:val="3"/>
        <w:ind w:left="0"/>
        <w:rPr>
          <w:rFonts w:hint="eastAsia" w:ascii="宋体" w:hAnsi="宋体" w:cs="宋体"/>
          <w:b/>
          <w:lang w:eastAsia="zh-CN"/>
        </w:rPr>
      </w:pPr>
      <w:bookmarkStart w:id="37" w:name="PageNo100380037"/>
      <w:r>
        <w:rPr>
          <w:rFonts w:hint="eastAsia" w:ascii="宋体" w:hAnsi="宋体" w:cs="宋体"/>
          <w:b/>
          <w:lang w:eastAsia="zh-CN"/>
        </w:rPr>
        <w:t>附</w:t>
      </w:r>
      <w:bookmarkEnd w:id="37"/>
      <w:r>
        <w:rPr>
          <w:rFonts w:hint="eastAsia" w:ascii="宋体" w:hAnsi="宋体" w:cs="宋体"/>
          <w:b/>
          <w:lang w:eastAsia="zh-CN"/>
        </w:rPr>
        <w:t>件九、项目组成员一览表</w:t>
      </w:r>
    </w:p>
    <w:p w14:paraId="4BD4DB23">
      <w:pPr>
        <w:autoSpaceDE w:val="0"/>
        <w:autoSpaceDN w:val="0"/>
        <w:adjustRightInd w:val="0"/>
        <w:rPr>
          <w:rFonts w:hint="eastAsia" w:ascii="宋体" w:hAnsi="宋体" w:cs="宋体"/>
          <w:b/>
        </w:rPr>
      </w:pPr>
    </w:p>
    <w:tbl>
      <w:tblPr>
        <w:tblStyle w:val="36"/>
        <w:tblW w:w="90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1065"/>
        <w:gridCol w:w="1065"/>
        <w:gridCol w:w="1065"/>
        <w:gridCol w:w="1065"/>
        <w:gridCol w:w="1065"/>
        <w:gridCol w:w="1066"/>
        <w:gridCol w:w="1569"/>
      </w:tblGrid>
      <w:tr w14:paraId="42E20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6390" w:type="dxa"/>
            <w:gridSpan w:val="6"/>
          </w:tcPr>
          <w:p w14:paraId="1E41CBC0">
            <w:pPr>
              <w:autoSpaceDE w:val="0"/>
              <w:autoSpaceDN w:val="0"/>
              <w:adjustRightInd w:val="0"/>
              <w:rPr>
                <w:rFonts w:hint="eastAsia" w:ascii="宋体" w:hAnsi="宋体" w:cs="宋体"/>
                <w:b/>
              </w:rPr>
            </w:pPr>
            <w:r>
              <w:rPr>
                <w:rFonts w:hint="eastAsia" w:ascii="宋体" w:hAnsi="宋体" w:cs="宋体"/>
                <w:b/>
              </w:rPr>
              <w:t xml:space="preserve">项目名称： </w:t>
            </w:r>
          </w:p>
        </w:tc>
        <w:tc>
          <w:tcPr>
            <w:tcW w:w="2635" w:type="dxa"/>
            <w:gridSpan w:val="2"/>
          </w:tcPr>
          <w:p w14:paraId="50C0ACBF">
            <w:pPr>
              <w:autoSpaceDE w:val="0"/>
              <w:autoSpaceDN w:val="0"/>
              <w:adjustRightInd w:val="0"/>
              <w:rPr>
                <w:rFonts w:hint="eastAsia" w:ascii="宋体" w:hAnsi="宋体" w:cs="宋体"/>
                <w:b/>
              </w:rPr>
            </w:pPr>
            <w:r>
              <w:rPr>
                <w:rFonts w:hint="eastAsia" w:ascii="宋体" w:hAnsi="宋体" w:cs="宋体"/>
                <w:b/>
              </w:rPr>
              <w:t>项目编码：</w:t>
            </w:r>
            <w:r>
              <w:rPr>
                <w:rFonts w:hint="eastAsia" w:ascii="宋体" w:hAnsi="宋体" w:cs="宋体"/>
                <w:kern w:val="0"/>
                <w:sz w:val="24"/>
              </w:rPr>
              <w:t>JSXN-2026ZC-010</w:t>
            </w:r>
          </w:p>
        </w:tc>
      </w:tr>
      <w:tr w14:paraId="5632C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65" w:type="dxa"/>
          </w:tcPr>
          <w:p w14:paraId="56FDB1D6">
            <w:pPr>
              <w:autoSpaceDE w:val="0"/>
              <w:autoSpaceDN w:val="0"/>
              <w:adjustRightInd w:val="0"/>
              <w:jc w:val="center"/>
              <w:rPr>
                <w:rFonts w:hint="eastAsia" w:ascii="宋体" w:hAnsi="宋体" w:cs="宋体"/>
                <w:b/>
              </w:rPr>
            </w:pPr>
            <w:r>
              <w:rPr>
                <w:rFonts w:hint="eastAsia" w:ascii="宋体" w:hAnsi="宋体" w:cs="宋体"/>
                <w:b/>
              </w:rPr>
              <w:t>序号</w:t>
            </w:r>
          </w:p>
        </w:tc>
        <w:tc>
          <w:tcPr>
            <w:tcW w:w="1065" w:type="dxa"/>
          </w:tcPr>
          <w:p w14:paraId="3D1DA0C1">
            <w:pPr>
              <w:autoSpaceDE w:val="0"/>
              <w:autoSpaceDN w:val="0"/>
              <w:adjustRightInd w:val="0"/>
              <w:jc w:val="center"/>
              <w:rPr>
                <w:rFonts w:hint="eastAsia" w:ascii="宋体" w:hAnsi="宋体" w:cs="宋体"/>
                <w:b/>
              </w:rPr>
            </w:pPr>
            <w:r>
              <w:rPr>
                <w:rFonts w:hint="eastAsia" w:ascii="宋体" w:hAnsi="宋体" w:cs="宋体"/>
                <w:b/>
              </w:rPr>
              <w:t>姓名</w:t>
            </w:r>
          </w:p>
        </w:tc>
        <w:tc>
          <w:tcPr>
            <w:tcW w:w="1065" w:type="dxa"/>
          </w:tcPr>
          <w:p w14:paraId="631E61DB">
            <w:pPr>
              <w:autoSpaceDE w:val="0"/>
              <w:autoSpaceDN w:val="0"/>
              <w:adjustRightInd w:val="0"/>
              <w:jc w:val="center"/>
              <w:rPr>
                <w:rFonts w:hint="eastAsia" w:ascii="宋体" w:hAnsi="宋体" w:cs="宋体"/>
                <w:b/>
              </w:rPr>
            </w:pPr>
            <w:r>
              <w:rPr>
                <w:rFonts w:hint="eastAsia" w:ascii="宋体" w:hAnsi="宋体" w:cs="宋体"/>
                <w:b/>
              </w:rPr>
              <w:t>性别</w:t>
            </w:r>
          </w:p>
        </w:tc>
        <w:tc>
          <w:tcPr>
            <w:tcW w:w="1065" w:type="dxa"/>
          </w:tcPr>
          <w:p w14:paraId="1C8C28C9">
            <w:pPr>
              <w:autoSpaceDE w:val="0"/>
              <w:autoSpaceDN w:val="0"/>
              <w:adjustRightInd w:val="0"/>
              <w:jc w:val="center"/>
              <w:rPr>
                <w:rFonts w:hint="eastAsia" w:ascii="宋体" w:hAnsi="宋体" w:cs="宋体"/>
                <w:b/>
              </w:rPr>
            </w:pPr>
            <w:r>
              <w:rPr>
                <w:rFonts w:hint="eastAsia" w:ascii="宋体" w:hAnsi="宋体" w:cs="宋体"/>
                <w:b/>
              </w:rPr>
              <w:t>职业资格</w:t>
            </w:r>
          </w:p>
        </w:tc>
        <w:tc>
          <w:tcPr>
            <w:tcW w:w="1065" w:type="dxa"/>
          </w:tcPr>
          <w:p w14:paraId="058C534F">
            <w:pPr>
              <w:autoSpaceDE w:val="0"/>
              <w:autoSpaceDN w:val="0"/>
              <w:adjustRightInd w:val="0"/>
              <w:jc w:val="center"/>
              <w:rPr>
                <w:rFonts w:hint="eastAsia" w:ascii="宋体" w:hAnsi="宋体" w:cs="宋体"/>
                <w:b/>
              </w:rPr>
            </w:pPr>
            <w:r>
              <w:rPr>
                <w:rFonts w:hint="eastAsia" w:ascii="宋体" w:hAnsi="宋体" w:cs="宋体"/>
                <w:b/>
              </w:rPr>
              <w:t>类别</w:t>
            </w:r>
          </w:p>
        </w:tc>
        <w:tc>
          <w:tcPr>
            <w:tcW w:w="1065" w:type="dxa"/>
          </w:tcPr>
          <w:p w14:paraId="38B30D62">
            <w:pPr>
              <w:autoSpaceDE w:val="0"/>
              <w:autoSpaceDN w:val="0"/>
              <w:adjustRightInd w:val="0"/>
              <w:jc w:val="center"/>
              <w:rPr>
                <w:rFonts w:hint="eastAsia" w:ascii="宋体" w:hAnsi="宋体" w:cs="宋体"/>
                <w:b/>
              </w:rPr>
            </w:pPr>
            <w:r>
              <w:rPr>
                <w:rFonts w:hint="eastAsia" w:ascii="宋体" w:hAnsi="宋体" w:cs="宋体"/>
                <w:b/>
              </w:rPr>
              <w:t>证书号</w:t>
            </w:r>
          </w:p>
        </w:tc>
        <w:tc>
          <w:tcPr>
            <w:tcW w:w="1066" w:type="dxa"/>
          </w:tcPr>
          <w:p w14:paraId="2E8111C7">
            <w:pPr>
              <w:autoSpaceDE w:val="0"/>
              <w:autoSpaceDN w:val="0"/>
              <w:adjustRightInd w:val="0"/>
              <w:jc w:val="center"/>
              <w:rPr>
                <w:rFonts w:hint="eastAsia" w:ascii="宋体" w:hAnsi="宋体" w:cs="宋体"/>
                <w:b/>
              </w:rPr>
            </w:pPr>
            <w:r>
              <w:rPr>
                <w:rFonts w:hint="eastAsia" w:ascii="宋体" w:hAnsi="宋体" w:cs="宋体"/>
                <w:b/>
              </w:rPr>
              <w:t>技术职称</w:t>
            </w:r>
          </w:p>
        </w:tc>
        <w:tc>
          <w:tcPr>
            <w:tcW w:w="1569" w:type="dxa"/>
          </w:tcPr>
          <w:p w14:paraId="7B64C8F7">
            <w:pPr>
              <w:autoSpaceDE w:val="0"/>
              <w:autoSpaceDN w:val="0"/>
              <w:adjustRightInd w:val="0"/>
              <w:jc w:val="center"/>
              <w:rPr>
                <w:rFonts w:hint="eastAsia" w:ascii="宋体" w:hAnsi="宋体" w:cs="宋体"/>
                <w:b/>
              </w:rPr>
            </w:pPr>
            <w:r>
              <w:rPr>
                <w:rFonts w:hint="eastAsia" w:ascii="宋体" w:hAnsi="宋体" w:cs="宋体"/>
                <w:b/>
              </w:rPr>
              <w:t>备注（本项目担任职务）</w:t>
            </w:r>
          </w:p>
        </w:tc>
      </w:tr>
      <w:tr w14:paraId="11819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tcPr>
          <w:p w14:paraId="483FC365">
            <w:pPr>
              <w:autoSpaceDE w:val="0"/>
              <w:autoSpaceDN w:val="0"/>
              <w:adjustRightInd w:val="0"/>
              <w:rPr>
                <w:rFonts w:hint="eastAsia" w:ascii="宋体" w:hAnsi="宋体" w:cs="宋体"/>
                <w:b/>
              </w:rPr>
            </w:pPr>
          </w:p>
        </w:tc>
        <w:tc>
          <w:tcPr>
            <w:tcW w:w="1065" w:type="dxa"/>
          </w:tcPr>
          <w:p w14:paraId="1B006547">
            <w:pPr>
              <w:autoSpaceDE w:val="0"/>
              <w:autoSpaceDN w:val="0"/>
              <w:adjustRightInd w:val="0"/>
              <w:rPr>
                <w:rFonts w:hint="eastAsia" w:ascii="宋体" w:hAnsi="宋体" w:cs="宋体"/>
                <w:b/>
              </w:rPr>
            </w:pPr>
          </w:p>
        </w:tc>
        <w:tc>
          <w:tcPr>
            <w:tcW w:w="1065" w:type="dxa"/>
          </w:tcPr>
          <w:p w14:paraId="413895A8">
            <w:pPr>
              <w:autoSpaceDE w:val="0"/>
              <w:autoSpaceDN w:val="0"/>
              <w:adjustRightInd w:val="0"/>
              <w:rPr>
                <w:rFonts w:hint="eastAsia" w:ascii="宋体" w:hAnsi="宋体" w:cs="宋体"/>
                <w:b/>
              </w:rPr>
            </w:pPr>
          </w:p>
        </w:tc>
        <w:tc>
          <w:tcPr>
            <w:tcW w:w="1065" w:type="dxa"/>
          </w:tcPr>
          <w:p w14:paraId="74BFECB0">
            <w:pPr>
              <w:autoSpaceDE w:val="0"/>
              <w:autoSpaceDN w:val="0"/>
              <w:adjustRightInd w:val="0"/>
              <w:rPr>
                <w:rFonts w:hint="eastAsia" w:ascii="宋体" w:hAnsi="宋体" w:cs="宋体"/>
                <w:b/>
              </w:rPr>
            </w:pPr>
          </w:p>
        </w:tc>
        <w:tc>
          <w:tcPr>
            <w:tcW w:w="1065" w:type="dxa"/>
          </w:tcPr>
          <w:p w14:paraId="62A37B0F">
            <w:pPr>
              <w:autoSpaceDE w:val="0"/>
              <w:autoSpaceDN w:val="0"/>
              <w:adjustRightInd w:val="0"/>
              <w:rPr>
                <w:rFonts w:hint="eastAsia" w:ascii="宋体" w:hAnsi="宋体" w:cs="宋体"/>
                <w:b/>
              </w:rPr>
            </w:pPr>
          </w:p>
        </w:tc>
        <w:tc>
          <w:tcPr>
            <w:tcW w:w="1065" w:type="dxa"/>
          </w:tcPr>
          <w:p w14:paraId="4B955697">
            <w:pPr>
              <w:autoSpaceDE w:val="0"/>
              <w:autoSpaceDN w:val="0"/>
              <w:adjustRightInd w:val="0"/>
              <w:rPr>
                <w:rFonts w:hint="eastAsia" w:ascii="宋体" w:hAnsi="宋体" w:cs="宋体"/>
                <w:b/>
              </w:rPr>
            </w:pPr>
          </w:p>
        </w:tc>
        <w:tc>
          <w:tcPr>
            <w:tcW w:w="1066" w:type="dxa"/>
          </w:tcPr>
          <w:p w14:paraId="6854DD6B">
            <w:pPr>
              <w:autoSpaceDE w:val="0"/>
              <w:autoSpaceDN w:val="0"/>
              <w:adjustRightInd w:val="0"/>
              <w:rPr>
                <w:rFonts w:hint="eastAsia" w:ascii="宋体" w:hAnsi="宋体" w:cs="宋体"/>
                <w:b/>
              </w:rPr>
            </w:pPr>
          </w:p>
        </w:tc>
        <w:tc>
          <w:tcPr>
            <w:tcW w:w="1569" w:type="dxa"/>
          </w:tcPr>
          <w:p w14:paraId="7BE4E515">
            <w:pPr>
              <w:autoSpaceDE w:val="0"/>
              <w:autoSpaceDN w:val="0"/>
              <w:adjustRightInd w:val="0"/>
              <w:rPr>
                <w:rFonts w:hint="eastAsia" w:ascii="宋体" w:hAnsi="宋体" w:cs="宋体"/>
                <w:b/>
              </w:rPr>
            </w:pPr>
          </w:p>
        </w:tc>
      </w:tr>
      <w:tr w14:paraId="01FD9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tcPr>
          <w:p w14:paraId="22675FE8">
            <w:pPr>
              <w:autoSpaceDE w:val="0"/>
              <w:autoSpaceDN w:val="0"/>
              <w:adjustRightInd w:val="0"/>
              <w:rPr>
                <w:rFonts w:hint="eastAsia" w:ascii="宋体" w:hAnsi="宋体" w:cs="宋体"/>
                <w:b/>
              </w:rPr>
            </w:pPr>
          </w:p>
        </w:tc>
        <w:tc>
          <w:tcPr>
            <w:tcW w:w="1065" w:type="dxa"/>
          </w:tcPr>
          <w:p w14:paraId="6D7EFD71">
            <w:pPr>
              <w:autoSpaceDE w:val="0"/>
              <w:autoSpaceDN w:val="0"/>
              <w:adjustRightInd w:val="0"/>
              <w:rPr>
                <w:rFonts w:hint="eastAsia" w:ascii="宋体" w:hAnsi="宋体" w:cs="宋体"/>
                <w:b/>
              </w:rPr>
            </w:pPr>
          </w:p>
        </w:tc>
        <w:tc>
          <w:tcPr>
            <w:tcW w:w="1065" w:type="dxa"/>
          </w:tcPr>
          <w:p w14:paraId="2C8B08A0">
            <w:pPr>
              <w:autoSpaceDE w:val="0"/>
              <w:autoSpaceDN w:val="0"/>
              <w:adjustRightInd w:val="0"/>
              <w:rPr>
                <w:rFonts w:hint="eastAsia" w:ascii="宋体" w:hAnsi="宋体" w:cs="宋体"/>
                <w:b/>
              </w:rPr>
            </w:pPr>
          </w:p>
        </w:tc>
        <w:tc>
          <w:tcPr>
            <w:tcW w:w="1065" w:type="dxa"/>
          </w:tcPr>
          <w:p w14:paraId="44C68068">
            <w:pPr>
              <w:autoSpaceDE w:val="0"/>
              <w:autoSpaceDN w:val="0"/>
              <w:adjustRightInd w:val="0"/>
              <w:rPr>
                <w:rFonts w:hint="eastAsia" w:ascii="宋体" w:hAnsi="宋体" w:cs="宋体"/>
                <w:b/>
              </w:rPr>
            </w:pPr>
          </w:p>
        </w:tc>
        <w:tc>
          <w:tcPr>
            <w:tcW w:w="1065" w:type="dxa"/>
          </w:tcPr>
          <w:p w14:paraId="77D5BC2C">
            <w:pPr>
              <w:autoSpaceDE w:val="0"/>
              <w:autoSpaceDN w:val="0"/>
              <w:adjustRightInd w:val="0"/>
              <w:rPr>
                <w:rFonts w:hint="eastAsia" w:ascii="宋体" w:hAnsi="宋体" w:cs="宋体"/>
                <w:b/>
              </w:rPr>
            </w:pPr>
          </w:p>
        </w:tc>
        <w:tc>
          <w:tcPr>
            <w:tcW w:w="1065" w:type="dxa"/>
          </w:tcPr>
          <w:p w14:paraId="76D5AA3D">
            <w:pPr>
              <w:autoSpaceDE w:val="0"/>
              <w:autoSpaceDN w:val="0"/>
              <w:adjustRightInd w:val="0"/>
              <w:rPr>
                <w:rFonts w:hint="eastAsia" w:ascii="宋体" w:hAnsi="宋体" w:cs="宋体"/>
                <w:b/>
              </w:rPr>
            </w:pPr>
          </w:p>
        </w:tc>
        <w:tc>
          <w:tcPr>
            <w:tcW w:w="1066" w:type="dxa"/>
          </w:tcPr>
          <w:p w14:paraId="00169943">
            <w:pPr>
              <w:autoSpaceDE w:val="0"/>
              <w:autoSpaceDN w:val="0"/>
              <w:adjustRightInd w:val="0"/>
              <w:rPr>
                <w:rFonts w:hint="eastAsia" w:ascii="宋体" w:hAnsi="宋体" w:cs="宋体"/>
                <w:b/>
              </w:rPr>
            </w:pPr>
          </w:p>
        </w:tc>
        <w:tc>
          <w:tcPr>
            <w:tcW w:w="1569" w:type="dxa"/>
          </w:tcPr>
          <w:p w14:paraId="2FFB2EEB">
            <w:pPr>
              <w:autoSpaceDE w:val="0"/>
              <w:autoSpaceDN w:val="0"/>
              <w:adjustRightInd w:val="0"/>
              <w:rPr>
                <w:rFonts w:hint="eastAsia" w:ascii="宋体" w:hAnsi="宋体" w:cs="宋体"/>
                <w:b/>
              </w:rPr>
            </w:pPr>
          </w:p>
        </w:tc>
      </w:tr>
      <w:tr w14:paraId="48556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tcPr>
          <w:p w14:paraId="43774646">
            <w:pPr>
              <w:autoSpaceDE w:val="0"/>
              <w:autoSpaceDN w:val="0"/>
              <w:adjustRightInd w:val="0"/>
              <w:rPr>
                <w:rFonts w:hint="eastAsia" w:ascii="宋体" w:hAnsi="宋体" w:cs="宋体"/>
                <w:b/>
              </w:rPr>
            </w:pPr>
          </w:p>
        </w:tc>
        <w:tc>
          <w:tcPr>
            <w:tcW w:w="1065" w:type="dxa"/>
          </w:tcPr>
          <w:p w14:paraId="35192B0A">
            <w:pPr>
              <w:autoSpaceDE w:val="0"/>
              <w:autoSpaceDN w:val="0"/>
              <w:adjustRightInd w:val="0"/>
              <w:rPr>
                <w:rFonts w:hint="eastAsia" w:ascii="宋体" w:hAnsi="宋体" w:cs="宋体"/>
                <w:b/>
              </w:rPr>
            </w:pPr>
          </w:p>
        </w:tc>
        <w:tc>
          <w:tcPr>
            <w:tcW w:w="1065" w:type="dxa"/>
          </w:tcPr>
          <w:p w14:paraId="6880004F">
            <w:pPr>
              <w:autoSpaceDE w:val="0"/>
              <w:autoSpaceDN w:val="0"/>
              <w:adjustRightInd w:val="0"/>
              <w:rPr>
                <w:rFonts w:hint="eastAsia" w:ascii="宋体" w:hAnsi="宋体" w:cs="宋体"/>
                <w:b/>
              </w:rPr>
            </w:pPr>
          </w:p>
        </w:tc>
        <w:tc>
          <w:tcPr>
            <w:tcW w:w="1065" w:type="dxa"/>
          </w:tcPr>
          <w:p w14:paraId="5B772E89">
            <w:pPr>
              <w:autoSpaceDE w:val="0"/>
              <w:autoSpaceDN w:val="0"/>
              <w:adjustRightInd w:val="0"/>
              <w:rPr>
                <w:rFonts w:hint="eastAsia" w:ascii="宋体" w:hAnsi="宋体" w:cs="宋体"/>
                <w:b/>
              </w:rPr>
            </w:pPr>
          </w:p>
        </w:tc>
        <w:tc>
          <w:tcPr>
            <w:tcW w:w="1065" w:type="dxa"/>
          </w:tcPr>
          <w:p w14:paraId="03984F5E">
            <w:pPr>
              <w:autoSpaceDE w:val="0"/>
              <w:autoSpaceDN w:val="0"/>
              <w:adjustRightInd w:val="0"/>
              <w:rPr>
                <w:rFonts w:hint="eastAsia" w:ascii="宋体" w:hAnsi="宋体" w:cs="宋体"/>
                <w:b/>
              </w:rPr>
            </w:pPr>
          </w:p>
        </w:tc>
        <w:tc>
          <w:tcPr>
            <w:tcW w:w="1065" w:type="dxa"/>
          </w:tcPr>
          <w:p w14:paraId="25694AA4">
            <w:pPr>
              <w:autoSpaceDE w:val="0"/>
              <w:autoSpaceDN w:val="0"/>
              <w:adjustRightInd w:val="0"/>
              <w:rPr>
                <w:rFonts w:hint="eastAsia" w:ascii="宋体" w:hAnsi="宋体" w:cs="宋体"/>
                <w:b/>
              </w:rPr>
            </w:pPr>
          </w:p>
        </w:tc>
        <w:tc>
          <w:tcPr>
            <w:tcW w:w="1066" w:type="dxa"/>
          </w:tcPr>
          <w:p w14:paraId="17A0ADA6">
            <w:pPr>
              <w:autoSpaceDE w:val="0"/>
              <w:autoSpaceDN w:val="0"/>
              <w:adjustRightInd w:val="0"/>
              <w:rPr>
                <w:rFonts w:hint="eastAsia" w:ascii="宋体" w:hAnsi="宋体" w:cs="宋体"/>
                <w:b/>
              </w:rPr>
            </w:pPr>
          </w:p>
        </w:tc>
        <w:tc>
          <w:tcPr>
            <w:tcW w:w="1569" w:type="dxa"/>
          </w:tcPr>
          <w:p w14:paraId="163761EC">
            <w:pPr>
              <w:autoSpaceDE w:val="0"/>
              <w:autoSpaceDN w:val="0"/>
              <w:adjustRightInd w:val="0"/>
              <w:rPr>
                <w:rFonts w:hint="eastAsia" w:ascii="宋体" w:hAnsi="宋体" w:cs="宋体"/>
                <w:b/>
              </w:rPr>
            </w:pPr>
          </w:p>
        </w:tc>
      </w:tr>
      <w:tr w14:paraId="0C401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65" w:type="dxa"/>
          </w:tcPr>
          <w:p w14:paraId="7511EB49">
            <w:pPr>
              <w:autoSpaceDE w:val="0"/>
              <w:autoSpaceDN w:val="0"/>
              <w:adjustRightInd w:val="0"/>
              <w:rPr>
                <w:rFonts w:hint="eastAsia" w:ascii="宋体" w:hAnsi="宋体" w:cs="宋体"/>
                <w:b/>
              </w:rPr>
            </w:pPr>
          </w:p>
        </w:tc>
        <w:tc>
          <w:tcPr>
            <w:tcW w:w="1065" w:type="dxa"/>
          </w:tcPr>
          <w:p w14:paraId="334930AE">
            <w:pPr>
              <w:autoSpaceDE w:val="0"/>
              <w:autoSpaceDN w:val="0"/>
              <w:adjustRightInd w:val="0"/>
              <w:rPr>
                <w:rFonts w:hint="eastAsia" w:ascii="宋体" w:hAnsi="宋体" w:cs="宋体"/>
                <w:b/>
              </w:rPr>
            </w:pPr>
          </w:p>
        </w:tc>
        <w:tc>
          <w:tcPr>
            <w:tcW w:w="1065" w:type="dxa"/>
          </w:tcPr>
          <w:p w14:paraId="0AB14EE6">
            <w:pPr>
              <w:autoSpaceDE w:val="0"/>
              <w:autoSpaceDN w:val="0"/>
              <w:adjustRightInd w:val="0"/>
              <w:rPr>
                <w:rFonts w:hint="eastAsia" w:ascii="宋体" w:hAnsi="宋体" w:cs="宋体"/>
                <w:b/>
              </w:rPr>
            </w:pPr>
          </w:p>
        </w:tc>
        <w:tc>
          <w:tcPr>
            <w:tcW w:w="1065" w:type="dxa"/>
          </w:tcPr>
          <w:p w14:paraId="286386B2">
            <w:pPr>
              <w:autoSpaceDE w:val="0"/>
              <w:autoSpaceDN w:val="0"/>
              <w:adjustRightInd w:val="0"/>
              <w:rPr>
                <w:rFonts w:hint="eastAsia" w:ascii="宋体" w:hAnsi="宋体" w:cs="宋体"/>
                <w:b/>
              </w:rPr>
            </w:pPr>
          </w:p>
        </w:tc>
        <w:tc>
          <w:tcPr>
            <w:tcW w:w="1065" w:type="dxa"/>
          </w:tcPr>
          <w:p w14:paraId="7479ED78">
            <w:pPr>
              <w:autoSpaceDE w:val="0"/>
              <w:autoSpaceDN w:val="0"/>
              <w:adjustRightInd w:val="0"/>
              <w:rPr>
                <w:rFonts w:hint="eastAsia" w:ascii="宋体" w:hAnsi="宋体" w:cs="宋体"/>
                <w:b/>
              </w:rPr>
            </w:pPr>
          </w:p>
        </w:tc>
        <w:tc>
          <w:tcPr>
            <w:tcW w:w="1065" w:type="dxa"/>
          </w:tcPr>
          <w:p w14:paraId="7957D7C1">
            <w:pPr>
              <w:autoSpaceDE w:val="0"/>
              <w:autoSpaceDN w:val="0"/>
              <w:adjustRightInd w:val="0"/>
              <w:rPr>
                <w:rFonts w:hint="eastAsia" w:ascii="宋体" w:hAnsi="宋体" w:cs="宋体"/>
                <w:b/>
              </w:rPr>
            </w:pPr>
          </w:p>
        </w:tc>
        <w:tc>
          <w:tcPr>
            <w:tcW w:w="1066" w:type="dxa"/>
          </w:tcPr>
          <w:p w14:paraId="08CB9D9E">
            <w:pPr>
              <w:autoSpaceDE w:val="0"/>
              <w:autoSpaceDN w:val="0"/>
              <w:adjustRightInd w:val="0"/>
              <w:rPr>
                <w:rFonts w:hint="eastAsia" w:ascii="宋体" w:hAnsi="宋体" w:cs="宋体"/>
                <w:b/>
              </w:rPr>
            </w:pPr>
          </w:p>
        </w:tc>
        <w:tc>
          <w:tcPr>
            <w:tcW w:w="1569" w:type="dxa"/>
          </w:tcPr>
          <w:p w14:paraId="6002ECB5">
            <w:pPr>
              <w:autoSpaceDE w:val="0"/>
              <w:autoSpaceDN w:val="0"/>
              <w:adjustRightInd w:val="0"/>
              <w:rPr>
                <w:rFonts w:hint="eastAsia" w:ascii="宋体" w:hAnsi="宋体" w:cs="宋体"/>
                <w:b/>
              </w:rPr>
            </w:pPr>
          </w:p>
        </w:tc>
      </w:tr>
      <w:tr w14:paraId="7931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tcPr>
          <w:p w14:paraId="3442D1EC">
            <w:pPr>
              <w:autoSpaceDE w:val="0"/>
              <w:autoSpaceDN w:val="0"/>
              <w:adjustRightInd w:val="0"/>
              <w:rPr>
                <w:rFonts w:hint="eastAsia" w:ascii="宋体" w:hAnsi="宋体" w:cs="宋体"/>
                <w:b/>
              </w:rPr>
            </w:pPr>
          </w:p>
        </w:tc>
        <w:tc>
          <w:tcPr>
            <w:tcW w:w="1065" w:type="dxa"/>
          </w:tcPr>
          <w:p w14:paraId="694F4475">
            <w:pPr>
              <w:autoSpaceDE w:val="0"/>
              <w:autoSpaceDN w:val="0"/>
              <w:adjustRightInd w:val="0"/>
              <w:rPr>
                <w:rFonts w:hint="eastAsia" w:ascii="宋体" w:hAnsi="宋体" w:cs="宋体"/>
                <w:b/>
              </w:rPr>
            </w:pPr>
          </w:p>
        </w:tc>
        <w:tc>
          <w:tcPr>
            <w:tcW w:w="1065" w:type="dxa"/>
          </w:tcPr>
          <w:p w14:paraId="499EF519">
            <w:pPr>
              <w:autoSpaceDE w:val="0"/>
              <w:autoSpaceDN w:val="0"/>
              <w:adjustRightInd w:val="0"/>
              <w:rPr>
                <w:rFonts w:hint="eastAsia" w:ascii="宋体" w:hAnsi="宋体" w:cs="宋体"/>
                <w:b/>
              </w:rPr>
            </w:pPr>
          </w:p>
        </w:tc>
        <w:tc>
          <w:tcPr>
            <w:tcW w:w="1065" w:type="dxa"/>
          </w:tcPr>
          <w:p w14:paraId="5BC0D11C">
            <w:pPr>
              <w:autoSpaceDE w:val="0"/>
              <w:autoSpaceDN w:val="0"/>
              <w:adjustRightInd w:val="0"/>
              <w:rPr>
                <w:rFonts w:hint="eastAsia" w:ascii="宋体" w:hAnsi="宋体" w:cs="宋体"/>
                <w:b/>
              </w:rPr>
            </w:pPr>
          </w:p>
        </w:tc>
        <w:tc>
          <w:tcPr>
            <w:tcW w:w="1065" w:type="dxa"/>
          </w:tcPr>
          <w:p w14:paraId="21F3B1BE">
            <w:pPr>
              <w:autoSpaceDE w:val="0"/>
              <w:autoSpaceDN w:val="0"/>
              <w:adjustRightInd w:val="0"/>
              <w:rPr>
                <w:rFonts w:hint="eastAsia" w:ascii="宋体" w:hAnsi="宋体" w:cs="宋体"/>
                <w:b/>
              </w:rPr>
            </w:pPr>
          </w:p>
        </w:tc>
        <w:tc>
          <w:tcPr>
            <w:tcW w:w="1065" w:type="dxa"/>
          </w:tcPr>
          <w:p w14:paraId="41BC4911">
            <w:pPr>
              <w:autoSpaceDE w:val="0"/>
              <w:autoSpaceDN w:val="0"/>
              <w:adjustRightInd w:val="0"/>
              <w:rPr>
                <w:rFonts w:hint="eastAsia" w:ascii="宋体" w:hAnsi="宋体" w:cs="宋体"/>
                <w:b/>
              </w:rPr>
            </w:pPr>
          </w:p>
        </w:tc>
        <w:tc>
          <w:tcPr>
            <w:tcW w:w="1066" w:type="dxa"/>
          </w:tcPr>
          <w:p w14:paraId="5802F5A6">
            <w:pPr>
              <w:autoSpaceDE w:val="0"/>
              <w:autoSpaceDN w:val="0"/>
              <w:adjustRightInd w:val="0"/>
              <w:rPr>
                <w:rFonts w:hint="eastAsia" w:ascii="宋体" w:hAnsi="宋体" w:cs="宋体"/>
                <w:b/>
              </w:rPr>
            </w:pPr>
          </w:p>
        </w:tc>
        <w:tc>
          <w:tcPr>
            <w:tcW w:w="1569" w:type="dxa"/>
          </w:tcPr>
          <w:p w14:paraId="36251931">
            <w:pPr>
              <w:autoSpaceDE w:val="0"/>
              <w:autoSpaceDN w:val="0"/>
              <w:adjustRightInd w:val="0"/>
              <w:rPr>
                <w:rFonts w:hint="eastAsia" w:ascii="宋体" w:hAnsi="宋体" w:cs="宋体"/>
                <w:b/>
              </w:rPr>
            </w:pPr>
          </w:p>
        </w:tc>
      </w:tr>
    </w:tbl>
    <w:p w14:paraId="6C912065">
      <w:pPr>
        <w:autoSpaceDE w:val="0"/>
        <w:autoSpaceDN w:val="0"/>
        <w:adjustRightInd w:val="0"/>
        <w:rPr>
          <w:rFonts w:hint="eastAsia" w:ascii="宋体" w:hAnsi="宋体" w:cs="宋体"/>
          <w:b/>
        </w:rPr>
      </w:pPr>
    </w:p>
    <w:p w14:paraId="55897091">
      <w:pPr>
        <w:rPr>
          <w:rFonts w:hint="eastAsia" w:ascii="宋体" w:hAnsi="宋体" w:cs="宋体"/>
          <w:b/>
          <w:bCs/>
          <w:szCs w:val="21"/>
        </w:rPr>
      </w:pPr>
      <w:r>
        <w:rPr>
          <w:rFonts w:hint="eastAsia" w:ascii="宋体" w:hAnsi="宋体" w:cs="宋体"/>
          <w:b/>
          <w:bCs/>
          <w:szCs w:val="21"/>
        </w:rPr>
        <w:br w:type="page"/>
      </w:r>
    </w:p>
    <w:p w14:paraId="5A2CF4AA">
      <w:pPr>
        <w:pStyle w:val="3"/>
        <w:ind w:left="0"/>
        <w:rPr>
          <w:rFonts w:hint="eastAsia" w:ascii="宋体" w:hAnsi="宋体" w:cs="宋体"/>
          <w:b/>
          <w:bCs/>
          <w:szCs w:val="21"/>
          <w:lang w:eastAsia="zh-CN"/>
        </w:rPr>
      </w:pPr>
      <w:bookmarkStart w:id="38" w:name="PageNo100390038"/>
      <w:r>
        <w:rPr>
          <w:rFonts w:hint="eastAsia" w:ascii="宋体" w:hAnsi="宋体" w:cs="宋体"/>
          <w:b/>
          <w:bCs/>
          <w:szCs w:val="21"/>
          <w:lang w:eastAsia="zh-CN"/>
        </w:rPr>
        <w:t>附</w:t>
      </w:r>
      <w:bookmarkEnd w:id="38"/>
      <w:r>
        <w:rPr>
          <w:rFonts w:hint="eastAsia" w:ascii="宋体" w:hAnsi="宋体" w:cs="宋体"/>
          <w:b/>
          <w:bCs/>
          <w:szCs w:val="21"/>
          <w:lang w:eastAsia="zh-CN"/>
        </w:rPr>
        <w:t>件十、中小企业声明函格式</w:t>
      </w:r>
    </w:p>
    <w:p w14:paraId="4B35B80D">
      <w:pPr>
        <w:rPr>
          <w:rFonts w:hint="eastAsia" w:ascii="宋体" w:hAnsi="宋体" w:cs="宋体"/>
          <w:b/>
          <w:bCs/>
          <w:sz w:val="44"/>
          <w:szCs w:val="21"/>
        </w:rPr>
      </w:pPr>
      <w:r>
        <w:rPr>
          <w:rFonts w:hint="eastAsia" w:ascii="宋体" w:hAnsi="宋体" w:cs="宋体"/>
          <w:b/>
          <w:bCs/>
          <w:sz w:val="36"/>
          <w:szCs w:val="36"/>
          <w:lang w:val="zh-CN"/>
        </w:rPr>
        <w:t>中小企业声明函</w:t>
      </w:r>
    </w:p>
    <w:p w14:paraId="19F93291">
      <w:pPr>
        <w:spacing w:line="588" w:lineRule="exact"/>
        <w:rPr>
          <w:rFonts w:hint="eastAsia" w:ascii="宋体" w:hAnsi="宋体" w:cs="宋体"/>
          <w:b/>
          <w:bCs/>
          <w:spacing w:val="6"/>
          <w:sz w:val="30"/>
          <w:szCs w:val="30"/>
        </w:rPr>
      </w:pPr>
    </w:p>
    <w:p w14:paraId="02F611AC">
      <w:pPr>
        <w:widowControl/>
        <w:spacing w:line="360" w:lineRule="auto"/>
        <w:ind w:firstLine="480" w:firstLineChars="200"/>
        <w:rPr>
          <w:rFonts w:hint="eastAsia" w:ascii="宋体" w:hAnsi="宋体" w:cs="宋体"/>
          <w:szCs w:val="20"/>
        </w:rPr>
      </w:pPr>
      <w:r>
        <w:rPr>
          <w:rFonts w:hint="eastAsia" w:ascii="宋体" w:hAnsi="宋体" w:cs="宋体"/>
          <w:sz w:val="24"/>
          <w:szCs w:val="20"/>
        </w:rPr>
        <w:t>本公司（联合体）郑重声明，根据《政府采购促进中小企业发展管理办法》（财库﹝2020﹞46 号）的规定，本公司（联合体）参加</w:t>
      </w:r>
      <w:r>
        <w:rPr>
          <w:rFonts w:hint="eastAsia" w:ascii="宋体" w:hAnsi="宋体" w:cs="宋体"/>
          <w:sz w:val="24"/>
          <w:u w:val="single"/>
        </w:rPr>
        <w:t xml:space="preserve">      </w:t>
      </w:r>
      <w:r>
        <w:rPr>
          <w:rFonts w:hint="eastAsia" w:ascii="宋体" w:hAnsi="宋体" w:cs="宋体"/>
          <w:sz w:val="24"/>
          <w:szCs w:val="20"/>
          <w:u w:val="single"/>
        </w:rPr>
        <w:t>（单位名称）</w:t>
      </w:r>
      <w:r>
        <w:rPr>
          <w:rFonts w:hint="eastAsia" w:ascii="宋体" w:hAnsi="宋体" w:cs="宋体"/>
          <w:kern w:val="0"/>
          <w:sz w:val="24"/>
          <w:lang w:bidi="ar"/>
        </w:rPr>
        <w:t>的</w:t>
      </w:r>
      <w:r>
        <w:rPr>
          <w:rFonts w:hint="eastAsia" w:ascii="宋体" w:hAnsi="宋体" w:cs="宋体"/>
          <w:kern w:val="0"/>
          <w:sz w:val="24"/>
          <w:u w:val="single"/>
          <w:lang w:bidi="ar"/>
        </w:rPr>
        <w:t xml:space="preserve"> </w:t>
      </w:r>
      <w:r>
        <w:rPr>
          <w:rFonts w:hint="eastAsia" w:ascii="宋体" w:hAnsi="宋体" w:cs="宋体"/>
          <w:sz w:val="24"/>
          <w:u w:val="single"/>
        </w:rPr>
        <w:t xml:space="preserve">     </w:t>
      </w:r>
      <w:r>
        <w:rPr>
          <w:rFonts w:hint="eastAsia" w:ascii="宋体" w:hAnsi="宋体" w:cs="宋体"/>
          <w:sz w:val="24"/>
          <w:szCs w:val="20"/>
          <w:u w:val="single"/>
        </w:rPr>
        <w:t>（项目名称）采</w:t>
      </w:r>
      <w:r>
        <w:rPr>
          <w:rFonts w:hint="eastAsia" w:ascii="宋体" w:hAnsi="宋体" w:cs="宋体"/>
          <w:sz w:val="24"/>
          <w:szCs w:val="20"/>
        </w:rPr>
        <w:t>购活动，提供的货物全部由符合政策要求的中小企业制造。相关企业（含联合体中的中小企业、签订分包意向协议的中小企业）的具体情况如下：</w:t>
      </w:r>
    </w:p>
    <w:p w14:paraId="74371C8F">
      <w:pPr>
        <w:widowControl/>
        <w:spacing w:line="360" w:lineRule="auto"/>
        <w:ind w:firstLine="480" w:firstLineChars="200"/>
        <w:rPr>
          <w:rFonts w:hint="eastAsia" w:ascii="宋体" w:hAnsi="宋体" w:cs="宋体"/>
        </w:rPr>
      </w:pPr>
      <w:commentRangeStart w:id="133"/>
      <w:r>
        <w:rPr>
          <w:rFonts w:hint="eastAsia" w:ascii="宋体" w:hAnsi="宋体" w:cs="宋体"/>
          <w:kern w:val="0"/>
          <w:sz w:val="24"/>
          <w:lang w:bidi="ar"/>
        </w:rPr>
        <w:t>1</w:t>
      </w:r>
      <w:r>
        <w:rPr>
          <w:rFonts w:hint="eastAsia" w:ascii="宋体" w:hAnsi="宋体" w:cs="宋体"/>
          <w:sz w:val="24"/>
          <w:szCs w:val="20"/>
        </w:rPr>
        <w:t>.</w:t>
      </w:r>
      <w:r>
        <w:rPr>
          <w:rFonts w:hint="eastAsia" w:ascii="宋体" w:hAnsi="宋体" w:cs="宋体"/>
          <w:sz w:val="24"/>
          <w:szCs w:val="20"/>
          <w:u w:val="single"/>
        </w:rPr>
        <w:t xml:space="preserve"> </w:t>
      </w:r>
      <w:r>
        <w:rPr>
          <w:rFonts w:hint="eastAsia" w:ascii="宋体" w:hAnsi="宋体" w:cs="宋体"/>
          <w:sz w:val="24"/>
          <w:u w:val="single"/>
        </w:rPr>
        <w:t xml:space="preserve">      </w:t>
      </w:r>
      <w:r>
        <w:rPr>
          <w:rFonts w:hint="eastAsia" w:ascii="宋体" w:hAnsi="宋体" w:cs="宋体"/>
          <w:kern w:val="0"/>
          <w:sz w:val="24"/>
          <w:u w:val="single"/>
          <w:lang w:bidi="ar"/>
        </w:rPr>
        <w:t>（</w:t>
      </w:r>
      <w:r>
        <w:rPr>
          <w:rFonts w:hint="eastAsia" w:ascii="宋体" w:hAnsi="宋体" w:cs="宋体"/>
          <w:sz w:val="24"/>
          <w:szCs w:val="20"/>
          <w:u w:val="single"/>
        </w:rPr>
        <w:t>标的名称）</w:t>
      </w:r>
      <w:r>
        <w:rPr>
          <w:rFonts w:hint="eastAsia" w:ascii="宋体" w:hAnsi="宋体" w:cs="宋体"/>
          <w:kern w:val="0"/>
          <w:sz w:val="24"/>
          <w:lang w:bidi="ar"/>
        </w:rPr>
        <w:t>，</w:t>
      </w:r>
      <w:r>
        <w:rPr>
          <w:rFonts w:hint="eastAsia" w:ascii="宋体" w:hAnsi="宋体" w:cs="宋体"/>
          <w:sz w:val="24"/>
          <w:szCs w:val="20"/>
        </w:rPr>
        <w:t>属于</w:t>
      </w:r>
      <w:r>
        <w:rPr>
          <w:rFonts w:hint="eastAsia" w:ascii="宋体" w:hAnsi="宋体" w:cs="宋体"/>
          <w:sz w:val="24"/>
          <w:szCs w:val="20"/>
          <w:u w:val="single"/>
        </w:rPr>
        <w:t xml:space="preserve">    （采购文件中明确的所属行业）</w:t>
      </w:r>
      <w:r>
        <w:rPr>
          <w:rFonts w:hint="eastAsia" w:ascii="宋体" w:hAnsi="宋体" w:cs="宋体"/>
          <w:sz w:val="24"/>
          <w:szCs w:val="20"/>
        </w:rPr>
        <w:t>行业</w:t>
      </w:r>
      <w:r>
        <w:rPr>
          <w:rFonts w:hint="eastAsia" w:ascii="宋体" w:hAnsi="宋体" w:cs="宋体"/>
          <w:kern w:val="0"/>
          <w:sz w:val="24"/>
          <w:lang w:bidi="ar"/>
        </w:rPr>
        <w:t>；</w:t>
      </w:r>
      <w:commentRangeEnd w:id="133"/>
      <w:r>
        <w:commentReference w:id="133"/>
      </w:r>
      <w:commentRangeStart w:id="134"/>
      <w:r>
        <w:rPr>
          <w:rFonts w:hint="eastAsia" w:ascii="宋体" w:hAnsi="宋体" w:cs="宋体"/>
          <w:sz w:val="24"/>
          <w:szCs w:val="20"/>
        </w:rPr>
        <w:t xml:space="preserve">制造商为 </w:t>
      </w:r>
      <w:r>
        <w:rPr>
          <w:rFonts w:hint="eastAsia" w:ascii="宋体" w:hAnsi="宋体" w:cs="宋体"/>
          <w:sz w:val="24"/>
          <w:szCs w:val="20"/>
          <w:u w:val="single"/>
        </w:rPr>
        <w:t xml:space="preserve">       （企业名称）</w:t>
      </w:r>
      <w:r>
        <w:rPr>
          <w:rFonts w:hint="eastAsia" w:ascii="宋体" w:hAnsi="宋体" w:cs="宋体"/>
          <w:kern w:val="0"/>
          <w:sz w:val="24"/>
          <w:lang w:bidi="ar"/>
        </w:rPr>
        <w:t>，</w:t>
      </w:r>
      <w:r>
        <w:rPr>
          <w:rFonts w:hint="eastAsia" w:ascii="宋体" w:hAnsi="宋体" w:cs="宋体"/>
          <w:sz w:val="24"/>
          <w:szCs w:val="20"/>
        </w:rPr>
        <w:t>从业人员</w:t>
      </w:r>
      <w:r>
        <w:rPr>
          <w:rFonts w:hint="eastAsia" w:ascii="宋体" w:hAnsi="宋体" w:cs="宋体"/>
          <w:sz w:val="24"/>
          <w:u w:val="single"/>
        </w:rPr>
        <w:t xml:space="preserve">     </w:t>
      </w:r>
      <w:r>
        <w:rPr>
          <w:rFonts w:hint="eastAsia" w:ascii="宋体" w:hAnsi="宋体" w:cs="宋体"/>
          <w:sz w:val="24"/>
          <w:szCs w:val="20"/>
        </w:rPr>
        <w:t>人</w:t>
      </w:r>
      <w:r>
        <w:rPr>
          <w:rFonts w:hint="eastAsia" w:ascii="宋体" w:hAnsi="宋体" w:cs="宋体"/>
          <w:kern w:val="0"/>
          <w:sz w:val="24"/>
          <w:lang w:bidi="ar"/>
        </w:rPr>
        <w:t>，</w:t>
      </w:r>
      <w:r>
        <w:rPr>
          <w:rFonts w:hint="eastAsia" w:ascii="宋体" w:hAnsi="宋体" w:cs="宋体"/>
          <w:sz w:val="24"/>
          <w:szCs w:val="20"/>
        </w:rPr>
        <w:t>营业收入为</w:t>
      </w:r>
      <w:r>
        <w:rPr>
          <w:rFonts w:hint="eastAsia" w:ascii="宋体" w:hAnsi="宋体" w:cs="宋体"/>
          <w:sz w:val="24"/>
          <w:u w:val="single"/>
        </w:rPr>
        <w:t xml:space="preserve">      </w:t>
      </w:r>
      <w:r>
        <w:rPr>
          <w:rFonts w:hint="eastAsia" w:ascii="宋体" w:hAnsi="宋体" w:cs="宋体"/>
          <w:sz w:val="24"/>
          <w:szCs w:val="20"/>
        </w:rPr>
        <w:t>万元</w:t>
      </w:r>
      <w:r>
        <w:rPr>
          <w:rFonts w:hint="eastAsia" w:ascii="宋体" w:hAnsi="宋体" w:cs="宋体"/>
          <w:kern w:val="0"/>
          <w:sz w:val="24"/>
          <w:lang w:bidi="ar"/>
        </w:rPr>
        <w:t>，</w:t>
      </w:r>
      <w:r>
        <w:rPr>
          <w:rFonts w:hint="eastAsia" w:ascii="宋体" w:hAnsi="宋体" w:cs="宋体"/>
          <w:sz w:val="24"/>
          <w:szCs w:val="20"/>
        </w:rPr>
        <w:t>资产总额为</w:t>
      </w:r>
      <w:r>
        <w:rPr>
          <w:rFonts w:hint="eastAsia" w:ascii="宋体" w:hAnsi="宋体" w:cs="宋体"/>
          <w:sz w:val="24"/>
          <w:u w:val="single"/>
        </w:rPr>
        <w:t xml:space="preserve">     </w:t>
      </w:r>
      <w:r>
        <w:rPr>
          <w:rFonts w:hint="eastAsia" w:ascii="宋体" w:hAnsi="宋体" w:cs="宋体"/>
          <w:sz w:val="24"/>
          <w:szCs w:val="20"/>
        </w:rPr>
        <w:t>万元，属于</w:t>
      </w:r>
      <w:r>
        <w:rPr>
          <w:rFonts w:hint="eastAsia" w:ascii="宋体" w:hAnsi="宋体" w:cs="宋体"/>
          <w:sz w:val="24"/>
          <w:szCs w:val="20"/>
          <w:u w:val="single"/>
        </w:rPr>
        <w:t xml:space="preserve">      （中型企业、小型企业、微型企业）</w:t>
      </w:r>
      <w:r>
        <w:rPr>
          <w:rFonts w:hint="eastAsia" w:ascii="宋体" w:hAnsi="宋体" w:cs="宋体"/>
          <w:kern w:val="0"/>
          <w:sz w:val="24"/>
          <w:lang w:bidi="ar"/>
        </w:rPr>
        <w:t>；</w:t>
      </w:r>
      <w:commentRangeEnd w:id="134"/>
      <w:r>
        <w:commentReference w:id="134"/>
      </w:r>
    </w:p>
    <w:p w14:paraId="0893C803">
      <w:pPr>
        <w:widowControl/>
        <w:spacing w:line="360" w:lineRule="auto"/>
        <w:ind w:firstLine="480" w:firstLineChars="200"/>
        <w:rPr>
          <w:rFonts w:hint="eastAsia" w:ascii="宋体" w:hAnsi="宋体" w:cs="宋体"/>
        </w:rPr>
      </w:pPr>
      <w:commentRangeStart w:id="135"/>
      <w:r>
        <w:rPr>
          <w:rFonts w:hint="eastAsia" w:ascii="宋体" w:hAnsi="宋体" w:cs="宋体"/>
          <w:kern w:val="0"/>
          <w:sz w:val="24"/>
          <w:lang w:bidi="ar"/>
        </w:rPr>
        <w:t>2</w:t>
      </w:r>
      <w:r>
        <w:rPr>
          <w:rFonts w:hint="eastAsia" w:ascii="宋体" w:hAnsi="宋体" w:cs="宋体"/>
          <w:sz w:val="24"/>
          <w:szCs w:val="20"/>
          <w:u w:val="single"/>
        </w:rPr>
        <w:t xml:space="preserve">. </w:t>
      </w:r>
      <w:r>
        <w:rPr>
          <w:rFonts w:hint="eastAsia" w:ascii="宋体" w:hAnsi="宋体" w:cs="宋体"/>
          <w:sz w:val="24"/>
          <w:u w:val="single"/>
        </w:rPr>
        <w:t xml:space="preserve">           </w:t>
      </w:r>
      <w:r>
        <w:rPr>
          <w:rFonts w:hint="eastAsia" w:ascii="宋体" w:hAnsi="宋体" w:cs="宋体"/>
          <w:kern w:val="0"/>
          <w:sz w:val="24"/>
          <w:u w:val="single"/>
          <w:lang w:bidi="ar"/>
        </w:rPr>
        <w:t>（</w:t>
      </w:r>
      <w:r>
        <w:rPr>
          <w:rFonts w:hint="eastAsia" w:ascii="宋体" w:hAnsi="宋体" w:cs="宋体"/>
          <w:sz w:val="24"/>
          <w:szCs w:val="20"/>
          <w:u w:val="single"/>
        </w:rPr>
        <w:t>标的名称）</w:t>
      </w:r>
      <w:r>
        <w:rPr>
          <w:rFonts w:hint="eastAsia" w:ascii="宋体" w:hAnsi="宋体" w:cs="宋体"/>
          <w:kern w:val="0"/>
          <w:sz w:val="24"/>
          <w:lang w:bidi="ar"/>
        </w:rPr>
        <w:t>，</w:t>
      </w:r>
      <w:r>
        <w:rPr>
          <w:rFonts w:hint="eastAsia" w:ascii="宋体" w:hAnsi="宋体" w:cs="宋体"/>
          <w:sz w:val="24"/>
          <w:szCs w:val="20"/>
        </w:rPr>
        <w:t>属于</w:t>
      </w:r>
      <w:r>
        <w:rPr>
          <w:rFonts w:hint="eastAsia" w:ascii="宋体" w:hAnsi="宋体" w:cs="宋体"/>
          <w:sz w:val="24"/>
          <w:szCs w:val="20"/>
          <w:u w:val="single"/>
        </w:rPr>
        <w:t xml:space="preserve">    （采购文件中明确的所属行业）</w:t>
      </w:r>
      <w:r>
        <w:rPr>
          <w:rFonts w:hint="eastAsia" w:ascii="宋体" w:hAnsi="宋体" w:cs="宋体"/>
          <w:sz w:val="24"/>
          <w:szCs w:val="20"/>
        </w:rPr>
        <w:t>行业</w:t>
      </w:r>
      <w:r>
        <w:rPr>
          <w:rFonts w:hint="eastAsia" w:ascii="宋体" w:hAnsi="宋体" w:cs="宋体"/>
          <w:kern w:val="0"/>
          <w:sz w:val="24"/>
          <w:lang w:bidi="ar"/>
        </w:rPr>
        <w:t>；</w:t>
      </w:r>
      <w:commentRangeEnd w:id="135"/>
      <w:r>
        <w:commentReference w:id="135"/>
      </w:r>
      <w:commentRangeStart w:id="136"/>
      <w:r>
        <w:rPr>
          <w:rFonts w:hint="eastAsia" w:ascii="宋体" w:hAnsi="宋体" w:cs="宋体"/>
          <w:sz w:val="24"/>
          <w:szCs w:val="20"/>
        </w:rPr>
        <w:t xml:space="preserve">制造商为 </w:t>
      </w:r>
      <w:r>
        <w:rPr>
          <w:rFonts w:hint="eastAsia" w:ascii="宋体" w:hAnsi="宋体" w:cs="宋体"/>
          <w:sz w:val="24"/>
          <w:szCs w:val="20"/>
          <w:u w:val="single"/>
        </w:rPr>
        <w:t xml:space="preserve">      （企业名称）</w:t>
      </w:r>
      <w:r>
        <w:rPr>
          <w:rFonts w:hint="eastAsia" w:ascii="宋体" w:hAnsi="宋体" w:cs="宋体"/>
          <w:kern w:val="0"/>
          <w:sz w:val="24"/>
          <w:lang w:bidi="ar"/>
        </w:rPr>
        <w:t>，</w:t>
      </w:r>
      <w:r>
        <w:rPr>
          <w:rFonts w:hint="eastAsia" w:ascii="宋体" w:hAnsi="宋体" w:cs="宋体"/>
          <w:sz w:val="24"/>
          <w:szCs w:val="20"/>
        </w:rPr>
        <w:t>从业人员</w:t>
      </w:r>
      <w:r>
        <w:rPr>
          <w:rFonts w:hint="eastAsia" w:ascii="宋体" w:hAnsi="宋体" w:cs="宋体"/>
          <w:sz w:val="24"/>
          <w:u w:val="single"/>
        </w:rPr>
        <w:t xml:space="preserve">     </w:t>
      </w:r>
      <w:r>
        <w:rPr>
          <w:rFonts w:hint="eastAsia" w:ascii="宋体" w:hAnsi="宋体" w:cs="宋体"/>
          <w:sz w:val="24"/>
          <w:szCs w:val="20"/>
        </w:rPr>
        <w:t>人</w:t>
      </w:r>
      <w:r>
        <w:rPr>
          <w:rFonts w:hint="eastAsia" w:ascii="宋体" w:hAnsi="宋体" w:cs="宋体"/>
          <w:kern w:val="0"/>
          <w:sz w:val="24"/>
          <w:lang w:bidi="ar"/>
        </w:rPr>
        <w:t>，</w:t>
      </w:r>
      <w:r>
        <w:rPr>
          <w:rFonts w:hint="eastAsia" w:ascii="宋体" w:hAnsi="宋体" w:cs="宋体"/>
          <w:sz w:val="24"/>
          <w:szCs w:val="20"/>
        </w:rPr>
        <w:t>营业收入为</w:t>
      </w:r>
      <w:r>
        <w:rPr>
          <w:rFonts w:hint="eastAsia" w:ascii="宋体" w:hAnsi="宋体" w:cs="宋体"/>
          <w:sz w:val="24"/>
          <w:u w:val="single"/>
        </w:rPr>
        <w:t xml:space="preserve">      </w:t>
      </w:r>
      <w:r>
        <w:rPr>
          <w:rFonts w:hint="eastAsia" w:ascii="宋体" w:hAnsi="宋体" w:cs="宋体"/>
          <w:sz w:val="24"/>
          <w:szCs w:val="20"/>
        </w:rPr>
        <w:t>万元</w:t>
      </w:r>
      <w:r>
        <w:rPr>
          <w:rFonts w:hint="eastAsia" w:ascii="宋体" w:hAnsi="宋体" w:cs="宋体"/>
          <w:kern w:val="0"/>
          <w:sz w:val="24"/>
          <w:lang w:bidi="ar"/>
        </w:rPr>
        <w:t>，</w:t>
      </w:r>
      <w:r>
        <w:rPr>
          <w:rFonts w:hint="eastAsia" w:ascii="宋体" w:hAnsi="宋体" w:cs="宋体"/>
          <w:sz w:val="24"/>
          <w:szCs w:val="20"/>
        </w:rPr>
        <w:t>资产总额为</w:t>
      </w:r>
      <w:r>
        <w:rPr>
          <w:rFonts w:hint="eastAsia" w:ascii="宋体" w:hAnsi="宋体" w:cs="宋体"/>
          <w:sz w:val="24"/>
          <w:u w:val="single"/>
        </w:rPr>
        <w:t xml:space="preserve">     </w:t>
      </w:r>
      <w:r>
        <w:rPr>
          <w:rFonts w:hint="eastAsia" w:ascii="宋体" w:hAnsi="宋体" w:cs="宋体"/>
          <w:sz w:val="24"/>
          <w:szCs w:val="20"/>
        </w:rPr>
        <w:t>万元，属于</w:t>
      </w:r>
      <w:r>
        <w:rPr>
          <w:rFonts w:hint="eastAsia" w:ascii="宋体" w:hAnsi="宋体" w:cs="宋体"/>
          <w:sz w:val="24"/>
          <w:szCs w:val="20"/>
          <w:u w:val="single"/>
        </w:rPr>
        <w:t xml:space="preserve">      （中型企业、小型企业、微型企业）</w:t>
      </w:r>
      <w:r>
        <w:rPr>
          <w:rFonts w:hint="eastAsia" w:ascii="宋体" w:hAnsi="宋体" w:cs="宋体"/>
          <w:kern w:val="0"/>
          <w:sz w:val="24"/>
          <w:lang w:bidi="ar"/>
        </w:rPr>
        <w:t>；</w:t>
      </w:r>
      <w:commentRangeEnd w:id="136"/>
      <w:r>
        <w:commentReference w:id="136"/>
      </w:r>
    </w:p>
    <w:p w14:paraId="58741FD3">
      <w:pPr>
        <w:widowControl/>
        <w:spacing w:line="360" w:lineRule="auto"/>
        <w:ind w:firstLine="480" w:firstLineChars="200"/>
        <w:rPr>
          <w:rFonts w:hint="eastAsia" w:ascii="宋体" w:hAnsi="宋体" w:cs="宋体"/>
        </w:rPr>
      </w:pPr>
      <w:r>
        <w:rPr>
          <w:rFonts w:hint="eastAsia" w:ascii="宋体" w:hAnsi="宋体" w:cs="宋体"/>
          <w:kern w:val="0"/>
          <w:sz w:val="24"/>
          <w:lang w:bidi="ar"/>
        </w:rPr>
        <w:t>……</w:t>
      </w:r>
    </w:p>
    <w:p w14:paraId="2E030EB7">
      <w:pPr>
        <w:widowControl/>
        <w:spacing w:line="360" w:lineRule="auto"/>
        <w:ind w:firstLine="480" w:firstLineChars="200"/>
        <w:rPr>
          <w:rFonts w:hint="eastAsia" w:ascii="宋体" w:hAnsi="宋体" w:cs="宋体"/>
          <w:szCs w:val="20"/>
        </w:rPr>
      </w:pPr>
      <w:r>
        <w:rPr>
          <w:rFonts w:hint="eastAsia" w:ascii="宋体" w:hAnsi="宋体" w:cs="宋体"/>
          <w:sz w:val="24"/>
          <w:szCs w:val="20"/>
        </w:rPr>
        <w:t>以上企业</w:t>
      </w:r>
      <w:r>
        <w:commentReference w:id="137"/>
      </w:r>
      <w:r>
        <w:rPr>
          <w:rFonts w:hint="eastAsia" w:ascii="宋体" w:hAnsi="宋体" w:cs="宋体"/>
          <w:sz w:val="24"/>
          <w:szCs w:val="20"/>
        </w:rPr>
        <w:t>不属于大企业的分支机构，不存在控股股东为大企业的情形，也不存在与大企业的负责人为同一人的情形。</w:t>
      </w:r>
    </w:p>
    <w:p w14:paraId="5DFE57E6">
      <w:pPr>
        <w:widowControl/>
        <w:spacing w:line="360" w:lineRule="auto"/>
        <w:ind w:firstLine="480" w:firstLineChars="200"/>
        <w:rPr>
          <w:rFonts w:hint="eastAsia" w:ascii="宋体" w:hAnsi="宋体" w:cs="宋体"/>
          <w:szCs w:val="20"/>
        </w:rPr>
      </w:pPr>
      <w:r>
        <w:rPr>
          <w:rFonts w:hint="eastAsia" w:ascii="宋体" w:hAnsi="宋体" w:cs="宋体"/>
          <w:sz w:val="24"/>
          <w:szCs w:val="20"/>
        </w:rPr>
        <w:t>本企业对上述声明内容的真实性负责。如有虚假，将依法承担相应责任。</w:t>
      </w:r>
    </w:p>
    <w:p w14:paraId="1ABD7429">
      <w:pPr>
        <w:widowControl/>
        <w:spacing w:line="360" w:lineRule="auto"/>
        <w:ind w:firstLine="420" w:firstLineChars="200"/>
        <w:jc w:val="right"/>
        <w:rPr>
          <w:rFonts w:hint="eastAsia" w:ascii="宋体" w:hAnsi="宋体" w:cs="宋体"/>
          <w:szCs w:val="20"/>
        </w:rPr>
      </w:pPr>
    </w:p>
    <w:p w14:paraId="03DA4872">
      <w:pPr>
        <w:widowControl/>
        <w:wordWrap w:val="0"/>
        <w:spacing w:line="360" w:lineRule="auto"/>
        <w:ind w:firstLine="480" w:firstLineChars="200"/>
        <w:jc w:val="right"/>
        <w:rPr>
          <w:rFonts w:hint="eastAsia" w:ascii="宋体" w:hAnsi="宋体" w:cs="宋体"/>
          <w:szCs w:val="20"/>
        </w:rPr>
      </w:pPr>
      <w:r>
        <w:rPr>
          <w:rFonts w:hint="eastAsia" w:ascii="宋体" w:hAnsi="宋体" w:cs="宋体"/>
          <w:sz w:val="24"/>
          <w:szCs w:val="20"/>
        </w:rPr>
        <w:t>企业名称（盖章）</w:t>
      </w:r>
      <w:r>
        <w:rPr>
          <w:rFonts w:hint="eastAsia" w:ascii="宋体" w:hAnsi="宋体" w:cs="宋体"/>
          <w:sz w:val="24"/>
          <w:szCs w:val="20"/>
          <w:u w:val="single"/>
        </w:rPr>
        <w:t xml:space="preserve">：                         </w:t>
      </w:r>
    </w:p>
    <w:p w14:paraId="62407283">
      <w:pPr>
        <w:widowControl/>
        <w:spacing w:line="360" w:lineRule="auto"/>
        <w:ind w:firstLine="2880" w:firstLineChars="1200"/>
        <w:jc w:val="right"/>
        <w:rPr>
          <w:rFonts w:hint="eastAsia" w:ascii="宋体" w:hAnsi="宋体" w:cs="宋体"/>
          <w:szCs w:val="20"/>
        </w:rPr>
      </w:pPr>
      <w:r>
        <w:rPr>
          <w:rFonts w:hint="eastAsia" w:ascii="宋体" w:hAnsi="宋体" w:cs="宋体"/>
          <w:sz w:val="24"/>
          <w:szCs w:val="20"/>
        </w:rPr>
        <w:t>日 期：</w:t>
      </w:r>
      <w:r>
        <w:rPr>
          <w:rFonts w:hint="eastAsia" w:ascii="宋体" w:hAnsi="宋体" w:cs="宋体"/>
          <w:sz w:val="24"/>
          <w:szCs w:val="20"/>
          <w:u w:val="single"/>
        </w:rPr>
        <w:t xml:space="preserve">   </w:t>
      </w:r>
      <w:r>
        <w:rPr>
          <w:rFonts w:hint="eastAsia" w:ascii="宋体" w:hAnsi="宋体" w:cs="宋体"/>
          <w:sz w:val="24"/>
          <w:szCs w:val="20"/>
        </w:rPr>
        <w:t>年</w:t>
      </w:r>
      <w:r>
        <w:rPr>
          <w:rFonts w:hint="eastAsia" w:ascii="宋体" w:hAnsi="宋体" w:cs="宋体"/>
          <w:sz w:val="24"/>
          <w:szCs w:val="20"/>
          <w:u w:val="single"/>
        </w:rPr>
        <w:t xml:space="preserve">   </w:t>
      </w:r>
      <w:r>
        <w:rPr>
          <w:rFonts w:hint="eastAsia" w:ascii="宋体" w:hAnsi="宋体" w:cs="宋体"/>
          <w:sz w:val="24"/>
          <w:szCs w:val="20"/>
        </w:rPr>
        <w:t>月</w:t>
      </w:r>
      <w:r>
        <w:rPr>
          <w:rFonts w:hint="eastAsia" w:ascii="宋体" w:hAnsi="宋体" w:cs="宋体"/>
          <w:sz w:val="24"/>
          <w:szCs w:val="20"/>
          <w:u w:val="single"/>
        </w:rPr>
        <w:t xml:space="preserve">   </w:t>
      </w:r>
      <w:r>
        <w:rPr>
          <w:rFonts w:hint="eastAsia" w:ascii="宋体" w:hAnsi="宋体" w:cs="宋体"/>
          <w:sz w:val="24"/>
          <w:szCs w:val="20"/>
        </w:rPr>
        <w:t>日</w:t>
      </w:r>
    </w:p>
    <w:p w14:paraId="5BAD919D">
      <w:pPr>
        <w:ind w:firstLine="480" w:firstLineChars="200"/>
        <w:rPr>
          <w:rFonts w:hint="eastAsia" w:ascii="宋体" w:hAnsi="宋体" w:cs="宋体"/>
          <w:sz w:val="24"/>
          <w:szCs w:val="20"/>
        </w:rPr>
      </w:pPr>
    </w:p>
    <w:p w14:paraId="1E30821B">
      <w:pPr>
        <w:spacing w:line="360" w:lineRule="auto"/>
        <w:rPr>
          <w:rFonts w:hint="eastAsia" w:ascii="宋体" w:hAnsi="宋体"/>
          <w:sz w:val="24"/>
        </w:rPr>
      </w:pPr>
      <w:r>
        <w:rPr>
          <w:rFonts w:hint="eastAsia" w:ascii="宋体" w:hAnsi="宋体" w:cs="宋体"/>
          <w:sz w:val="24"/>
          <w:szCs w:val="20"/>
        </w:rPr>
        <w:t>从业人员、营业收入、资产总额填报上一年度数据，无上一年度数据的新成立企业可不填报。请投标人根据实际情况如实填写。</w:t>
      </w:r>
    </w:p>
    <w:p w14:paraId="7816D0A1">
      <w:pPr>
        <w:ind w:firstLine="5481" w:firstLineChars="2600"/>
        <w:rPr>
          <w:rFonts w:hint="eastAsia" w:ascii="宋体" w:hAnsi="宋体" w:cs="宋体"/>
          <w:b/>
          <w:bCs/>
          <w:szCs w:val="21"/>
        </w:rPr>
      </w:pPr>
    </w:p>
    <w:p w14:paraId="29D67FFC">
      <w:pPr>
        <w:pStyle w:val="3"/>
        <w:ind w:left="0"/>
        <w:rPr>
          <w:rFonts w:hint="eastAsia" w:ascii="宋体" w:hAnsi="宋体" w:cs="宋体"/>
          <w:b/>
          <w:bCs/>
          <w:szCs w:val="21"/>
          <w:lang w:eastAsia="zh-CN"/>
        </w:rPr>
      </w:pPr>
      <w:r>
        <w:rPr>
          <w:rFonts w:ascii="宋体" w:hAnsi="宋体" w:cs="宋体"/>
          <w:b/>
          <w:bCs/>
          <w:szCs w:val="21"/>
          <w:lang w:eastAsia="zh-CN"/>
        </w:rPr>
        <w:br w:type="page"/>
      </w:r>
      <w:bookmarkStart w:id="39" w:name="PageNo100400039"/>
      <w:r>
        <w:rPr>
          <w:rFonts w:hint="eastAsia" w:ascii="宋体" w:hAnsi="宋体" w:cs="宋体"/>
          <w:b/>
          <w:bCs/>
          <w:szCs w:val="21"/>
          <w:lang w:eastAsia="zh-CN"/>
        </w:rPr>
        <w:t>附</w:t>
      </w:r>
      <w:bookmarkEnd w:id="39"/>
      <w:r>
        <w:rPr>
          <w:rFonts w:hint="eastAsia" w:ascii="宋体" w:hAnsi="宋体" w:cs="宋体"/>
          <w:b/>
          <w:bCs/>
          <w:szCs w:val="21"/>
          <w:lang w:eastAsia="zh-CN"/>
        </w:rPr>
        <w:t>件十一、无重大违法记录说明</w:t>
      </w:r>
    </w:p>
    <w:p w14:paraId="1C0820AD">
      <w:pPr>
        <w:jc w:val="center"/>
        <w:rPr>
          <w:rFonts w:hint="eastAsia" w:ascii="宋体" w:hAnsi="宋体" w:cs="宋体"/>
          <w:sz w:val="36"/>
          <w:szCs w:val="36"/>
          <w:lang w:val="zh-CN"/>
        </w:rPr>
      </w:pPr>
      <w:r>
        <w:rPr>
          <w:rFonts w:hint="eastAsia" w:ascii="宋体" w:hAnsi="宋体" w:cs="宋体"/>
          <w:sz w:val="36"/>
          <w:szCs w:val="36"/>
          <w:lang w:val="zh-CN"/>
        </w:rPr>
        <w:t>无重大违法记录声明</w:t>
      </w:r>
    </w:p>
    <w:p w14:paraId="430B2195">
      <w:pPr>
        <w:rPr>
          <w:rFonts w:hint="eastAsia" w:ascii="宋体" w:hAnsi="宋体" w:cs="宋体"/>
          <w:sz w:val="30"/>
          <w:szCs w:val="30"/>
        </w:rPr>
      </w:pPr>
    </w:p>
    <w:p w14:paraId="0A766221">
      <w:pPr>
        <w:rPr>
          <w:rFonts w:hint="eastAsia" w:ascii="宋体" w:hAnsi="宋体" w:cs="宋体"/>
          <w:spacing w:val="6"/>
          <w:szCs w:val="21"/>
        </w:rPr>
      </w:pPr>
      <w:r>
        <w:rPr>
          <w:rFonts w:hint="eastAsia" w:ascii="宋体" w:hAnsi="宋体" w:cs="宋体"/>
        </w:rPr>
        <w:t>南京市</w:t>
      </w:r>
      <w:commentRangeStart w:id="138"/>
      <w:r>
        <w:rPr>
          <w:rFonts w:hint="eastAsia" w:ascii="宋体" w:hAnsi="宋体" w:cs="宋体"/>
        </w:rPr>
        <w:t>江宁生态环境局</w:t>
      </w:r>
      <w:commentRangeEnd w:id="138"/>
      <w:r>
        <w:commentReference w:id="138"/>
      </w:r>
      <w:r>
        <w:rPr>
          <w:rFonts w:hint="eastAsia" w:ascii="宋体" w:hAnsi="宋体" w:cs="宋体"/>
          <w:spacing w:val="6"/>
          <w:szCs w:val="21"/>
        </w:rPr>
        <w:t>：</w:t>
      </w:r>
    </w:p>
    <w:p w14:paraId="77AEC1AC">
      <w:pPr>
        <w:rPr>
          <w:rFonts w:hint="eastAsia" w:ascii="宋体" w:hAnsi="宋体" w:cs="宋体"/>
          <w:spacing w:val="6"/>
          <w:szCs w:val="21"/>
        </w:rPr>
      </w:pPr>
      <w:r>
        <w:rPr>
          <w:rFonts w:hint="eastAsia" w:ascii="宋体" w:hAnsi="宋体" w:cs="宋体"/>
          <w:spacing w:val="6"/>
          <w:szCs w:val="21"/>
        </w:rPr>
        <w:t xml:space="preserve">    我单位（供应商名称）郑重声明：</w:t>
      </w:r>
    </w:p>
    <w:p w14:paraId="73D1D95B">
      <w:pPr>
        <w:rPr>
          <w:rFonts w:hint="eastAsia" w:ascii="宋体" w:hAnsi="宋体" w:cs="宋体"/>
          <w:spacing w:val="6"/>
          <w:szCs w:val="21"/>
        </w:rPr>
      </w:pPr>
      <w:r>
        <w:rPr>
          <w:rFonts w:hint="eastAsia" w:ascii="宋体" w:hAnsi="宋体" w:cs="宋体"/>
          <w:spacing w:val="6"/>
          <w:szCs w:val="21"/>
        </w:rPr>
        <w:t xml:space="preserve">    参加政府采购活动前3年内在经营活动中</w:t>
      </w:r>
      <w:r>
        <w:rPr>
          <w:rFonts w:hint="eastAsia" w:ascii="宋体" w:hAnsi="宋体" w:cs="宋体"/>
          <w:spacing w:val="6"/>
          <w:szCs w:val="21"/>
          <w:u w:val="single"/>
        </w:rPr>
        <w:t xml:space="preserve">             </w:t>
      </w:r>
      <w:r>
        <w:rPr>
          <w:rFonts w:hint="eastAsia" w:ascii="宋体" w:hAnsi="宋体" w:cs="宋体"/>
          <w:spacing w:val="6"/>
          <w:szCs w:val="21"/>
        </w:rPr>
        <w:t>（在下划线上如实填写：</w:t>
      </w:r>
      <w:r>
        <w:rPr>
          <w:rFonts w:hint="eastAsia" w:ascii="宋体" w:hAnsi="宋体" w:cs="宋体"/>
          <w:b/>
          <w:spacing w:val="6"/>
          <w:szCs w:val="21"/>
        </w:rPr>
        <w:t>有</w:t>
      </w:r>
      <w:r>
        <w:rPr>
          <w:rFonts w:hint="eastAsia" w:ascii="宋体" w:hAnsi="宋体" w:cs="宋体"/>
          <w:spacing w:val="6"/>
          <w:szCs w:val="21"/>
        </w:rPr>
        <w:t>或</w:t>
      </w:r>
      <w:r>
        <w:rPr>
          <w:rFonts w:hint="eastAsia" w:ascii="宋体" w:hAnsi="宋体" w:cs="宋体"/>
          <w:b/>
          <w:spacing w:val="6"/>
          <w:szCs w:val="21"/>
        </w:rPr>
        <w:t>没有</w:t>
      </w:r>
      <w:r>
        <w:rPr>
          <w:rFonts w:hint="eastAsia" w:ascii="宋体" w:hAnsi="宋体" w:cs="宋体"/>
          <w:spacing w:val="6"/>
          <w:szCs w:val="21"/>
        </w:rPr>
        <w:t>）重大违法记录。</w:t>
      </w:r>
    </w:p>
    <w:p w14:paraId="76808A52">
      <w:pPr>
        <w:rPr>
          <w:rFonts w:hint="eastAsia" w:ascii="宋体" w:hAnsi="宋体" w:cs="宋体"/>
          <w:spacing w:val="6"/>
          <w:szCs w:val="21"/>
        </w:rPr>
      </w:pPr>
      <w:r>
        <w:rPr>
          <w:rFonts w:hint="eastAsia" w:ascii="宋体" w:hAnsi="宋体" w:cs="宋体"/>
          <w:spacing w:val="6"/>
          <w:szCs w:val="21"/>
        </w:rPr>
        <w:t xml:space="preserve">    （说明：政府采购法第二十二条第一款第五项所称重大违法记录，是指供应商因违法经营受到刑事处罚或者责令停产停业、吊销许可证或者执照、较大数额罚款等行政处罚。）</w:t>
      </w:r>
    </w:p>
    <w:p w14:paraId="406FE2CF">
      <w:pPr>
        <w:rPr>
          <w:rFonts w:hint="eastAsia" w:ascii="宋体" w:hAnsi="宋体" w:cs="宋体"/>
          <w:spacing w:val="6"/>
          <w:szCs w:val="21"/>
        </w:rPr>
      </w:pPr>
      <w:r>
        <w:rPr>
          <w:rFonts w:hint="eastAsia" w:ascii="宋体" w:hAnsi="宋体" w:cs="宋体"/>
          <w:spacing w:val="6"/>
          <w:szCs w:val="21"/>
        </w:rPr>
        <w:t xml:space="preserve">                                                </w:t>
      </w:r>
    </w:p>
    <w:p w14:paraId="04EC2B1E">
      <w:pPr>
        <w:rPr>
          <w:rFonts w:hint="eastAsia" w:ascii="宋体" w:hAnsi="宋体" w:cs="宋体"/>
          <w:spacing w:val="6"/>
          <w:szCs w:val="21"/>
        </w:rPr>
      </w:pPr>
    </w:p>
    <w:p w14:paraId="13BAAC2D">
      <w:pPr>
        <w:rPr>
          <w:rFonts w:hint="eastAsia" w:ascii="宋体" w:hAnsi="宋体" w:cs="宋体"/>
          <w:spacing w:val="6"/>
          <w:szCs w:val="21"/>
        </w:rPr>
      </w:pPr>
    </w:p>
    <w:p w14:paraId="6A8C86BF">
      <w:pPr>
        <w:rPr>
          <w:rFonts w:hint="eastAsia" w:ascii="宋体" w:hAnsi="宋体" w:cs="宋体"/>
          <w:spacing w:val="6"/>
          <w:szCs w:val="21"/>
        </w:rPr>
      </w:pPr>
    </w:p>
    <w:p w14:paraId="4220493C">
      <w:pPr>
        <w:ind w:firstLine="4884" w:firstLineChars="2200"/>
        <w:rPr>
          <w:rFonts w:hint="eastAsia" w:ascii="宋体" w:hAnsi="宋体" w:cs="宋体"/>
          <w:spacing w:val="6"/>
          <w:szCs w:val="21"/>
        </w:rPr>
      </w:pPr>
      <w:r>
        <w:rPr>
          <w:rFonts w:hint="eastAsia" w:ascii="宋体" w:hAnsi="宋体" w:cs="宋体"/>
          <w:spacing w:val="6"/>
          <w:szCs w:val="21"/>
        </w:rPr>
        <w:t>声明人：（公章）</w:t>
      </w:r>
    </w:p>
    <w:p w14:paraId="1B6531B1">
      <w:pPr>
        <w:rPr>
          <w:rFonts w:hint="eastAsia" w:ascii="宋体" w:hAnsi="宋体" w:cs="宋体"/>
          <w:spacing w:val="6"/>
          <w:szCs w:val="21"/>
        </w:rPr>
      </w:pPr>
      <w:r>
        <w:rPr>
          <w:rFonts w:hint="eastAsia" w:ascii="宋体" w:hAnsi="宋体" w:cs="宋体"/>
          <w:spacing w:val="6"/>
          <w:szCs w:val="21"/>
        </w:rPr>
        <w:t xml:space="preserve">                                          日   期： </w:t>
      </w:r>
      <w:r>
        <w:rPr>
          <w:rFonts w:hint="eastAsia" w:ascii="宋体" w:hAnsi="宋体" w:cs="宋体"/>
          <w:szCs w:val="21"/>
          <w:lang w:val="zh-CN"/>
        </w:rPr>
        <w:t xml:space="preserve">  年    月   日</w:t>
      </w:r>
    </w:p>
    <w:p w14:paraId="05AF4F6C">
      <w:pPr>
        <w:rPr>
          <w:rFonts w:hint="eastAsia" w:ascii="宋体" w:hAnsi="宋体" w:cs="宋体"/>
          <w:spacing w:val="6"/>
          <w:szCs w:val="21"/>
        </w:rPr>
      </w:pPr>
    </w:p>
    <w:p w14:paraId="19E0567A">
      <w:pPr>
        <w:rPr>
          <w:rFonts w:hint="eastAsia" w:ascii="宋体" w:hAnsi="宋体" w:cs="宋体"/>
          <w:b/>
          <w:bCs/>
          <w:sz w:val="24"/>
        </w:rPr>
      </w:pP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r>
        <w:rPr>
          <w:rFonts w:ascii="宋体" w:hAnsi="宋体" w:cs="宋体"/>
          <w:b/>
          <w:bCs/>
          <w:sz w:val="24"/>
        </w:rPr>
        <w:br w:type="textWrapping"/>
      </w:r>
    </w:p>
    <w:p w14:paraId="58392925">
      <w:pPr>
        <w:pStyle w:val="3"/>
        <w:ind w:left="0"/>
        <w:rPr>
          <w:rFonts w:hint="eastAsia" w:ascii="宋体" w:hAnsi="宋体" w:cs="宋体"/>
          <w:b/>
          <w:bCs/>
          <w:szCs w:val="21"/>
          <w:lang w:eastAsia="zh-CN"/>
        </w:rPr>
      </w:pPr>
      <w:bookmarkStart w:id="40" w:name="PageNo100410040"/>
      <w:r>
        <w:rPr>
          <w:rFonts w:hint="eastAsia" w:ascii="宋体" w:hAnsi="宋体" w:cs="宋体"/>
          <w:b/>
          <w:bCs/>
          <w:szCs w:val="21"/>
          <w:lang w:eastAsia="zh-CN"/>
        </w:rPr>
        <w:t>附</w:t>
      </w:r>
      <w:bookmarkEnd w:id="40"/>
      <w:r>
        <w:rPr>
          <w:rFonts w:hint="eastAsia" w:ascii="宋体" w:hAnsi="宋体" w:cs="宋体"/>
          <w:b/>
          <w:bCs/>
          <w:szCs w:val="21"/>
          <w:lang w:eastAsia="zh-CN"/>
        </w:rPr>
        <w:t>件十二、安全生产责任承诺书</w:t>
      </w:r>
    </w:p>
    <w:p w14:paraId="5534147F">
      <w:pPr>
        <w:ind w:firstLine="747" w:firstLineChars="200"/>
        <w:jc w:val="center"/>
        <w:rPr>
          <w:rFonts w:hint="eastAsia" w:ascii="宋体" w:hAnsi="宋体" w:cs="宋体"/>
          <w:b/>
          <w:bCs/>
          <w:spacing w:val="6"/>
          <w:szCs w:val="21"/>
        </w:rPr>
      </w:pPr>
      <w:r>
        <w:rPr>
          <w:rFonts w:hint="eastAsia" w:ascii="宋体" w:hAnsi="宋体" w:cs="宋体"/>
          <w:b/>
          <w:bCs/>
          <w:spacing w:val="6"/>
          <w:sz w:val="36"/>
          <w:szCs w:val="36"/>
        </w:rPr>
        <w:t>安全生产责任承诺书</w:t>
      </w:r>
    </w:p>
    <w:p w14:paraId="7F891E5B">
      <w:pPr>
        <w:ind w:firstLine="444" w:firstLineChars="200"/>
        <w:jc w:val="left"/>
        <w:rPr>
          <w:rFonts w:hint="eastAsia" w:ascii="宋体" w:hAnsi="宋体" w:cs="宋体"/>
          <w:spacing w:val="6"/>
          <w:szCs w:val="21"/>
          <w:u w:val="single"/>
        </w:rPr>
      </w:pPr>
      <w:r>
        <w:rPr>
          <w:rFonts w:hint="eastAsia" w:ascii="宋体" w:hAnsi="宋体" w:cs="宋体"/>
          <w:spacing w:val="6"/>
          <w:szCs w:val="21"/>
          <w:u w:val="single"/>
        </w:rPr>
        <w:t xml:space="preserve">               </w:t>
      </w:r>
    </w:p>
    <w:p w14:paraId="2C023F2F">
      <w:pPr>
        <w:ind w:firstLine="444" w:firstLineChars="200"/>
        <w:rPr>
          <w:rFonts w:hint="eastAsia" w:ascii="宋体" w:hAnsi="宋体" w:cs="宋体"/>
          <w:spacing w:val="6"/>
          <w:szCs w:val="21"/>
        </w:rPr>
      </w:pPr>
      <w:r>
        <w:rPr>
          <w:rFonts w:hint="eastAsia" w:ascii="宋体" w:hAnsi="宋体" w:cs="宋体"/>
          <w:spacing w:val="6"/>
          <w:szCs w:val="21"/>
        </w:rPr>
        <w:t>我公司现向贵单位承诺，我公司在项目名称：</w:t>
      </w:r>
      <w:r>
        <w:rPr>
          <w:rFonts w:hint="eastAsia" w:ascii="宋体" w:hAnsi="宋体" w:cs="宋体"/>
          <w:spacing w:val="6"/>
          <w:szCs w:val="21"/>
          <w:u w:val="single"/>
        </w:rPr>
        <w:t xml:space="preserve">             </w:t>
      </w:r>
      <w:r>
        <w:rPr>
          <w:rFonts w:hint="eastAsia" w:ascii="宋体" w:hAnsi="宋体" w:cs="宋体"/>
          <w:spacing w:val="6"/>
          <w:szCs w:val="21"/>
        </w:rPr>
        <w:t>实施过程中，保证不发生重大人 员伤亡事故，在此服务过程中所发生的一切工伤事故</w:t>
      </w:r>
      <w:r>
        <w:commentReference w:id="139"/>
      </w:r>
      <w:r>
        <w:rPr>
          <w:rFonts w:hint="eastAsia" w:ascii="宋体" w:hAnsi="宋体" w:cs="宋体"/>
          <w:spacing w:val="6"/>
          <w:szCs w:val="21"/>
        </w:rPr>
        <w:t xml:space="preserve">或安全事故，均由我公司承担一切责任。 </w:t>
      </w:r>
    </w:p>
    <w:p w14:paraId="71E46694">
      <w:pPr>
        <w:ind w:firstLine="444" w:firstLineChars="200"/>
        <w:jc w:val="right"/>
        <w:rPr>
          <w:rFonts w:hint="eastAsia" w:ascii="宋体" w:hAnsi="宋体" w:cs="宋体"/>
          <w:spacing w:val="6"/>
          <w:szCs w:val="21"/>
        </w:rPr>
      </w:pPr>
    </w:p>
    <w:p w14:paraId="1DFAFB3F">
      <w:pPr>
        <w:ind w:firstLine="444" w:firstLineChars="200"/>
        <w:jc w:val="right"/>
        <w:rPr>
          <w:rFonts w:hint="eastAsia" w:ascii="宋体" w:hAnsi="宋体" w:cs="宋体"/>
          <w:spacing w:val="6"/>
          <w:szCs w:val="21"/>
        </w:rPr>
      </w:pPr>
    </w:p>
    <w:p w14:paraId="1DA6B65C">
      <w:pPr>
        <w:ind w:firstLine="444" w:firstLineChars="200"/>
        <w:jc w:val="center"/>
        <w:rPr>
          <w:rFonts w:hint="eastAsia" w:ascii="宋体" w:hAnsi="宋体" w:cs="宋体"/>
          <w:spacing w:val="6"/>
          <w:szCs w:val="21"/>
        </w:rPr>
      </w:pPr>
      <w:r>
        <w:rPr>
          <w:rFonts w:hint="eastAsia" w:ascii="宋体" w:hAnsi="宋体" w:cs="宋体"/>
          <w:spacing w:val="6"/>
          <w:szCs w:val="21"/>
        </w:rPr>
        <w:t xml:space="preserve">                      承诺单位（公章）： </w:t>
      </w:r>
    </w:p>
    <w:p w14:paraId="4A54D0C8">
      <w:pPr>
        <w:ind w:firstLine="444" w:firstLineChars="200"/>
        <w:jc w:val="center"/>
        <w:rPr>
          <w:rFonts w:hint="eastAsia" w:ascii="宋体" w:hAnsi="宋体" w:cs="宋体"/>
          <w:spacing w:val="6"/>
          <w:szCs w:val="21"/>
        </w:rPr>
      </w:pPr>
      <w:r>
        <w:rPr>
          <w:rFonts w:hint="eastAsia" w:ascii="宋体" w:hAnsi="宋体" w:cs="宋体"/>
          <w:spacing w:val="6"/>
          <w:szCs w:val="21"/>
        </w:rPr>
        <w:t xml:space="preserve">                             法定代表人（签字或盖章）： </w:t>
      </w:r>
    </w:p>
    <w:p w14:paraId="7F628C82">
      <w:pPr>
        <w:ind w:firstLine="444" w:firstLineChars="200"/>
        <w:jc w:val="center"/>
        <w:rPr>
          <w:rFonts w:hint="eastAsia" w:ascii="宋体" w:hAnsi="宋体" w:cs="宋体"/>
          <w:spacing w:val="6"/>
          <w:szCs w:val="21"/>
        </w:rPr>
      </w:pPr>
      <w:r>
        <w:rPr>
          <w:rFonts w:hint="eastAsia" w:ascii="宋体" w:hAnsi="宋体" w:cs="宋体"/>
          <w:spacing w:val="6"/>
          <w:szCs w:val="21"/>
        </w:rPr>
        <w:t xml:space="preserve">                         代理人（签字或盖章）： </w:t>
      </w:r>
    </w:p>
    <w:p w14:paraId="769F1AFD">
      <w:pPr>
        <w:ind w:firstLine="444" w:firstLineChars="200"/>
        <w:jc w:val="center"/>
        <w:rPr>
          <w:rFonts w:hint="eastAsia" w:ascii="宋体" w:hAnsi="宋体" w:cs="宋体"/>
          <w:spacing w:val="6"/>
          <w:szCs w:val="21"/>
        </w:rPr>
      </w:pPr>
      <w:r>
        <w:rPr>
          <w:rFonts w:hint="eastAsia" w:ascii="宋体" w:hAnsi="宋体" w:cs="宋体"/>
          <w:spacing w:val="6"/>
          <w:szCs w:val="21"/>
        </w:rPr>
        <w:t xml:space="preserve">                           日   期： </w:t>
      </w:r>
      <w:r>
        <w:rPr>
          <w:rFonts w:hint="eastAsia" w:ascii="宋体" w:hAnsi="宋体" w:cs="宋体"/>
          <w:szCs w:val="21"/>
          <w:lang w:val="zh-CN"/>
        </w:rPr>
        <w:t xml:space="preserve">  年    月   日</w:t>
      </w:r>
    </w:p>
    <w:p w14:paraId="0A952799">
      <w:pPr>
        <w:pStyle w:val="67"/>
        <w:rPr>
          <w:rFonts w:hint="eastAsia"/>
          <w:spacing w:val="6"/>
          <w:szCs w:val="21"/>
        </w:rPr>
      </w:pPr>
    </w:p>
    <w:p w14:paraId="69A43D2F">
      <w:pPr>
        <w:rPr>
          <w:rFonts w:hint="eastAsia" w:ascii="宋体" w:hAnsi="宋体" w:cs="宋体"/>
          <w:spacing w:val="6"/>
          <w:szCs w:val="21"/>
        </w:rPr>
      </w:pPr>
    </w:p>
    <w:p w14:paraId="70408ACB">
      <w:pPr>
        <w:pStyle w:val="67"/>
        <w:rPr>
          <w:rFonts w:hint="eastAsia"/>
          <w:spacing w:val="6"/>
          <w:szCs w:val="21"/>
        </w:rPr>
      </w:pPr>
    </w:p>
    <w:p w14:paraId="5EE3D355">
      <w:pPr>
        <w:rPr>
          <w:rFonts w:hint="eastAsia" w:ascii="宋体" w:hAnsi="宋体" w:cs="宋体"/>
          <w:spacing w:val="6"/>
          <w:szCs w:val="21"/>
        </w:rPr>
      </w:pPr>
    </w:p>
    <w:p w14:paraId="5E813DCF">
      <w:pPr>
        <w:pStyle w:val="67"/>
        <w:rPr>
          <w:rFonts w:hint="eastAsia"/>
          <w:spacing w:val="6"/>
          <w:szCs w:val="21"/>
        </w:rPr>
      </w:pPr>
    </w:p>
    <w:p w14:paraId="485CA9E6"/>
    <w:p w14:paraId="7D4590E2">
      <w:pPr>
        <w:rPr>
          <w:rFonts w:hint="eastAsia" w:ascii="宋体" w:hAnsi="宋体" w:cs="宋体"/>
          <w:sz w:val="24"/>
        </w:rPr>
      </w:pPr>
    </w:p>
    <w:p w14:paraId="7FA1335E">
      <w:pPr>
        <w:pStyle w:val="3"/>
        <w:ind w:left="0"/>
        <w:rPr>
          <w:rFonts w:hint="eastAsia" w:ascii="宋体" w:hAnsi="宋体" w:cs="宋体"/>
          <w:b/>
          <w:bCs/>
          <w:szCs w:val="21"/>
          <w:lang w:eastAsia="zh-CN"/>
        </w:rPr>
      </w:pPr>
      <w:r>
        <w:rPr>
          <w:rFonts w:ascii="宋体" w:hAnsi="宋体" w:cs="宋体"/>
          <w:b/>
          <w:bCs/>
          <w:sz w:val="24"/>
          <w:lang w:eastAsia="zh-CN"/>
        </w:rPr>
        <w:br w:type="page"/>
      </w:r>
      <w:bookmarkStart w:id="41" w:name="PageNo100420041"/>
      <w:r>
        <w:rPr>
          <w:rFonts w:hint="eastAsia" w:ascii="宋体" w:hAnsi="宋体" w:cs="宋体"/>
          <w:b/>
          <w:bCs/>
          <w:szCs w:val="21"/>
          <w:lang w:eastAsia="zh-CN"/>
        </w:rPr>
        <w:t>附</w:t>
      </w:r>
      <w:bookmarkEnd w:id="41"/>
      <w:r>
        <w:rPr>
          <w:rFonts w:hint="eastAsia" w:ascii="宋体" w:hAnsi="宋体" w:cs="宋体"/>
          <w:b/>
          <w:bCs/>
          <w:szCs w:val="21"/>
          <w:lang w:eastAsia="zh-CN"/>
        </w:rPr>
        <w:t>件十三、残疾人福利性单位声明函</w:t>
      </w:r>
    </w:p>
    <w:p w14:paraId="0C829E34"/>
    <w:p w14:paraId="69A86B4B">
      <w:pPr>
        <w:widowControl/>
        <w:ind w:firstLine="562" w:firstLineChars="200"/>
        <w:jc w:val="center"/>
        <w:rPr>
          <w:rFonts w:hint="eastAsia" w:ascii="宋体" w:hAnsi="宋体" w:cs="宋体"/>
        </w:rPr>
      </w:pPr>
      <w:r>
        <w:rPr>
          <w:rFonts w:hint="eastAsia" w:ascii="宋体" w:hAnsi="宋体" w:cs="宋体"/>
          <w:b/>
          <w:bCs/>
          <w:sz w:val="28"/>
          <w:szCs w:val="28"/>
        </w:rPr>
        <w:t>残疾人福利性单位声明函</w:t>
      </w:r>
    </w:p>
    <w:p w14:paraId="0EC3CB8D">
      <w:pPr>
        <w:ind w:firstLine="444" w:firstLineChars="200"/>
        <w:rPr>
          <w:rFonts w:hint="eastAsia" w:ascii="宋体" w:hAnsi="宋体" w:cs="宋体"/>
          <w:spacing w:val="6"/>
          <w:szCs w:val="21"/>
          <w:lang w:val="zh-CN"/>
        </w:rPr>
      </w:pPr>
      <w:r>
        <w:rPr>
          <w:rFonts w:hint="eastAsia" w:ascii="宋体" w:hAnsi="宋体" w:cs="宋体"/>
          <w:spacing w:val="6"/>
          <w:szCs w:val="21"/>
          <w:lang w:val="zh-CN"/>
        </w:rPr>
        <w:t>本单位郑重声明，根据《财政部 民政部 中国残疾人联合会关于促进残疾人就业政府采购政策的通知》（财库〔2017〕141号）的规定，本单位为</w:t>
      </w:r>
      <w:r>
        <w:rPr>
          <w:rFonts w:hint="eastAsia" w:ascii="宋体" w:hAnsi="宋体" w:cs="宋体"/>
          <w:spacing w:val="6"/>
          <w:szCs w:val="21"/>
          <w:u w:val="single"/>
          <w:lang w:val="zh-CN"/>
        </w:rPr>
        <w:t xml:space="preserve">        </w:t>
      </w:r>
      <w:r>
        <w:rPr>
          <w:rFonts w:hint="eastAsia" w:ascii="宋体" w:hAnsi="宋体" w:cs="宋体"/>
          <w:spacing w:val="6"/>
          <w:szCs w:val="21"/>
          <w:lang w:val="zh-CN"/>
        </w:rPr>
        <w:t>（符合/不符合）条件的残疾人福利性单位，且本单位参加</w:t>
      </w:r>
      <w:r>
        <w:rPr>
          <w:rFonts w:hint="eastAsia" w:ascii="宋体" w:hAnsi="宋体" w:cs="宋体"/>
          <w:spacing w:val="6"/>
          <w:szCs w:val="21"/>
          <w:u w:val="single"/>
        </w:rPr>
        <w:t xml:space="preserve">           </w:t>
      </w:r>
      <w:r>
        <w:rPr>
          <w:rFonts w:hint="eastAsia" w:ascii="宋体" w:hAnsi="宋体" w:cs="宋体"/>
          <w:spacing w:val="6"/>
          <w:szCs w:val="21"/>
          <w:lang w:val="zh-CN"/>
        </w:rPr>
        <w:t>单位的</w:t>
      </w:r>
      <w:r>
        <w:rPr>
          <w:rFonts w:hint="eastAsia" w:ascii="宋体" w:hAnsi="宋体" w:cs="宋体"/>
          <w:spacing w:val="6"/>
          <w:szCs w:val="21"/>
          <w:u w:val="single"/>
        </w:rPr>
        <w:t xml:space="preserve">            </w:t>
      </w:r>
      <w:r>
        <w:rPr>
          <w:rFonts w:hint="eastAsia" w:ascii="宋体" w:hAnsi="宋体" w:cs="宋体"/>
          <w:spacing w:val="6"/>
          <w:szCs w:val="21"/>
          <w:lang w:val="zh-CN"/>
        </w:rPr>
        <w:t>项目采购活动提供本单位制造的货物（由本单位承担工程/提供服务），或者提供其他残疾人福利性单位制造的货物（不包括使用非残疾人福利性单位注册商标的货物）。</w:t>
      </w:r>
    </w:p>
    <w:p w14:paraId="71CC1C7B">
      <w:pPr>
        <w:ind w:firstLine="444" w:firstLineChars="200"/>
        <w:rPr>
          <w:rFonts w:hint="eastAsia" w:ascii="宋体" w:hAnsi="宋体" w:cs="宋体"/>
          <w:spacing w:val="6"/>
          <w:szCs w:val="21"/>
          <w:lang w:val="zh-CN"/>
        </w:rPr>
      </w:pPr>
      <w:r>
        <w:rPr>
          <w:rFonts w:hint="eastAsia" w:ascii="宋体" w:hAnsi="宋体" w:cs="宋体"/>
          <w:spacing w:val="6"/>
          <w:szCs w:val="21"/>
          <w:lang w:val="zh-CN"/>
        </w:rPr>
        <w:t>本单位对上述声明的真实性负责。如有虚假，将依法承担相应责任。</w:t>
      </w:r>
    </w:p>
    <w:p w14:paraId="12569DCC">
      <w:pPr>
        <w:autoSpaceDE w:val="0"/>
        <w:autoSpaceDN w:val="0"/>
        <w:adjustRightInd w:val="0"/>
        <w:rPr>
          <w:rFonts w:hint="eastAsia" w:ascii="宋体" w:hAnsi="宋体" w:cs="宋体"/>
          <w:szCs w:val="21"/>
          <w:lang w:val="zh-CN"/>
        </w:rPr>
      </w:pPr>
    </w:p>
    <w:p w14:paraId="393541AC">
      <w:pPr>
        <w:wordWrap w:val="0"/>
        <w:autoSpaceDE w:val="0"/>
        <w:autoSpaceDN w:val="0"/>
        <w:adjustRightInd w:val="0"/>
        <w:jc w:val="center"/>
        <w:rPr>
          <w:rFonts w:hint="eastAsia" w:ascii="宋体" w:hAnsi="宋体" w:cs="宋体"/>
          <w:szCs w:val="21"/>
          <w:lang w:val="zh-CN"/>
        </w:rPr>
      </w:pPr>
      <w:r>
        <w:rPr>
          <w:rFonts w:hint="eastAsia" w:ascii="宋体" w:hAnsi="宋体" w:cs="宋体"/>
          <w:szCs w:val="21"/>
        </w:rPr>
        <w:t xml:space="preserve">                                          </w:t>
      </w:r>
      <w:r>
        <w:rPr>
          <w:rFonts w:hint="eastAsia" w:ascii="宋体" w:hAnsi="宋体" w:cs="宋体"/>
          <w:szCs w:val="21"/>
          <w:lang w:val="zh-CN"/>
        </w:rPr>
        <w:t>供应商</w:t>
      </w:r>
      <w:r>
        <w:rPr>
          <w:rFonts w:hint="eastAsia" w:ascii="宋体" w:hAnsi="宋体" w:cs="宋体"/>
          <w:szCs w:val="21"/>
        </w:rPr>
        <w:t xml:space="preserve">（盖章）：            </w:t>
      </w:r>
    </w:p>
    <w:p w14:paraId="494A5D35">
      <w:pPr>
        <w:wordWrap w:val="0"/>
        <w:autoSpaceDE w:val="0"/>
        <w:autoSpaceDN w:val="0"/>
        <w:adjustRightInd w:val="0"/>
        <w:jc w:val="center"/>
        <w:rPr>
          <w:rFonts w:hint="eastAsia" w:ascii="宋体" w:hAnsi="宋体" w:cs="宋体"/>
          <w:szCs w:val="21"/>
          <w:lang w:val="zh-CN"/>
        </w:rPr>
      </w:pPr>
      <w:r>
        <w:rPr>
          <w:rFonts w:hint="eastAsia" w:ascii="宋体" w:hAnsi="宋体" w:cs="宋体"/>
          <w:szCs w:val="21"/>
        </w:rPr>
        <w:t xml:space="preserve">                                         </w:t>
      </w:r>
      <w:r>
        <w:rPr>
          <w:rFonts w:hint="eastAsia" w:ascii="宋体" w:hAnsi="宋体" w:cs="宋体"/>
          <w:szCs w:val="21"/>
          <w:lang w:val="zh-CN"/>
        </w:rPr>
        <w:t xml:space="preserve">授权代表签字：             </w:t>
      </w:r>
    </w:p>
    <w:p w14:paraId="52C60424">
      <w:pPr>
        <w:rPr>
          <w:rFonts w:hint="eastAsia" w:ascii="宋体" w:hAnsi="宋体" w:cs="宋体"/>
          <w:szCs w:val="21"/>
          <w:lang w:val="zh-CN"/>
        </w:rPr>
      </w:pPr>
      <w:r>
        <w:rPr>
          <w:rFonts w:hint="eastAsia" w:ascii="宋体" w:hAnsi="宋体" w:cs="宋体"/>
          <w:szCs w:val="21"/>
          <w:lang w:val="zh-CN"/>
        </w:rPr>
        <w:t>日    期：    年    月   日</w:t>
      </w:r>
    </w:p>
    <w:p w14:paraId="684CAB77">
      <w:pPr>
        <w:outlineLvl w:val="1"/>
        <w:rPr>
          <w:rFonts w:hint="eastAsia" w:ascii="宋体" w:hAnsi="宋体" w:cs="宋体"/>
          <w:b/>
          <w:bCs/>
          <w:sz w:val="24"/>
        </w:rPr>
      </w:pPr>
      <w:r>
        <w:rPr>
          <w:rFonts w:hint="eastAsia" w:ascii="宋体" w:hAnsi="宋体" w:cs="宋体"/>
          <w:szCs w:val="21"/>
          <w:lang w:val="zh-CN"/>
        </w:rPr>
        <w:br w:type="page"/>
      </w:r>
      <w:bookmarkStart w:id="42" w:name="PageNo100430042"/>
      <w:r>
        <w:rPr>
          <w:rFonts w:hint="eastAsia" w:ascii="宋体" w:hAnsi="宋体" w:eastAsia="楷体" w:cs="宋体"/>
          <w:b/>
          <w:bCs/>
          <w:kern w:val="0"/>
          <w:sz w:val="44"/>
          <w:szCs w:val="21"/>
        </w:rPr>
        <w:t>附</w:t>
      </w:r>
      <w:bookmarkEnd w:id="42"/>
      <w:r>
        <w:rPr>
          <w:rFonts w:hint="eastAsia" w:ascii="宋体" w:hAnsi="宋体" w:eastAsia="楷体" w:cs="宋体"/>
          <w:b/>
          <w:bCs/>
          <w:kern w:val="0"/>
          <w:sz w:val="44"/>
          <w:szCs w:val="21"/>
        </w:rPr>
        <w:t>件十四</w:t>
      </w:r>
      <w:commentRangeStart w:id="140"/>
      <w:r>
        <w:rPr>
          <w:rFonts w:hint="eastAsia" w:ascii="宋体" w:hAnsi="宋体" w:eastAsia="楷体" w:cs="宋体"/>
          <w:b/>
          <w:bCs/>
          <w:kern w:val="0"/>
          <w:sz w:val="44"/>
          <w:szCs w:val="21"/>
        </w:rPr>
        <w:t>、</w:t>
      </w:r>
      <w:commentRangeEnd w:id="140"/>
      <w:r>
        <w:commentReference w:id="140"/>
      </w:r>
      <w:r>
        <w:rPr>
          <w:rFonts w:hint="eastAsia" w:ascii="宋体" w:hAnsi="宋体" w:eastAsia="楷体" w:cs="宋体"/>
          <w:b/>
          <w:bCs/>
          <w:kern w:val="0"/>
          <w:sz w:val="44"/>
          <w:szCs w:val="21"/>
        </w:rPr>
        <w:t>磋商供应商认为需提供的其他资料</w:t>
      </w:r>
      <w:r>
        <w:rPr>
          <w:rFonts w:hint="eastAsia" w:ascii="宋体" w:hAnsi="宋体" w:cs="宋体"/>
          <w:b/>
          <w:bCs/>
          <w:sz w:val="24"/>
        </w:rPr>
        <w:t xml:space="preserve"> </w:t>
      </w:r>
    </w:p>
    <w:p w14:paraId="798EFE62">
      <w:pPr>
        <w:pStyle w:val="3"/>
        <w:ind w:left="0"/>
        <w:jc w:val="both"/>
        <w:rPr>
          <w:rFonts w:hint="eastAsia" w:ascii="宋体" w:hAnsi="宋体" w:cs="宋体"/>
          <w:b/>
          <w:bCs/>
          <w:spacing w:val="6"/>
          <w:szCs w:val="21"/>
        </w:rPr>
      </w:pPr>
      <w:r>
        <w:rPr>
          <w:rFonts w:hint="eastAsia" w:ascii="宋体" w:hAnsi="宋体" w:cs="宋体"/>
          <w:b/>
          <w:bCs/>
          <w:sz w:val="24"/>
          <w:lang w:eastAsia="zh-CN"/>
        </w:rPr>
        <w:br w:type="page"/>
      </w:r>
      <w:bookmarkStart w:id="43" w:name="PageNo100440043"/>
      <w:r>
        <w:rPr>
          <w:rFonts w:hint="eastAsia" w:ascii="宋体" w:hAnsi="宋体" w:cs="宋体"/>
          <w:b/>
          <w:bCs/>
          <w:szCs w:val="21"/>
        </w:rPr>
        <w:t>附</w:t>
      </w:r>
      <w:bookmarkEnd w:id="43"/>
      <w:r>
        <w:rPr>
          <w:rFonts w:hint="eastAsia" w:ascii="宋体" w:hAnsi="宋体" w:cs="宋体"/>
          <w:b/>
          <w:bCs/>
          <w:szCs w:val="21"/>
        </w:rPr>
        <w:t>件十五</w:t>
      </w:r>
      <w:r>
        <w:rPr>
          <w:rFonts w:hint="eastAsia" w:ascii="宋体" w:hAnsi="宋体" w:cs="宋体"/>
          <w:b/>
          <w:bCs/>
          <w:szCs w:val="21"/>
          <w:lang w:eastAsia="zh-CN"/>
        </w:rPr>
        <w:t>：</w:t>
      </w:r>
      <w:r>
        <w:rPr>
          <w:rFonts w:hint="eastAsia" w:ascii="宋体" w:hAnsi="宋体" w:cs="宋体"/>
          <w:b/>
          <w:bCs/>
          <w:szCs w:val="21"/>
        </w:rPr>
        <w:t>实施方案</w:t>
      </w:r>
    </w:p>
    <w:sectPr>
      <w:pgSz w:w="11906" w:h="16838"/>
      <w:pgMar w:top="1418" w:right="1134" w:bottom="1247" w:left="1304" w:header="851" w:footer="992" w:gutter="0"/>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语法错误" w:date="2026-10-15T16:50:41Z" w:initials="">
    <w:p w14:paraId="F54F8957">
      <w:r>
        <w:rPr>
          <w:b/>
        </w:rPr>
        <w:t>建议删除 "为"</w:t>
      </w:r>
    </w:p>
    <w:p w14:paraId="FBFF6645">
      <w:r>
        <w:rPr>
          <w:b/>
        </w:rPr>
        <w:t>“控制价为：”中“为”与冒号重复，删除“为”使表达简洁。</w:t>
      </w:r>
    </w:p>
    <w:p w14:paraId="FBFBA41D">
      <w:r>
        <w:rPr>
          <w:b/>
        </w:rPr>
        <w:t>　</w:t>
      </w:r>
    </w:p>
  </w:comment>
  <w:comment w:id="1" w:author="涉政用语错误" w:date="2026-10-15T16:50:41Z" w:initials="">
    <w:p w14:paraId="E7FEAED0">
      <w:r>
        <w:rPr>
          <w:b/>
        </w:rPr>
        <w:t>缴纳税金</w:t>
      </w:r>
    </w:p>
    <w:p w14:paraId="FFDF04F6">
      <w:r>
        <w:rPr>
          <w:b/>
        </w:rPr>
        <w:t>专有名词表述错误，建议使用规范提法。</w:t>
      </w:r>
    </w:p>
  </w:comment>
  <w:comment w:id="2" w:author="上下文重复" w:date="2026-10-15T16:50:41Z" w:initials="">
    <w:p w14:paraId="6FCDC9A4">
      <w:r>
        <w:rPr>
          <w:b/>
        </w:rPr>
        <w:t>【第1组-1】文中存在2处相似内容</w:t>
      </w:r>
    </w:p>
    <w:p w14:paraId="53DF78EB">
      <w:r>
        <w:rPr>
          <w:b/>
        </w:rPr>
        <w:t>2处相似内容的具体位置为：第4页</w:t>
      </w:r>
    </w:p>
  </w:comment>
  <w:comment w:id="4" w:author="标点符号错误" w:date="2026-10-15T16:50:41Z" w:initials="">
    <w:p w14:paraId="7F9855B6">
      <w:r>
        <w:rPr>
          <w:b/>
        </w:rPr>
        <w:t>建议将 "宁财购" 改为 "（宁财购"</w:t>
      </w:r>
    </w:p>
    <w:p w14:paraId="EB9855BD">
      <w:r>
        <w:rPr>
          <w:b/>
        </w:rPr>
        <w:t>　</w:t>
      </w:r>
    </w:p>
  </w:comment>
  <w:comment w:id="5" w:author="标点符号错误" w:date="2026-10-15T16:50:41Z" w:initials="">
    <w:p w14:paraId="5AFF147F">
      <w:r>
        <w:rPr>
          <w:b/>
        </w:rPr>
        <w:t>建议将 "规定" 改为 "）规定"</w:t>
      </w:r>
    </w:p>
    <w:p w14:paraId="7B7F01F3">
      <w:r>
        <w:rPr>
          <w:b/>
        </w:rPr>
        <w:t>　</w:t>
      </w:r>
    </w:p>
  </w:comment>
  <w:comment w:id="3" w:author="上下文重复" w:date="2026-10-15T16:50:41Z" w:initials="">
    <w:p w14:paraId="BFF34F9A">
      <w:r>
        <w:rPr>
          <w:b/>
        </w:rPr>
        <w:t>【第2组-1】文中存在2处相同内容</w:t>
      </w:r>
    </w:p>
    <w:p w14:paraId="7D7DC0ED">
      <w:r>
        <w:rPr>
          <w:b/>
        </w:rPr>
        <w:t>2处完全相同内容的具体位置分别为：第4页和第12页</w:t>
      </w:r>
    </w:p>
  </w:comment>
  <w:comment w:id="6" w:author="涉政用语错误" w:date="2026-10-15T16:50:41Z" w:initials="">
    <w:p w14:paraId="34E7613F">
      <w:r>
        <w:rPr>
          <w:b/>
        </w:rPr>
        <w:t>缴纳税金</w:t>
      </w:r>
    </w:p>
    <w:p w14:paraId="77FF5FCE">
      <w:r>
        <w:rPr>
          <w:b/>
        </w:rPr>
        <w:t>专有名词表述错误，建议使用规范提法。</w:t>
      </w:r>
    </w:p>
  </w:comment>
  <w:comment w:id="7" w:author="上下文重复" w:date="2026-10-15T16:50:41Z" w:initials="">
    <w:p w14:paraId="FD2D5EBC">
      <w:r>
        <w:rPr>
          <w:b/>
        </w:rPr>
        <w:t>【第1组-2】文中存在2处相似内容</w:t>
      </w:r>
    </w:p>
    <w:p w14:paraId="FD7F36AD">
      <w:r>
        <w:rPr>
          <w:b/>
        </w:rPr>
        <w:t>2处相似内容的具体位置为：第4页</w:t>
      </w:r>
    </w:p>
  </w:comment>
  <w:comment w:id="8" w:author="上下文重复" w:date="2026-10-15T16:50:41Z" w:initials="">
    <w:p w14:paraId="FEEFC3FC">
      <w:r>
        <w:rPr>
          <w:b/>
        </w:rPr>
        <w:t>【第3组-1】文中存在2处相同内容</w:t>
      </w:r>
    </w:p>
    <w:p w14:paraId="7EEEBEC3">
      <w:r>
        <w:rPr>
          <w:b/>
        </w:rPr>
        <w:t>2处完全相同内容的具体位置分别为：第5页和第12页</w:t>
      </w:r>
    </w:p>
  </w:comment>
  <w:comment w:id="9" w:author="上下文重复" w:date="2026-10-15T16:50:41Z" w:initials="">
    <w:p w14:paraId="E7B981C8">
      <w:r>
        <w:rPr>
          <w:b/>
        </w:rPr>
        <w:t>【第4组-1】文中存在2处相似内容</w:t>
      </w:r>
    </w:p>
    <w:p w14:paraId="4FEF70AA">
      <w:r>
        <w:rPr>
          <w:b/>
        </w:rPr>
        <w:t>2处相似内容的具体位置分别为：第5页和第9页</w:t>
      </w:r>
    </w:p>
  </w:comment>
  <w:comment w:id="10" w:author="上下文重复" w:date="2026-10-15T16:50:41Z" w:initials="">
    <w:p w14:paraId="EBFF32C2">
      <w:r>
        <w:rPr>
          <w:b/>
        </w:rPr>
        <w:t>【第5组-1】文中存在4处相同内容</w:t>
      </w:r>
    </w:p>
    <w:p w14:paraId="CDFD5DC6">
      <w:r>
        <w:rPr>
          <w:b/>
        </w:rPr>
        <w:t>4处完全相同内容的具体位置分别为：第6页和第9页</w:t>
      </w:r>
    </w:p>
  </w:comment>
  <w:comment w:id="11" w:author="上下文重复" w:date="2026-10-15T16:50:41Z" w:initials="">
    <w:p w14:paraId="FFBF692E">
      <w:r>
        <w:rPr>
          <w:b/>
        </w:rPr>
        <w:t>【第6组-1】文中存在4处相同内容和4处相似内容</w:t>
      </w:r>
    </w:p>
    <w:p w14:paraId="7DFE7291">
      <w:r>
        <w:rPr>
          <w:b/>
        </w:rPr>
        <w:t>4处完全相同内容的具体位置分别为：第6页和第9页</w:t>
      </w:r>
    </w:p>
    <w:p w14:paraId="74EEC65D">
      <w:r>
        <w:rPr>
          <w:b/>
        </w:rPr>
        <w:t>4处相似内容的具体位置分别为：第6页和第9页</w:t>
      </w:r>
    </w:p>
  </w:comment>
  <w:comment w:id="12" w:author="上下文重复" w:date="2026-10-15T16:50:41Z" w:initials="">
    <w:p w14:paraId="17FFF5D2">
      <w:r>
        <w:rPr>
          <w:b/>
        </w:rPr>
        <w:t>【第6组-3】文中存在4处相同内容和4处相似内容</w:t>
      </w:r>
    </w:p>
    <w:p w14:paraId="F6BF2DB8">
      <w:r>
        <w:rPr>
          <w:b/>
        </w:rPr>
        <w:t>4处完全相同内容的具体位置分别为：第6页和第9页</w:t>
      </w:r>
    </w:p>
    <w:p w14:paraId="9EFF2B35">
      <w:r>
        <w:rPr>
          <w:b/>
        </w:rPr>
        <w:t>4处相似内容的具体位置分别为：第6页和第9页</w:t>
      </w:r>
    </w:p>
  </w:comment>
  <w:comment w:id="13" w:author="上下文重复" w:date="2026-10-15T16:50:41Z" w:initials="">
    <w:p w14:paraId="CF4BC704">
      <w:r>
        <w:rPr>
          <w:b/>
        </w:rPr>
        <w:t>【第5组-2】文中存在4处相同内容</w:t>
      </w:r>
    </w:p>
    <w:p w14:paraId="75EDE457">
      <w:r>
        <w:rPr>
          <w:b/>
        </w:rPr>
        <w:t>4处完全相同内容的具体位置分别为：第6页和第9页</w:t>
      </w:r>
    </w:p>
  </w:comment>
  <w:comment w:id="14" w:author="上下文重复" w:date="2026-10-15T16:50:41Z" w:initials="">
    <w:p w14:paraId="5BA67428">
      <w:r>
        <w:rPr>
          <w:b/>
        </w:rPr>
        <w:t>【第6组-2】文中存在4处相同内容和4处相似内容</w:t>
      </w:r>
    </w:p>
    <w:p w14:paraId="7D7CEAC3">
      <w:r>
        <w:rPr>
          <w:b/>
        </w:rPr>
        <w:t>4处完全相同内容的具体位置分别为：第6页和第9页</w:t>
      </w:r>
    </w:p>
    <w:p w14:paraId="E9A7F5CF">
      <w:r>
        <w:rPr>
          <w:b/>
        </w:rPr>
        <w:t>4处相似内容的具体位置分别为：第6页和第9页</w:t>
      </w:r>
    </w:p>
  </w:comment>
  <w:comment w:id="15" w:author="上下文重复" w:date="2026-10-15T16:50:41Z" w:initials="">
    <w:p w14:paraId="77FFAAF1">
      <w:r>
        <w:rPr>
          <w:b/>
        </w:rPr>
        <w:t>【第6组-4】文中存在4处相同内容和4处相似内容</w:t>
      </w:r>
    </w:p>
    <w:p w14:paraId="1BBB6D3F">
      <w:r>
        <w:rPr>
          <w:b/>
        </w:rPr>
        <w:t>4处完全相同内容的具体位置分别为：第6页和第9页</w:t>
      </w:r>
    </w:p>
    <w:p w14:paraId="F9D7C304">
      <w:r>
        <w:rPr>
          <w:b/>
        </w:rPr>
        <w:t>4处相似内容的具体位置分别为：第6页和第9页</w:t>
      </w:r>
    </w:p>
  </w:comment>
  <w:comment w:id="16" w:author="上下文重复" w:date="2026-10-15T16:50:41Z" w:initials="">
    <w:p w14:paraId="61EF0531">
      <w:r>
        <w:rPr>
          <w:b/>
        </w:rPr>
        <w:t>【第7组-1】文中存在2处相同内容</w:t>
      </w:r>
    </w:p>
    <w:p w14:paraId="7F78287A">
      <w:r>
        <w:rPr>
          <w:b/>
        </w:rPr>
        <w:t>2处完全相同内容的具体位置分别为：第6页和第9页</w:t>
      </w:r>
    </w:p>
  </w:comment>
  <w:comment w:id="17" w:author="上下文重复" w:date="2026-10-15T16:50:41Z" w:initials="">
    <w:p w14:paraId="DBFBD44E">
      <w:r>
        <w:rPr>
          <w:b/>
        </w:rPr>
        <w:t>【第8组-1】文中存在2处相似内容</w:t>
      </w:r>
    </w:p>
    <w:p w14:paraId="BEFCEC0E">
      <w:r>
        <w:rPr>
          <w:b/>
        </w:rPr>
        <w:t>2处相似内容的具体位置分别为：第6页和第9页</w:t>
      </w:r>
    </w:p>
  </w:comment>
  <w:comment w:id="18" w:author="上下文重复" w:date="2026-10-15T16:50:41Z" w:initials="">
    <w:p w14:paraId="EBF00F90">
      <w:r>
        <w:rPr>
          <w:b/>
        </w:rPr>
        <w:t>【第9组-1】文中存在2处相同内容</w:t>
      </w:r>
    </w:p>
    <w:p w14:paraId="7DC8B0A3">
      <w:r>
        <w:rPr>
          <w:b/>
        </w:rPr>
        <w:t>2处完全相同内容的具体位置为：第7页</w:t>
      </w:r>
    </w:p>
  </w:comment>
  <w:comment w:id="19" w:author="上下文重复" w:date="2026-10-15T16:50:41Z" w:initials="">
    <w:p w14:paraId="FBD8989F">
      <w:r>
        <w:rPr>
          <w:b/>
        </w:rPr>
        <w:t>【第9组-2】文中存在2处相同内容</w:t>
      </w:r>
    </w:p>
    <w:p w14:paraId="7FEFCC3F">
      <w:r>
        <w:rPr>
          <w:b/>
        </w:rPr>
        <w:t>2处完全相同内容的具体位置为：第7页</w:t>
      </w:r>
    </w:p>
  </w:comment>
  <w:comment w:id="20" w:author="上下文重复" w:date="2026-10-15T16:50:41Z" w:initials="">
    <w:p w14:paraId="FDBE66DB">
      <w:r>
        <w:rPr>
          <w:b/>
        </w:rPr>
        <w:t>【第10组-1】文中存在2处相同内容</w:t>
      </w:r>
    </w:p>
    <w:p w14:paraId="DFAF8564">
      <w:r>
        <w:rPr>
          <w:b/>
        </w:rPr>
        <w:t>2处完全相同内容的具体位置分别为：第7页和第12页</w:t>
      </w:r>
    </w:p>
  </w:comment>
  <w:comment w:id="21" w:author="上下文重复" w:date="2026-10-15T16:50:41Z" w:initials="">
    <w:p w14:paraId="74A7CB9B">
      <w:r>
        <w:rPr>
          <w:b/>
        </w:rPr>
        <w:t>【第11组-1】文中存在2处相似内容</w:t>
      </w:r>
    </w:p>
    <w:p w14:paraId="EDFF1328">
      <w:r>
        <w:rPr>
          <w:b/>
        </w:rPr>
        <w:t>2处相似内容的具体位置分别为：第7页和第12页</w:t>
      </w:r>
    </w:p>
  </w:comment>
  <w:comment w:id="22" w:author="上下文重复" w:date="2026-10-15T16:50:41Z" w:initials="">
    <w:p w14:paraId="BF9919AD">
      <w:r>
        <w:rPr>
          <w:b/>
        </w:rPr>
        <w:t>【第12组-1】文中存在2处相同内容</w:t>
      </w:r>
    </w:p>
    <w:p w14:paraId="CFED3901">
      <w:r>
        <w:rPr>
          <w:b/>
        </w:rPr>
        <w:t>2处完全相同内容的具体位置分别为：第7页和第12页</w:t>
      </w:r>
    </w:p>
  </w:comment>
  <w:comment w:id="23" w:author="涉政用语错误" w:date="2026-10-15T16:50:41Z" w:initials="">
    <w:p w14:paraId="FC1FD9B5">
      <w:r>
        <w:rPr>
          <w:b/>
        </w:rPr>
        <w:t>江宁区生态环境局</w:t>
      </w:r>
    </w:p>
  </w:comment>
  <w:comment w:id="24" w:author="字词错误" w:date="2026-10-15T16:50:41Z" w:initials="">
    <w:p w14:paraId="DFE626EF">
      <w:r>
        <w:rPr>
          <w:b/>
        </w:rPr>
        <w:t>建议删除 "　第二章 竞争性磋商须知"</w:t>
      </w:r>
    </w:p>
    <w:p w14:paraId="4FFF1CD1">
      <w:r>
        <w:rPr>
          <w:b/>
        </w:rPr>
        <w:t>句子中混入了下一章标题“第二章 竞争性磋商须知”，应删除，保持句子完整。</w:t>
      </w:r>
    </w:p>
    <w:p w14:paraId="FD3F4D46">
      <w:r>
        <w:rPr>
          <w:b/>
        </w:rPr>
        <w:t>　</w:t>
      </w:r>
    </w:p>
  </w:comment>
  <w:comment w:id="25" w:author="涉政用语错误" w:date="2026-10-15T16:50:41Z" w:initials="">
    <w:p w14:paraId="79D4EA75">
      <w:r>
        <w:rPr>
          <w:b/>
        </w:rPr>
        <w:t>江宁区生态环境局</w:t>
      </w:r>
    </w:p>
  </w:comment>
  <w:comment w:id="26" w:author="字词错误" w:date="2026-10-15T16:50:41Z" w:initials="">
    <w:p w14:paraId="FAF78BCB">
      <w:r>
        <w:rPr>
          <w:b/>
        </w:rPr>
        <w:t>建议将 "投标" 改为 "磋商"</w:t>
      </w:r>
    </w:p>
    <w:p w14:paraId="3D7F1B34">
      <w:r>
        <w:rPr>
          <w:b/>
        </w:rPr>
        <w:t>竞争性磋商采购中，供应商应“参与磋商”而非“参与投标”，用词不当。</w:t>
      </w:r>
    </w:p>
    <w:p w14:paraId="BFFF374D">
      <w:r>
        <w:rPr>
          <w:b/>
        </w:rPr>
        <w:t>　</w:t>
      </w:r>
    </w:p>
  </w:comment>
  <w:comment w:id="27" w:author="上下文重复" w:date="2026-10-15T16:50:41Z" w:initials="">
    <w:p w14:paraId="2BBC1847">
      <w:r>
        <w:rPr>
          <w:b/>
        </w:rPr>
        <w:t>【第5组-3】文中存在4处相同内容</w:t>
      </w:r>
    </w:p>
    <w:p w14:paraId="7FBF1377">
      <w:r>
        <w:rPr>
          <w:b/>
        </w:rPr>
        <w:t>4处完全相同内容的具体位置分别为：第6页和第9页</w:t>
      </w:r>
    </w:p>
  </w:comment>
  <w:comment w:id="28" w:author="上下文重复" w:date="2026-10-15T16:50:41Z" w:initials="">
    <w:p w14:paraId="FCFFB423">
      <w:r>
        <w:rPr>
          <w:b/>
        </w:rPr>
        <w:t>【第6组-5】文中存在4处相同内容和4处相似内容</w:t>
      </w:r>
    </w:p>
    <w:p w14:paraId="7FBF5A27">
      <w:r>
        <w:rPr>
          <w:b/>
        </w:rPr>
        <w:t>4处完全相同内容的具体位置分别为：第6页和第9页</w:t>
      </w:r>
    </w:p>
    <w:p w14:paraId="6D7F0903">
      <w:r>
        <w:rPr>
          <w:b/>
        </w:rPr>
        <w:t>4处相似内容的具体位置分别为：第6页和第9页</w:t>
      </w:r>
    </w:p>
  </w:comment>
  <w:comment w:id="29" w:author="上下文重复" w:date="2026-10-15T16:50:41Z" w:initials="">
    <w:p w14:paraId="27F24128">
      <w:r>
        <w:rPr>
          <w:b/>
        </w:rPr>
        <w:t>【第6组-7】文中存在4处相同内容和4处相似内容</w:t>
      </w:r>
    </w:p>
    <w:p w14:paraId="7FFB2B69">
      <w:r>
        <w:rPr>
          <w:b/>
        </w:rPr>
        <w:t>4处完全相同内容的具体位置分别为：第6页和第9页</w:t>
      </w:r>
    </w:p>
    <w:p w14:paraId="75DFA99D">
      <w:r>
        <w:rPr>
          <w:b/>
        </w:rPr>
        <w:t>4处相似内容的具体位置分别为：第6页和第9页</w:t>
      </w:r>
    </w:p>
  </w:comment>
  <w:comment w:id="30" w:author="上下文重复" w:date="2026-10-15T16:50:41Z" w:initials="">
    <w:p w14:paraId="FFFC762F">
      <w:r>
        <w:rPr>
          <w:b/>
        </w:rPr>
        <w:t>【第5组-4】文中存在4处相同内容</w:t>
      </w:r>
    </w:p>
    <w:p w14:paraId="FB78E404">
      <w:r>
        <w:rPr>
          <w:b/>
        </w:rPr>
        <w:t>4处完全相同内容的具体位置分别为：第6页和第9页</w:t>
      </w:r>
    </w:p>
  </w:comment>
  <w:comment w:id="31" w:author="上下文重复" w:date="2026-10-15T16:50:41Z" w:initials="">
    <w:p w14:paraId="77EF1FF6">
      <w:r>
        <w:rPr>
          <w:b/>
        </w:rPr>
        <w:t>【第6组-6】文中存在4处相同内容和4处相似内容</w:t>
      </w:r>
    </w:p>
    <w:p w14:paraId="1BEB8420">
      <w:r>
        <w:rPr>
          <w:b/>
        </w:rPr>
        <w:t>4处完全相同内容的具体位置分别为：第6页和第9页</w:t>
      </w:r>
    </w:p>
    <w:p w14:paraId="1FFB6A9F">
      <w:r>
        <w:rPr>
          <w:b/>
        </w:rPr>
        <w:t>4处相似内容的具体位置分别为：第6页和第9页</w:t>
      </w:r>
    </w:p>
  </w:comment>
  <w:comment w:id="32" w:author="上下文重复" w:date="2026-10-15T16:50:41Z" w:initials="">
    <w:p w14:paraId="D5FC0470">
      <w:r>
        <w:rPr>
          <w:b/>
        </w:rPr>
        <w:t>【第6组-8】文中存在4处相同内容和4处相似内容</w:t>
      </w:r>
    </w:p>
    <w:p w14:paraId="7BFD4C5A">
      <w:r>
        <w:rPr>
          <w:b/>
        </w:rPr>
        <w:t>4处完全相同内容的具体位置分别为：第6页和第9页</w:t>
      </w:r>
    </w:p>
    <w:p w14:paraId="66E739A7">
      <w:r>
        <w:rPr>
          <w:b/>
        </w:rPr>
        <w:t>4处相似内容的具体位置分别为：第6页和第9页</w:t>
      </w:r>
    </w:p>
  </w:comment>
  <w:comment w:id="33" w:author="上下文重复" w:date="2026-10-15T16:50:41Z" w:initials="">
    <w:p w14:paraId="6D7E3F49">
      <w:r>
        <w:rPr>
          <w:b/>
        </w:rPr>
        <w:t>【第7组-2】文中存在2处相同内容</w:t>
      </w:r>
    </w:p>
    <w:p w14:paraId="FBEFE3C5">
      <w:r>
        <w:rPr>
          <w:b/>
        </w:rPr>
        <w:t>2处完全相同内容的具体位置分别为：第6页和第9页</w:t>
      </w:r>
    </w:p>
  </w:comment>
  <w:comment w:id="34" w:author="上下文重复" w:date="2026-10-15T16:50:41Z" w:initials="">
    <w:p w14:paraId="3DECE5FA">
      <w:r>
        <w:rPr>
          <w:b/>
        </w:rPr>
        <w:t>【第8组-2】文中存在2处相似内容</w:t>
      </w:r>
    </w:p>
    <w:p w14:paraId="EFFD732A">
      <w:r>
        <w:rPr>
          <w:b/>
        </w:rPr>
        <w:t>2处相似内容的具体位置分别为：第6页和第9页</w:t>
      </w:r>
    </w:p>
  </w:comment>
  <w:comment w:id="35" w:author="上下文重复" w:date="2026-10-15T16:50:41Z" w:initials="">
    <w:p w14:paraId="B4DBAB3B">
      <w:r>
        <w:rPr>
          <w:b/>
        </w:rPr>
        <w:t>【第4组-2】文中存在2处相似内容</w:t>
      </w:r>
    </w:p>
    <w:p w14:paraId="DFAD11AD">
      <w:r>
        <w:rPr>
          <w:b/>
        </w:rPr>
        <w:t>2处相似内容的具体位置分别为：第5页和第9页</w:t>
      </w:r>
    </w:p>
  </w:comment>
  <w:comment w:id="36" w:author="标点符号错误" w:date="2026-10-15T16:50:41Z" w:initials="">
    <w:p w14:paraId="FFDB2E7C">
      <w:r>
        <w:rPr>
          <w:b/>
        </w:rPr>
        <w:t>建议修改为可书写在段尾的标点符号</w:t>
      </w:r>
    </w:p>
    <w:p w14:paraId="E4BFDBC2">
      <w:r>
        <w:rPr>
          <w:b/>
        </w:rPr>
        <w:t>　</w:t>
      </w:r>
    </w:p>
  </w:comment>
  <w:comment w:id="37" w:author="语法错误" w:date="2026-10-15T16:50:41Z" w:initials="">
    <w:p w14:paraId="FFC78BD7">
      <w:r>
        <w:rPr>
          <w:b/>
        </w:rPr>
        <w:t>建议将 "规章和" 改为 "法规和规章的"</w:t>
      </w:r>
    </w:p>
    <w:p w14:paraId="EFED37AC">
      <w:r>
        <w:rPr>
          <w:b/>
        </w:rPr>
        <w:t>“规章”与“规定”语义重复，且“法律、规章”搭配不当，应为“法律、法规和规章”。</w:t>
      </w:r>
    </w:p>
    <w:p w14:paraId="FFFCF112">
      <w:r>
        <w:rPr>
          <w:b/>
        </w:rPr>
        <w:t>　</w:t>
      </w:r>
    </w:p>
  </w:comment>
  <w:comment w:id="38" w:author="知识错误" w:date="2026-10-15T16:50:41Z" w:initials="">
    <w:p w14:paraId="7BFFB638">
      <w:r>
        <w:rPr>
          <w:b/>
        </w:rPr>
        <w:t>建议将 "监狱" 改为 "文件，监狱"</w:t>
      </w:r>
    </w:p>
    <w:p w14:paraId="BFAECBB7">
      <w:r>
        <w:rPr>
          <w:b/>
        </w:rPr>
        <w:t>《财库〔2014〕68号》是文件编号，应加上“文件”二字，使表述完整规范。</w:t>
      </w:r>
    </w:p>
    <w:p w14:paraId="3E7FE185">
      <w:r>
        <w:rPr>
          <w:b/>
        </w:rPr>
        <w:t>　</w:t>
      </w:r>
    </w:p>
  </w:comment>
  <w:comment w:id="39" w:author="标点符号错误" w:date="2026-10-15T16:50:41Z" w:initials="">
    <w:p w14:paraId="3B7DF665">
      <w:r>
        <w:rPr>
          <w:b/>
        </w:rPr>
        <w:t>套用错误</w:t>
      </w:r>
    </w:p>
    <w:p w14:paraId="7DFF7CB4">
      <w:r>
        <w:rPr>
          <w:b/>
        </w:rPr>
        <w:t>　</w:t>
      </w:r>
    </w:p>
  </w:comment>
  <w:comment w:id="40" w:author="标点符号错误" w:date="2026-10-15T16:50:41Z" w:initials="">
    <w:p w14:paraId="6DFF684B">
      <w:r>
        <w:rPr>
          <w:b/>
        </w:rPr>
        <w:t>套用错误</w:t>
      </w:r>
    </w:p>
    <w:p w14:paraId="4FFD291B">
      <w:r>
        <w:rPr>
          <w:b/>
        </w:rPr>
        <w:t>　</w:t>
      </w:r>
    </w:p>
  </w:comment>
  <w:comment w:id="41" w:author="标点符号错误" w:date="2026-10-15T16:50:41Z" w:initials="">
    <w:p w14:paraId="DF769E65">
      <w:r>
        <w:rPr>
          <w:b/>
        </w:rPr>
        <w:t>建议将 "符合" 改为 "文件，符合"</w:t>
      </w:r>
    </w:p>
    <w:p w14:paraId="79A83D42">
      <w:r>
        <w:rPr>
          <w:b/>
        </w:rPr>
        <w:t>书名号内为文件名称，后应加“文件”二字，避免歧义，且符合规范表述。</w:t>
      </w:r>
    </w:p>
    <w:p w14:paraId="4FF45098">
      <w:r>
        <w:rPr>
          <w:b/>
        </w:rPr>
        <w:t>　</w:t>
      </w:r>
    </w:p>
  </w:comment>
  <w:comment w:id="42" w:author="涉政用语错误" w:date="2026-10-15T16:50:41Z" w:initials="">
    <w:p w14:paraId="7FF62045">
      <w:r>
        <w:rPr>
          <w:b/>
        </w:rPr>
        <w:t>缴纳税金</w:t>
      </w:r>
    </w:p>
    <w:p w14:paraId="FC6F0A3B">
      <w:r>
        <w:rPr>
          <w:b/>
        </w:rPr>
        <w:t>专有名词表述错误，建议使用规范提法。</w:t>
      </w:r>
    </w:p>
  </w:comment>
  <w:comment w:id="43" w:author="标点符号错误" w:date="2026-10-15T16:50:41Z" w:initials="">
    <w:p w14:paraId="DE3723C0">
      <w:r>
        <w:rPr>
          <w:b/>
        </w:rPr>
        <w:t>套用错误</w:t>
      </w:r>
    </w:p>
    <w:p w14:paraId="7BEEBBCE">
      <w:r>
        <w:rPr>
          <w:b/>
        </w:rPr>
        <w:t>　</w:t>
      </w:r>
    </w:p>
  </w:comment>
  <w:comment w:id="44" w:author="标点符号错误" w:date="2026-10-15T16:50:41Z" w:initials="">
    <w:p w14:paraId="ACF741E0">
      <w:r>
        <w:rPr>
          <w:b/>
        </w:rPr>
        <w:t>套用错误</w:t>
      </w:r>
    </w:p>
    <w:p w14:paraId="F8BB1738">
      <w:r>
        <w:rPr>
          <w:b/>
        </w:rPr>
        <w:t>　</w:t>
      </w:r>
    </w:p>
  </w:comment>
  <w:comment w:id="45" w:author="涉政用语错误" w:date="2026-10-15T16:50:41Z" w:initials="">
    <w:p w14:paraId="F3FF0892">
      <w:r>
        <w:rPr>
          <w:b/>
        </w:rPr>
        <w:t>缴纳税金</w:t>
      </w:r>
    </w:p>
    <w:p w14:paraId="FF1FB2C1">
      <w:r>
        <w:rPr>
          <w:b/>
        </w:rPr>
        <w:t>专有名词表述错误，建议使用规范提法。</w:t>
      </w:r>
    </w:p>
  </w:comment>
  <w:comment w:id="46" w:author="字词错误" w:date="2026-10-15T16:50:41Z" w:initials="">
    <w:p w14:paraId="BD6FFB01">
      <w:r>
        <w:rPr>
          <w:b/>
        </w:rPr>
        <w:t>建议删除 "提交采购人或采购代理机构核验"</w:t>
      </w:r>
    </w:p>
    <w:p w14:paraId="77BF0544">
      <w:r>
        <w:rPr>
          <w:b/>
        </w:rPr>
        <w:t>括号内容应紧跟在被说明的词语之后，此处将括号内容置于句末，导致语义不清，调整括号位置使表达更清晰。</w:t>
      </w:r>
    </w:p>
    <w:p w14:paraId="7DFCDED5">
      <w:r>
        <w:rPr>
          <w:b/>
        </w:rPr>
        <w:t>　</w:t>
      </w:r>
    </w:p>
  </w:comment>
  <w:comment w:id="47" w:author="上下文重复" w:date="2026-10-15T16:50:41Z" w:initials="">
    <w:p w14:paraId="17F9D82E">
      <w:r>
        <w:rPr>
          <w:b/>
        </w:rPr>
        <w:t>【第3组-2】文中存在2处相同内容</w:t>
      </w:r>
    </w:p>
    <w:p w14:paraId="7F93BBD5">
      <w:r>
        <w:rPr>
          <w:b/>
        </w:rPr>
        <w:t>2处完全相同内容的具体位置分别为：第5页和第12页</w:t>
      </w:r>
    </w:p>
  </w:comment>
  <w:comment w:id="48" w:author="语法错误" w:date="2026-10-15T16:50:41Z" w:initials="">
    <w:p w14:paraId="F9DBA437">
      <w:r>
        <w:rPr>
          <w:b/>
        </w:rPr>
        <w:t>建议将 "核查" 改为 "，核查"</w:t>
      </w:r>
    </w:p>
    <w:p w14:paraId="F6EFC034">
      <w:r>
        <w:rPr>
          <w:b/>
        </w:rPr>
        <w:t>　</w:t>
      </w:r>
    </w:p>
  </w:comment>
  <w:comment w:id="49" w:author="语法错误" w:date="2026-10-15T16:50:41Z" w:initials="">
    <w:p w14:paraId="F5F94808">
      <w:r>
        <w:rPr>
          <w:b/>
        </w:rPr>
        <w:t>建议将 "工作" 改为 "的工作"</w:t>
      </w:r>
    </w:p>
    <w:p w14:paraId="73F773E4">
      <w:r>
        <w:rPr>
          <w:b/>
        </w:rPr>
        <w:t>　</w:t>
      </w:r>
    </w:p>
  </w:comment>
  <w:comment w:id="50" w:author="语法错误" w:date="2026-10-15T16:50:41Z" w:initials="">
    <w:p w14:paraId="9FEDDC80">
      <w:r>
        <w:rPr>
          <w:b/>
        </w:rPr>
        <w:t>建议删除 "排序"</w:t>
      </w:r>
    </w:p>
    <w:p w14:paraId="9ECFE855">
      <w:r>
        <w:rPr>
          <w:b/>
        </w:rPr>
        <w:t>　</w:t>
      </w:r>
    </w:p>
  </w:comment>
  <w:comment w:id="51" w:author="标点符号错误" w:date="2026-10-15T16:50:41Z" w:initials="">
    <w:p w14:paraId="7BBDF310">
      <w:r>
        <w:rPr>
          <w:b/>
        </w:rPr>
        <w:t>建议将 "则" 改为 "，则"</w:t>
      </w:r>
    </w:p>
    <w:p w14:paraId="7AC8452F">
      <w:r>
        <w:rPr>
          <w:b/>
        </w:rPr>
        <w:t>　</w:t>
      </w:r>
    </w:p>
  </w:comment>
  <w:comment w:id="52" w:author="标点符号错误" w:date="2026-10-15T16:50:41Z" w:initials="">
    <w:p w14:paraId="6FDB224E">
      <w:r>
        <w:rPr>
          <w:b/>
        </w:rPr>
        <w:t>建议将 "或者" 改为 "，或者"</w:t>
      </w:r>
    </w:p>
    <w:p w14:paraId="F78FED37">
      <w:r>
        <w:rPr>
          <w:b/>
        </w:rPr>
        <w:t>　</w:t>
      </w:r>
    </w:p>
  </w:comment>
  <w:comment w:id="54" w:author="语法错误" w:date="2026-10-15T16:50:41Z" w:initials="">
    <w:p w14:paraId="EABB37D9">
      <w:r>
        <w:rPr>
          <w:b/>
        </w:rPr>
        <w:t>建议删除 "供应商"</w:t>
      </w:r>
    </w:p>
    <w:p w14:paraId="7F3D7E35">
      <w:r>
        <w:rPr>
          <w:b/>
        </w:rPr>
        <w:t>原文“供应商单位负责人”表述冗余，且“供应商”与后文“不同供应商”重复，最小修改为删除“供应商”，使句子更简洁清晰。</w:t>
      </w:r>
    </w:p>
    <w:p w14:paraId="5D9B5FEE">
      <w:r>
        <w:rPr>
          <w:b/>
        </w:rPr>
        <w:t>　</w:t>
      </w:r>
    </w:p>
  </w:comment>
  <w:comment w:id="53" w:author="上下文重复" w:date="2026-10-15T16:50:41Z" w:initials="">
    <w:p w14:paraId="7ADDAAAD">
      <w:r>
        <w:rPr>
          <w:b/>
        </w:rPr>
        <w:t>【第10组-2】文中存在2处相同内容</w:t>
      </w:r>
    </w:p>
    <w:p w14:paraId="66CB64FC">
      <w:r>
        <w:rPr>
          <w:b/>
        </w:rPr>
        <w:t>2处完全相同内容的具体位置分别为：第7页和第12页</w:t>
      </w:r>
    </w:p>
  </w:comment>
  <w:comment w:id="55" w:author="上下文重复" w:date="2026-10-15T16:50:41Z" w:initials="">
    <w:p w14:paraId="5B7BAEB0">
      <w:r>
        <w:rPr>
          <w:b/>
        </w:rPr>
        <w:t>【第11组-2】文中存在2处相似内容</w:t>
      </w:r>
    </w:p>
    <w:p w14:paraId="7EF45F9B">
      <w:r>
        <w:rPr>
          <w:b/>
        </w:rPr>
        <w:t>2处相似内容的具体位置分别为：第7页和第12页</w:t>
      </w:r>
    </w:p>
  </w:comment>
  <w:comment w:id="56" w:author="上下文重复" w:date="2026-10-15T16:50:41Z" w:initials="">
    <w:p w14:paraId="E7F3FE02">
      <w:r>
        <w:rPr>
          <w:b/>
        </w:rPr>
        <w:t>【第12组-2】文中存在2处相同内容</w:t>
      </w:r>
    </w:p>
    <w:p w14:paraId="71FE4F5D">
      <w:r>
        <w:rPr>
          <w:b/>
        </w:rPr>
        <w:t>2处完全相同内容的具体位置分别为：第7页和第12页</w:t>
      </w:r>
    </w:p>
  </w:comment>
  <w:comment w:id="58" w:author="标点符号错误" w:date="2026-10-15T16:50:41Z" w:initials="">
    <w:p w14:paraId="6BDEF9E6">
      <w:r>
        <w:rPr>
          <w:b/>
        </w:rPr>
        <w:t>建议将 "宁财购" 改为 "（宁财购"</w:t>
      </w:r>
    </w:p>
    <w:p w14:paraId="E33F098A">
      <w:r>
        <w:rPr>
          <w:b/>
        </w:rPr>
        <w:t>　</w:t>
      </w:r>
    </w:p>
  </w:comment>
  <w:comment w:id="59" w:author="标点符号错误" w:date="2026-10-15T16:50:41Z" w:initials="">
    <w:p w14:paraId="FF9EC42D">
      <w:r>
        <w:rPr>
          <w:b/>
        </w:rPr>
        <w:t>建议将 "规定" 改为 "）规定"</w:t>
      </w:r>
    </w:p>
    <w:p w14:paraId="6F7E0C71">
      <w:r>
        <w:rPr>
          <w:b/>
        </w:rPr>
        <w:t>　</w:t>
      </w:r>
    </w:p>
  </w:comment>
  <w:comment w:id="57" w:author="上下文重复" w:date="2026-10-15T16:50:41Z" w:initials="">
    <w:p w14:paraId="7EFF06E2">
      <w:r>
        <w:rPr>
          <w:b/>
        </w:rPr>
        <w:t>【第2组-2】文中存在2处相同内容</w:t>
      </w:r>
    </w:p>
    <w:p w14:paraId="F67E571E">
      <w:r>
        <w:rPr>
          <w:b/>
        </w:rPr>
        <w:t>2处完全相同内容的具体位置分别为：第4页和第12页</w:t>
      </w:r>
    </w:p>
  </w:comment>
  <w:comment w:id="60" w:author="语法错误" w:date="2026-10-15T16:50:41Z" w:initials="">
    <w:p w14:paraId="FFF703CE">
      <w:r>
        <w:rPr>
          <w:b/>
        </w:rPr>
        <w:t>建议删除 "本"</w:t>
      </w:r>
    </w:p>
    <w:p w14:paraId="F22FDC53">
      <w:r>
        <w:rPr>
          <w:b/>
        </w:rPr>
        <w:t>　</w:t>
      </w:r>
    </w:p>
  </w:comment>
  <w:comment w:id="61" w:author="术语错误" w:date="2026-10-15T16:50:41Z" w:initials="">
    <w:p w14:paraId="3CC3CC14">
      <w:r>
        <w:rPr>
          <w:b/>
        </w:rPr>
        <w:t>建议删除 "性"</w:t>
      </w:r>
    </w:p>
    <w:p w14:paraId="76CEDF0E">
      <w:r>
        <w:rPr>
          <w:b/>
        </w:rPr>
        <w:t>“响应性文件”与后文“响应文件”不一致，统一为“响应文件”。</w:t>
      </w:r>
    </w:p>
    <w:p w14:paraId="6E8E745E">
      <w:r>
        <w:rPr>
          <w:b/>
        </w:rPr>
        <w:t>　</w:t>
      </w:r>
    </w:p>
  </w:comment>
  <w:comment w:id="62" w:author="术语错误" w:date="2026-10-15T16:50:41Z" w:initials="">
    <w:p w14:paraId="37DFDD45">
      <w:r>
        <w:rPr>
          <w:b/>
        </w:rPr>
        <w:t>建议删除 "性"</w:t>
      </w:r>
    </w:p>
    <w:p w14:paraId="3DF14D3D">
      <w:r>
        <w:rPr>
          <w:b/>
        </w:rPr>
        <w:t>“响应性文件”与全文术语不一致，统一为“响应文件”。</w:t>
      </w:r>
    </w:p>
    <w:p w14:paraId="5B5F91F3">
      <w:r>
        <w:rPr>
          <w:b/>
        </w:rPr>
        <w:t>　</w:t>
      </w:r>
    </w:p>
  </w:comment>
  <w:comment w:id="63" w:author="术语错误" w:date="2026-10-15T16:50:41Z" w:initials="">
    <w:p w14:paraId="EB79E483">
      <w:r>
        <w:rPr>
          <w:b/>
        </w:rPr>
        <w:t>建议删除 "性"</w:t>
      </w:r>
    </w:p>
    <w:p w14:paraId="FEEFBD26">
      <w:r>
        <w:rPr>
          <w:b/>
        </w:rPr>
        <w:t>“响应性文件”与全文术语不一致，统一为“响应文件”。</w:t>
      </w:r>
    </w:p>
    <w:p w14:paraId="E7BF0D2F">
      <w:r>
        <w:rPr>
          <w:b/>
        </w:rPr>
        <w:t>　</w:t>
      </w:r>
    </w:p>
  </w:comment>
  <w:comment w:id="64" w:author="术语错误" w:date="2026-10-15T16:50:41Z" w:initials="">
    <w:p w14:paraId="F5DFC0A4">
      <w:r>
        <w:rPr>
          <w:b/>
        </w:rPr>
        <w:t>建议将 "投标" 改为 "响应"</w:t>
      </w:r>
    </w:p>
    <w:p w14:paraId="FF55C34B">
      <w:r>
        <w:rPr>
          <w:b/>
        </w:rPr>
        <w:t>本项目为竞争性磋商，应使用“响应方案”而非“投标方案”，以保持术语一致。</w:t>
      </w:r>
    </w:p>
    <w:p w14:paraId="FF7FDAB8">
      <w:r>
        <w:rPr>
          <w:b/>
        </w:rPr>
        <w:t>　</w:t>
      </w:r>
    </w:p>
  </w:comment>
  <w:comment w:id="65" w:author="术语错误" w:date="2026-10-15T16:50:41Z" w:initials="">
    <w:p w14:paraId="3DDFFBD4">
      <w:r>
        <w:rPr>
          <w:b/>
        </w:rPr>
        <w:t>建议将 "投标" 改为 "响应"</w:t>
      </w:r>
    </w:p>
    <w:p w14:paraId="FFF6BE48">
      <w:r>
        <w:rPr>
          <w:b/>
        </w:rPr>
        <w:t>本项目为竞争性磋商，应使用“无效响应”而非“无效投标”，以保持术语一致。</w:t>
      </w:r>
    </w:p>
    <w:p w14:paraId="DEFFC0CD">
      <w:r>
        <w:rPr>
          <w:b/>
        </w:rPr>
        <w:t>　</w:t>
      </w:r>
    </w:p>
  </w:comment>
  <w:comment w:id="66" w:author="逻辑错误" w:date="2026-10-15T16:50:41Z" w:initials="">
    <w:p w14:paraId="FDEB81A6">
      <w:r>
        <w:rPr>
          <w:b/>
        </w:rPr>
        <w:t>建议将 "磋商" 改为 "但磋商"</w:t>
      </w:r>
    </w:p>
    <w:p w14:paraId="73FCD6DC">
      <w:r>
        <w:rPr>
          <w:b/>
        </w:rPr>
        <w:t>原句“磋商文件实质性变动的除外”表述不完整，容易产生歧义，应明确为“但磋商文件实质性变动的除外”，使逻辑清晰。</w:t>
      </w:r>
    </w:p>
    <w:p w14:paraId="5B7B03A4">
      <w:r>
        <w:rPr>
          <w:b/>
        </w:rPr>
        <w:t>　</w:t>
      </w:r>
    </w:p>
  </w:comment>
  <w:comment w:id="67" w:author="语法错误" w:date="2026-10-15T16:50:41Z" w:initials="">
    <w:p w14:paraId="E7EBA4BF">
      <w:r>
        <w:rPr>
          <w:b/>
        </w:rPr>
        <w:t>建议将 "实质性" 改为 "发生实质性"</w:t>
      </w:r>
    </w:p>
    <w:p w14:paraId="F3FC6E4A">
      <w:r>
        <w:rPr>
          <w:b/>
        </w:rPr>
        <w:t>　</w:t>
      </w:r>
    </w:p>
  </w:comment>
  <w:comment w:id="68" w:author="语法错误" w:date="2026-10-15T16:50:41Z" w:initials="">
    <w:p w14:paraId="1F7D1DC9">
      <w:r>
        <w:rPr>
          <w:b/>
        </w:rPr>
        <w:t>建议删除 "内"</w:t>
      </w:r>
    </w:p>
    <w:p w14:paraId="5EEE3D3C">
      <w:r>
        <w:rPr>
          <w:b/>
        </w:rPr>
        <w:t>　</w:t>
      </w:r>
    </w:p>
  </w:comment>
  <w:comment w:id="69" w:author="语法错误" w:date="2026-10-15T16:50:41Z" w:initials="">
    <w:p w14:paraId="FA67E18E">
      <w:r>
        <w:rPr>
          <w:b/>
        </w:rPr>
        <w:t>建议将 "报价" 改为 "的报价"</w:t>
      </w:r>
    </w:p>
    <w:p w14:paraId="FEBFE0B5">
      <w:r>
        <w:rPr>
          <w:b/>
        </w:rPr>
        <w:t>　</w:t>
      </w:r>
    </w:p>
  </w:comment>
  <w:comment w:id="70" w:author="语法错误" w:date="2026-10-15T16:50:41Z" w:initials="">
    <w:p w14:paraId="BF5FC114">
      <w:r>
        <w:rPr>
          <w:b/>
        </w:rPr>
        <w:t>建议将 "须" 改为 "须由"</w:t>
      </w:r>
    </w:p>
    <w:p w14:paraId="975FC019">
      <w:r>
        <w:rPr>
          <w:b/>
        </w:rPr>
        <w:t>“须法人代表或授权代表签署”缺少介词“由”，导致成分残缺，应补充“由”使句子通顺。</w:t>
      </w:r>
    </w:p>
    <w:p w14:paraId="9BFF6E6F">
      <w:r>
        <w:rPr>
          <w:b/>
        </w:rPr>
        <w:t>　</w:t>
      </w:r>
    </w:p>
  </w:comment>
  <w:comment w:id="71" w:author="语法错误" w:date="2026-10-15T16:50:41Z" w:initials="">
    <w:p w14:paraId="6E7B4E8D">
      <w:r>
        <w:rPr>
          <w:b/>
        </w:rPr>
        <w:t>建议将 "是否" 改为 "其是否"</w:t>
      </w:r>
    </w:p>
    <w:p w14:paraId="4CFFCCA8">
      <w:r>
        <w:rPr>
          <w:b/>
        </w:rPr>
        <w:t>原句“以确定是否”缺少主语，导致歧义，补充“其”使句子成分完整，语义清晰。</w:t>
      </w:r>
    </w:p>
    <w:p w14:paraId="FF7669E6">
      <w:r>
        <w:rPr>
          <w:b/>
        </w:rPr>
        <w:t>　</w:t>
      </w:r>
    </w:p>
  </w:comment>
  <w:comment w:id="72" w:author="标点符号错误" w:date="2026-10-15T16:50:41Z" w:initials="">
    <w:p w14:paraId="EB9EA770">
      <w:r>
        <w:rPr>
          <w:b/>
        </w:rPr>
        <w:t>建议将 "；" 改为 "，"</w:t>
      </w:r>
    </w:p>
    <w:p w14:paraId="7F6F1A58">
      <w:r>
        <w:rPr>
          <w:b/>
        </w:rPr>
        <w:t>原句“服务质量；或者”中分号使用不当，应改为逗号，因为前后是并列关系而非分层关系。</w:t>
      </w:r>
    </w:p>
    <w:p w14:paraId="5DFE4C40">
      <w:r>
        <w:rPr>
          <w:b/>
        </w:rPr>
        <w:t>　</w:t>
      </w:r>
    </w:p>
  </w:comment>
  <w:comment w:id="74" w:author="标点符号错误" w:date="2026-10-15T16:50:41Z" w:initials="">
    <w:p w14:paraId="F0FFC988">
      <w:r>
        <w:rPr>
          <w:b/>
        </w:rPr>
        <w:t>书名号不成对，请注意核查。</w:t>
      </w:r>
    </w:p>
    <w:p w14:paraId="3FF2FEE5">
      <w:r>
        <w:rPr>
          <w:b/>
        </w:rPr>
        <w:t>　</w:t>
      </w:r>
    </w:p>
  </w:comment>
  <w:comment w:id="73" w:author="上下文重复" w:date="2026-10-15T16:50:41Z" w:initials="">
    <w:p w14:paraId="1DEEE2FC">
      <w:r>
        <w:rPr>
          <w:b/>
        </w:rPr>
        <w:t>【第13组-1】文中存在2处相似内容</w:t>
      </w:r>
    </w:p>
    <w:p w14:paraId="20BB380F">
      <w:r>
        <w:rPr>
          <w:b/>
        </w:rPr>
        <w:t>2处相似内容的具体位置为：第16页</w:t>
      </w:r>
    </w:p>
  </w:comment>
  <w:comment w:id="76" w:author="标点符号错误" w:date="2026-10-15T16:50:41Z" w:initials="">
    <w:p w14:paraId="3FDF1EFA">
      <w:r>
        <w:rPr>
          <w:b/>
        </w:rPr>
        <w:t>书名号不成对，请注意核查。</w:t>
      </w:r>
    </w:p>
    <w:p w14:paraId="FFEF1A9B">
      <w:r>
        <w:rPr>
          <w:b/>
        </w:rPr>
        <w:t>　</w:t>
      </w:r>
    </w:p>
  </w:comment>
  <w:comment w:id="75" w:author="上下文重复" w:date="2026-10-15T16:50:41Z" w:initials="">
    <w:p w14:paraId="FFBF085B">
      <w:r>
        <w:rPr>
          <w:b/>
        </w:rPr>
        <w:t>【第13组-2】文中存在2处相似内容</w:t>
      </w:r>
    </w:p>
    <w:p w14:paraId="CA7DA108">
      <w:r>
        <w:rPr>
          <w:b/>
        </w:rPr>
        <w:t>2处相似内容的具体位置为：第16页</w:t>
      </w:r>
    </w:p>
  </w:comment>
  <w:comment w:id="77" w:author="标点符号错误" w:date="2026-10-15T16:50:41Z" w:initials="">
    <w:p w14:paraId="1FFF600F">
      <w:r>
        <w:rPr>
          <w:b/>
        </w:rPr>
        <w:t>书名号不成对，请注意核查。</w:t>
      </w:r>
    </w:p>
    <w:p w14:paraId="BEBE6347">
      <w:r>
        <w:rPr>
          <w:b/>
        </w:rPr>
        <w:t>　</w:t>
      </w:r>
    </w:p>
  </w:comment>
  <w:comment w:id="78" w:author="标点符号错误" w:date="2026-10-15T16:50:41Z" w:initials="">
    <w:p w14:paraId="2FEF79BB">
      <w:r>
        <w:rPr>
          <w:b/>
        </w:rPr>
        <w:t>建议将 "按照" 改为 "，按照"</w:t>
      </w:r>
    </w:p>
    <w:p w14:paraId="FFBFBB72">
      <w:r>
        <w:rPr>
          <w:b/>
        </w:rPr>
        <w:t>在“评价后”后添加逗号，使句子结构更清晰，符合标点使用规范。</w:t>
      </w:r>
    </w:p>
    <w:p w14:paraId="7BF6BD65">
      <w:r>
        <w:rPr>
          <w:b/>
        </w:rPr>
        <w:t>　</w:t>
      </w:r>
    </w:p>
  </w:comment>
  <w:comment w:id="80" w:author="字词错误" w:date="2026-10-15T16:50:41Z" w:initials="">
    <w:p w14:paraId="DFBFCF2D">
      <w:r>
        <w:rPr>
          <w:b/>
        </w:rPr>
        <w:t>建议将 "每个" 改为 "的每个"</w:t>
      </w:r>
    </w:p>
    <w:p w14:paraId="7FEDE12F">
      <w:r>
        <w:rPr>
          <w:b/>
        </w:rPr>
        <w:t>　</w:t>
      </w:r>
    </w:p>
  </w:comment>
  <w:comment w:id="81" w:author="标点符号错误" w:date="2026-10-15T16:50:41Z" w:initials="">
    <w:p w14:paraId="FBBFF5B9">
      <w:r>
        <w:rPr>
          <w:b/>
        </w:rPr>
        <w:t>建议将 "按照" 改为 "，按照"</w:t>
      </w:r>
    </w:p>
    <w:p w14:paraId="F5DE0C6D">
      <w:r>
        <w:rPr>
          <w:b/>
        </w:rPr>
        <w:t>　</w:t>
      </w:r>
    </w:p>
  </w:comment>
  <w:comment w:id="79" w:author="上下文重复" w:date="2026-10-15T16:50:41Z" w:initials="">
    <w:p w14:paraId="EF7BE289">
      <w:r>
        <w:rPr>
          <w:b/>
        </w:rPr>
        <w:t>【第14组-1】文中存在2处相似内容</w:t>
      </w:r>
    </w:p>
    <w:p w14:paraId="1EFD114C">
      <w:r>
        <w:rPr>
          <w:b/>
        </w:rPr>
        <w:t>2处相似内容的具体位置为：第16页</w:t>
      </w:r>
    </w:p>
  </w:comment>
  <w:comment w:id="83" w:author="字词错误" w:date="2026-10-15T16:50:41Z" w:initials="">
    <w:p w14:paraId="76DE0FA1">
      <w:r>
        <w:rPr>
          <w:b/>
        </w:rPr>
        <w:t>建议将 "每个" 改为 "的每个"</w:t>
      </w:r>
    </w:p>
    <w:p w14:paraId="6EFF3437">
      <w:r>
        <w:rPr>
          <w:b/>
        </w:rPr>
        <w:t>　</w:t>
      </w:r>
    </w:p>
  </w:comment>
  <w:comment w:id="84" w:author="标点符号错误" w:date="2026-10-15T16:50:41Z" w:initials="">
    <w:p w14:paraId="3DDB2FF5">
      <w:r>
        <w:rPr>
          <w:b/>
        </w:rPr>
        <w:t>建议将 "按照" 改为 "，按照"</w:t>
      </w:r>
    </w:p>
    <w:p w14:paraId="DEFE05EC">
      <w:r>
        <w:rPr>
          <w:b/>
        </w:rPr>
        <w:t>　</w:t>
      </w:r>
    </w:p>
  </w:comment>
  <w:comment w:id="82" w:author="上下文重复" w:date="2026-10-15T16:50:41Z" w:initials="">
    <w:p w14:paraId="65FF0507">
      <w:r>
        <w:rPr>
          <w:b/>
        </w:rPr>
        <w:t>【第14组-2】文中存在2处相似内容</w:t>
      </w:r>
    </w:p>
    <w:p w14:paraId="7FEFE075">
      <w:r>
        <w:rPr>
          <w:b/>
        </w:rPr>
        <w:t>2处相似内容的具体位置为：第16页</w:t>
      </w:r>
    </w:p>
  </w:comment>
  <w:comment w:id="86" w:author="标点符号错误" w:date="2026-10-15T16:50:41Z" w:initials="">
    <w:p w14:paraId="5E331498">
      <w:r>
        <w:rPr>
          <w:b/>
        </w:rPr>
        <w:t>建议将 "不得" 改为 "，不得"</w:t>
      </w:r>
    </w:p>
    <w:p w14:paraId="FBAA983E">
      <w:r>
        <w:rPr>
          <w:b/>
        </w:rPr>
        <w:t>“情况外”后缺少逗号，导致句子结构不清晰，应添加逗号以分隔条件状语。</w:t>
      </w:r>
    </w:p>
    <w:p w14:paraId="5DEB3DD1">
      <w:r>
        <w:rPr>
          <w:b/>
        </w:rPr>
        <w:t>　</w:t>
      </w:r>
    </w:p>
  </w:comment>
  <w:comment w:id="85" w:author="上下文重复" w:date="2026-10-15T16:50:41Z" w:initials="">
    <w:p w14:paraId="3FFF32EC">
      <w:r>
        <w:rPr>
          <w:b/>
        </w:rPr>
        <w:t>【第15组-1】文中存在2处相似内容</w:t>
      </w:r>
    </w:p>
    <w:p w14:paraId="755F2D61">
      <w:r>
        <w:rPr>
          <w:b/>
        </w:rPr>
        <w:t>2处相似内容的具体位置分别为：第16页和第26页</w:t>
      </w:r>
    </w:p>
  </w:comment>
  <w:comment w:id="87" w:author="标点符号错误" w:date="2026-10-15T16:50:41Z" w:initials="">
    <w:p w14:paraId="333B286C">
      <w:r>
        <w:rPr>
          <w:b/>
        </w:rPr>
        <w:t>建议将 "财政部" 改为 "，财政部"</w:t>
      </w:r>
    </w:p>
    <w:p w14:paraId="36FBBED3">
      <w:r>
        <w:rPr>
          <w:b/>
        </w:rPr>
        <w:t>“情节严重的”后缺少逗号，导致句子结构不清晰，应添加逗号以分隔条件状语。</w:t>
      </w:r>
    </w:p>
    <w:p w14:paraId="A1FD17B9">
      <w:r>
        <w:rPr>
          <w:b/>
        </w:rPr>
        <w:t>　</w:t>
      </w:r>
    </w:p>
  </w:comment>
  <w:comment w:id="88" w:author="语法错误" w:date="2026-10-15T16:50:41Z" w:initials="">
    <w:p w14:paraId="2FE52442">
      <w:r>
        <w:rPr>
          <w:b/>
        </w:rPr>
        <w:t>建议将 "情" 改为 "情况"</w:t>
      </w:r>
    </w:p>
    <w:p w14:paraId="7FEFBBF6">
      <w:r>
        <w:rPr>
          <w:b/>
        </w:rPr>
        <w:t>　</w:t>
      </w:r>
    </w:p>
  </w:comment>
  <w:comment w:id="89" w:author="标点符号错误" w:date="2026-10-15T16:50:41Z" w:initials="">
    <w:p w14:paraId="F1FF594C">
      <w:r>
        <w:rPr>
          <w:b/>
        </w:rPr>
        <w:t>建议将 "或" 改为 "，或"</w:t>
      </w:r>
    </w:p>
    <w:p w14:paraId="B95B5E20">
      <w:r>
        <w:rPr>
          <w:b/>
        </w:rPr>
        <w:t>在“不能确定”后添加逗号，以分隔并列分句，避免歧义。</w:t>
      </w:r>
    </w:p>
    <w:p w14:paraId="7DED2CBF">
      <w:r>
        <w:rPr>
          <w:b/>
        </w:rPr>
        <w:t>　</w:t>
      </w:r>
    </w:p>
  </w:comment>
  <w:comment w:id="90" w:author="语法错误" w:date="2026-10-15T16:50:41Z" w:initials="">
    <w:p w14:paraId="3FF75A3F">
      <w:r>
        <w:rPr>
          <w:b/>
        </w:rPr>
        <w:t>建议删除 "活动"</w:t>
      </w:r>
    </w:p>
    <w:p w14:paraId="3EB7CA08">
      <w:r>
        <w:rPr>
          <w:b/>
        </w:rPr>
        <w:t>　</w:t>
      </w:r>
    </w:p>
  </w:comment>
  <w:comment w:id="91" w:author="语法错误" w:date="2026-10-15T16:50:41Z" w:initials="">
    <w:p w14:paraId="DFB49A15">
      <w:r>
        <w:rPr>
          <w:b/>
        </w:rPr>
        <w:t>建议将 "现场" 改为 "通过现场"</w:t>
      </w:r>
    </w:p>
    <w:p w14:paraId="7A5394E5">
      <w:r>
        <w:rPr>
          <w:b/>
        </w:rPr>
        <w:t>“现场查阅……以及现场踏勘等方式”搭配不当，“查阅”不能与“现场踏勘”并列，改为“通过现场查阅……以及现场踏勘等方式”更通顺。</w:t>
      </w:r>
    </w:p>
    <w:p w14:paraId="F2FFAEAA">
      <w:r>
        <w:rPr>
          <w:b/>
        </w:rPr>
        <w:t>　</w:t>
      </w:r>
    </w:p>
  </w:comment>
  <w:comment w:id="92" w:author="语法错误" w:date="2026-10-15T16:50:41Z" w:initials="">
    <w:p w14:paraId="EDB787F7">
      <w:r>
        <w:rPr>
          <w:b/>
        </w:rPr>
        <w:t>建议将 "查阅" 改为 "通过查阅"</w:t>
      </w:r>
    </w:p>
    <w:p w14:paraId="F57DDFB5">
      <w:r>
        <w:rPr>
          <w:b/>
        </w:rPr>
        <w:t>“查阅……等方式”缺少介词“通过”，导致句式不完整，补充“通过”使表达更规范。</w:t>
      </w:r>
    </w:p>
    <w:p w14:paraId="09A5F5B3">
      <w:r>
        <w:rPr>
          <w:b/>
        </w:rPr>
        <w:t>　</w:t>
      </w:r>
    </w:p>
  </w:comment>
  <w:comment w:id="94" w:author="标点符号错误" w:date="2026-10-15T16:50:41Z" w:initials="">
    <w:p w14:paraId="BFEED872">
      <w:r>
        <w:rPr>
          <w:b/>
        </w:rPr>
        <w:t>建议将 "支付" 改为 "，支付"</w:t>
      </w:r>
    </w:p>
    <w:p w14:paraId="FF7F3CFA">
      <w:r>
        <w:rPr>
          <w:b/>
        </w:rPr>
        <w:t>在“报告”后添加逗号，使句子结构清晰，避免歧义。</w:t>
      </w:r>
    </w:p>
    <w:p w14:paraId="617D55E3">
      <w:r>
        <w:rPr>
          <w:b/>
        </w:rPr>
        <w:t>　</w:t>
      </w:r>
    </w:p>
  </w:comment>
  <w:comment w:id="93" w:author="上下文重复" w:date="2026-10-15T16:50:41Z" w:initials="">
    <w:p w14:paraId="5FFB1931">
      <w:r>
        <w:rPr>
          <w:b/>
        </w:rPr>
        <w:t>【第16组-1】文中存在2处相似内容</w:t>
      </w:r>
    </w:p>
    <w:p w14:paraId="77FD9520">
      <w:r>
        <w:rPr>
          <w:b/>
        </w:rPr>
        <w:t>2处相似内容的具体位置分别为：第18页和第23页</w:t>
      </w:r>
    </w:p>
  </w:comment>
  <w:comment w:id="95" w:author="标点符号错误" w:date="2026-10-15T16:50:41Z" w:initials="">
    <w:p w14:paraId="F3410206">
      <w:r>
        <w:rPr>
          <w:b/>
        </w:rPr>
        <w:t>建议将 "：" 改为 "。"</w:t>
      </w:r>
    </w:p>
    <w:p w14:paraId="6FF7FBBE">
      <w:r>
        <w:rPr>
          <w:b/>
        </w:rPr>
        <w:t>句末冒号使用不当，应改为句号。</w:t>
      </w:r>
    </w:p>
    <w:p w14:paraId="77FF574D">
      <w:r>
        <w:rPr>
          <w:b/>
        </w:rPr>
        <w:t>　</w:t>
      </w:r>
    </w:p>
  </w:comment>
  <w:comment w:id="96" w:author="标点符号错误" w:date="2026-10-15T16:50:41Z" w:initials="">
    <w:p w14:paraId="63F6608D">
      <w:r>
        <w:rPr>
          <w:b/>
        </w:rPr>
        <w:t>建议将 "得" 改为 "，得"</w:t>
      </w:r>
    </w:p>
    <w:p w14:paraId="FFA290B3">
      <w:r>
        <w:rPr>
          <w:b/>
        </w:rPr>
        <w:t>在“不具体的”后添加逗号，使条件与结果分开，符合中文标点习惯。</w:t>
      </w:r>
    </w:p>
    <w:p w14:paraId="67FBFFF6">
      <w:r>
        <w:rPr>
          <w:b/>
        </w:rPr>
        <w:t>　</w:t>
      </w:r>
    </w:p>
  </w:comment>
  <w:comment w:id="97" w:author="标点符号错误" w:date="2026-10-15T16:50:41Z" w:initials="">
    <w:p w14:paraId="AFB52CF6">
      <w:r>
        <w:rPr>
          <w:b/>
        </w:rPr>
        <w:t>建议将 "不" 改为 "的，不"</w:t>
      </w:r>
    </w:p>
    <w:p w14:paraId="B5FDF84F">
      <w:r>
        <w:rPr>
          <w:b/>
        </w:rPr>
        <w:t>在“未提供的”后添加逗号，使条件与结果分开，符合中文标点习惯。</w:t>
      </w:r>
    </w:p>
    <w:p w14:paraId="DDCD9038">
      <w:r>
        <w:rPr>
          <w:b/>
        </w:rPr>
        <w:t>　</w:t>
      </w:r>
    </w:p>
  </w:comment>
  <w:comment w:id="98" w:author="语法错误" w:date="2026-10-15T16:50:41Z" w:initials="">
    <w:p w14:paraId="9FFF6A45">
      <w:r>
        <w:rPr>
          <w:b/>
        </w:rPr>
        <w:t>建议删除 "对"</w:t>
      </w:r>
    </w:p>
    <w:p w14:paraId="52BFE026">
      <w:r>
        <w:rPr>
          <w:b/>
        </w:rPr>
        <w:t>“对项目具体服务方案”中“对”与“针对”重复，删除“对”使表达更简洁。</w:t>
      </w:r>
    </w:p>
    <w:p w14:paraId="1F353A71">
      <w:r>
        <w:rPr>
          <w:b/>
        </w:rPr>
        <w:t>　</w:t>
      </w:r>
    </w:p>
  </w:comment>
  <w:comment w:id="99" w:author="标点符号错误" w:date="2026-10-15T16:50:41Z" w:initials="">
    <w:p w14:paraId="B0FF32E3">
      <w:r>
        <w:rPr>
          <w:b/>
        </w:rPr>
        <w:t>建议将 "得" 改为 "，得"</w:t>
      </w:r>
    </w:p>
    <w:p w14:paraId="7CF67E5D">
      <w:r>
        <w:rPr>
          <w:b/>
        </w:rPr>
        <w:t>在“具体的”后添加逗号，使条件与结果分开，符合中文标点习惯。</w:t>
      </w:r>
    </w:p>
    <w:p w14:paraId="1F7DA22E">
      <w:r>
        <w:rPr>
          <w:b/>
        </w:rPr>
        <w:t>　</w:t>
      </w:r>
    </w:p>
  </w:comment>
  <w:comment w:id="100" w:author="标点符号错误" w:date="2026-10-15T16:50:41Z" w:initials="">
    <w:p w14:paraId="A635BE91">
      <w:r>
        <w:rPr>
          <w:b/>
        </w:rPr>
        <w:t>建议将 "得" 改为 "，得"</w:t>
      </w:r>
    </w:p>
    <w:p w14:paraId="FFEF06BE">
      <w:r>
        <w:rPr>
          <w:b/>
        </w:rPr>
        <w:t>在“具体的”后添加逗号，使条件与结果分开，符合中文标点习惯。</w:t>
      </w:r>
    </w:p>
    <w:p w14:paraId="5FBBD2FB">
      <w:r>
        <w:rPr>
          <w:b/>
        </w:rPr>
        <w:t>　</w:t>
      </w:r>
    </w:p>
  </w:comment>
  <w:comment w:id="101" w:author="标点符号错误" w:date="2026-10-15T16:50:41Z" w:initials="">
    <w:p w14:paraId="7FEC104D">
      <w:r>
        <w:rPr>
          <w:b/>
        </w:rPr>
        <w:t>建议将 "得" 改为 "，得"</w:t>
      </w:r>
    </w:p>
    <w:p w14:paraId="FB097F61">
      <w:r>
        <w:rPr>
          <w:b/>
        </w:rPr>
        <w:t>在“具体的”后添加逗号，使条件与结果分开，符合中文标点习惯。</w:t>
      </w:r>
    </w:p>
    <w:p w14:paraId="7FF92E2A">
      <w:r>
        <w:rPr>
          <w:b/>
        </w:rPr>
        <w:t>　</w:t>
      </w:r>
    </w:p>
  </w:comment>
  <w:comment w:id="102" w:author="标点符号错误" w:date="2026-10-15T16:50:41Z" w:initials="">
    <w:p w14:paraId="7F24C699">
      <w:r>
        <w:rPr>
          <w:b/>
        </w:rPr>
        <w:t>建议将 "得" 改为 "，得"</w:t>
      </w:r>
    </w:p>
    <w:p w14:paraId="FEEF2DF9">
      <w:r>
        <w:rPr>
          <w:b/>
        </w:rPr>
        <w:t>在“不具体的”后添加逗号，使条件与结果分开，符合中文标点习惯。</w:t>
      </w:r>
    </w:p>
    <w:p w14:paraId="BE33100D">
      <w:r>
        <w:rPr>
          <w:b/>
        </w:rPr>
        <w:t>　</w:t>
      </w:r>
    </w:p>
  </w:comment>
  <w:comment w:id="103" w:author="标点符号错误" w:date="2026-10-15T16:50:41Z" w:initials="">
    <w:p w14:paraId="7F5E96ED">
      <w:r>
        <w:rPr>
          <w:b/>
        </w:rPr>
        <w:t>建议将 "不" 改为 "的，不"</w:t>
      </w:r>
    </w:p>
    <w:p w14:paraId="771E441C">
      <w:r>
        <w:rPr>
          <w:b/>
        </w:rPr>
        <w:t>在“未提供的”后添加逗号，使条件与结果分开，符合中文标点习惯。</w:t>
      </w:r>
    </w:p>
    <w:p w14:paraId="7E9FBD0A">
      <w:r>
        <w:rPr>
          <w:b/>
        </w:rPr>
        <w:t>　</w:t>
      </w:r>
    </w:p>
  </w:comment>
  <w:comment w:id="104" w:author="标点符号错误" w:date="2026-10-15T16:50:41Z" w:initials="">
    <w:p w14:paraId="EFED9435">
      <w:r>
        <w:rPr>
          <w:b/>
        </w:rPr>
        <w:t>建议将 "得" 改为 "，得"</w:t>
      </w:r>
    </w:p>
    <w:p w14:paraId="139A0EE2">
      <w:r>
        <w:rPr>
          <w:b/>
        </w:rPr>
        <w:t>在“不具体的”后添加逗号，使条件与结果分隔清晰，符合标点使用规范。</w:t>
      </w:r>
    </w:p>
    <w:p w14:paraId="B7BF3C01">
      <w:r>
        <w:rPr>
          <w:b/>
        </w:rPr>
        <w:t>　</w:t>
      </w:r>
    </w:p>
  </w:comment>
  <w:comment w:id="105" w:author="标点符号错误" w:date="2026-10-15T16:50:41Z" w:initials="">
    <w:p w14:paraId="FADA2610">
      <w:r>
        <w:rPr>
          <w:b/>
        </w:rPr>
        <w:t>建议将 "每" 改为 "，每"</w:t>
      </w:r>
    </w:p>
    <w:p w14:paraId="7DDE5546">
      <w:r>
        <w:rPr>
          <w:b/>
        </w:rPr>
        <w:t>“业绩的”后缺少逗号，导致句子结构不清晰，应添加逗号以分隔条件状语。</w:t>
      </w:r>
    </w:p>
    <w:p w14:paraId="3955B4E1">
      <w:r>
        <w:rPr>
          <w:b/>
        </w:rPr>
        <w:t>　</w:t>
      </w:r>
    </w:p>
  </w:comment>
  <w:comment w:id="106" w:author="字词错误" w:date="2026-10-15T16:50:41Z" w:initials="">
    <w:p w14:paraId="EDFF8AD9">
      <w:r>
        <w:rPr>
          <w:b/>
        </w:rPr>
        <w:t>建议将 "得" 改为 "的得"</w:t>
      </w:r>
    </w:p>
    <w:p w14:paraId="5B7F5BC9">
      <w:r>
        <w:rPr>
          <w:b/>
        </w:rPr>
        <w:t>　</w:t>
      </w:r>
    </w:p>
  </w:comment>
  <w:comment w:id="107" w:author="字词错误" w:date="2026-10-15T16:50:41Z" w:initials="">
    <w:p w14:paraId="89F3662F">
      <w:r>
        <w:rPr>
          <w:b/>
        </w:rPr>
        <w:t>建议将 "得" 改为 "的得"</w:t>
      </w:r>
    </w:p>
    <w:p w14:paraId="2DC88993">
      <w:r>
        <w:rPr>
          <w:b/>
        </w:rPr>
        <w:t>　</w:t>
      </w:r>
    </w:p>
  </w:comment>
  <w:comment w:id="108" w:author="标点符号错误" w:date="2026-10-15T16:50:41Z" w:initials="">
    <w:p w14:paraId="FFEEE514">
      <w:r>
        <w:rPr>
          <w:b/>
        </w:rPr>
        <w:t>建议将 "项目组" 改为 "，项目组"</w:t>
      </w:r>
    </w:p>
    <w:p w14:paraId="FFAFEBB1">
      <w:r>
        <w:rPr>
          <w:b/>
        </w:rPr>
        <w:t>“除项目负责人外”后应加逗号，以分隔状语，使句子结构清晰。</w:t>
      </w:r>
    </w:p>
    <w:p w14:paraId="8ABF75BD">
      <w:r>
        <w:rPr>
          <w:b/>
        </w:rPr>
        <w:t>　</w:t>
      </w:r>
    </w:p>
  </w:comment>
  <w:comment w:id="109" w:author="标点符号错误" w:date="2026-10-15T16:50:41Z" w:initials="">
    <w:p w14:paraId="FBDB6F74">
      <w:r>
        <w:rPr>
          <w:b/>
        </w:rPr>
        <w:t>建议删除 "；"</w:t>
      </w:r>
    </w:p>
    <w:p w14:paraId="6FFFF9B2">
      <w:r>
        <w:rPr>
          <w:b/>
        </w:rPr>
        <w:t>分号使用不当，应改为句号或分号；括号前缺少标点，且句末缺少句号。</w:t>
      </w:r>
    </w:p>
    <w:p w14:paraId="CFFF3866">
      <w:r>
        <w:rPr>
          <w:b/>
        </w:rPr>
        <w:t>　</w:t>
      </w:r>
    </w:p>
  </w:comment>
  <w:comment w:id="110" w:author="标点符号错误" w:date="2026-10-15T16:50:41Z" w:initials="">
    <w:p w14:paraId="57ED1C6B">
      <w:r>
        <w:rPr>
          <w:b/>
        </w:rPr>
        <w:t>建议将 "工信部" 改为 "（工信部"</w:t>
      </w:r>
    </w:p>
    <w:p w14:paraId="7A6DA07A">
      <w:r>
        <w:rPr>
          <w:b/>
        </w:rPr>
        <w:t>　</w:t>
      </w:r>
    </w:p>
  </w:comment>
  <w:comment w:id="111" w:author="语法错误" w:date="2026-10-15T16:50:41Z" w:initials="">
    <w:p w14:paraId="CEBBF85A">
      <w:r>
        <w:rPr>
          <w:b/>
        </w:rPr>
        <w:t>建议将 "规定" 改为 "）"</w:t>
      </w:r>
    </w:p>
    <w:p w14:paraId="6DFB52FE">
      <w:r>
        <w:rPr>
          <w:b/>
        </w:rPr>
        <w:t>　</w:t>
      </w:r>
    </w:p>
  </w:comment>
  <w:comment w:id="112" w:author="语法错误，涉政用语错误" w:date="2026-10-15T16:50:41Z" w:initials="">
    <w:p w14:paraId="1FFFF358">
      <w:r>
        <w:rPr>
          <w:b/>
        </w:rPr>
        <w:t>语法错误：建议将 "江宁" 改为 "江宁区"</w:t>
      </w:r>
    </w:p>
    <w:p w14:paraId="7EBF75E1">
      <w:r>
        <w:rPr>
          <w:b/>
        </w:rPr>
        <w:t>　涉政用语错误：江宁区生态环境局</w:t>
      </w:r>
    </w:p>
  </w:comment>
  <w:comment w:id="113" w:author="语法错误，涉政用语错误" w:date="2026-10-15T16:50:41Z" w:initials="">
    <w:p w14:paraId="D9BACD0E">
      <w:r>
        <w:rPr>
          <w:b/>
        </w:rPr>
        <w:t>语法错误：建议将 "江宁" 改为 "江宁区"</w:t>
      </w:r>
    </w:p>
    <w:p w14:paraId="73BF886C">
      <w:r>
        <w:rPr>
          <w:b/>
        </w:rPr>
        <w:t>　涉政用语错误：江宁区生态环境局</w:t>
      </w:r>
    </w:p>
  </w:comment>
  <w:comment w:id="114" w:author="标点符号错误" w:date="2026-10-15T16:50:41Z" w:initials="">
    <w:p w14:paraId="77FF5B9D">
      <w:r>
        <w:rPr>
          <w:b/>
        </w:rPr>
        <w:t>标点符号叠用</w:t>
      </w:r>
    </w:p>
    <w:p w14:paraId="58F96006">
      <w:r>
        <w:rPr>
          <w:b/>
        </w:rPr>
        <w:t>　</w:t>
      </w:r>
    </w:p>
  </w:comment>
  <w:comment w:id="115" w:author="标点符号错误" w:date="2026-10-15T16:50:41Z" w:initials="">
    <w:p w14:paraId="7FBFC98B">
      <w:r>
        <w:rPr>
          <w:b/>
        </w:rPr>
        <w:t>建议将 "；" 改为 "："</w:t>
      </w:r>
    </w:p>
    <w:p w14:paraId="3FE835D3">
      <w:r>
        <w:rPr>
          <w:b/>
        </w:rPr>
        <w:t>标题后误用分号，应为冒号，以引出下文内容。</w:t>
      </w:r>
    </w:p>
    <w:p w14:paraId="EFF7CE56">
      <w:r>
        <w:rPr>
          <w:b/>
        </w:rPr>
        <w:t>　</w:t>
      </w:r>
    </w:p>
  </w:comment>
  <w:comment w:id="116" w:author="上下文重复" w:date="2026-10-15T16:50:41Z" w:initials="">
    <w:p w14:paraId="EAFAF921">
      <w:r>
        <w:rPr>
          <w:b/>
        </w:rPr>
        <w:t>【第16组-2】文中存在2处相似内容</w:t>
      </w:r>
    </w:p>
    <w:p w14:paraId="3F8ED1C5">
      <w:r>
        <w:rPr>
          <w:b/>
        </w:rPr>
        <w:t>2处相似内容的具体位置分别为：第18页和第23页</w:t>
      </w:r>
    </w:p>
  </w:comment>
  <w:comment w:id="117" w:author="语法错误" w:date="2026-10-15T16:50:41Z" w:initials="">
    <w:p w14:paraId="EFB355F0">
      <w:r>
        <w:rPr>
          <w:b/>
        </w:rPr>
        <w:t>建议将 "合同" 改为 "导致合同"</w:t>
      </w:r>
    </w:p>
    <w:p w14:paraId="FE7B78D1">
      <w:r>
        <w:rPr>
          <w:b/>
        </w:rPr>
        <w:t>　</w:t>
      </w:r>
    </w:p>
  </w:comment>
  <w:comment w:id="118" w:author="上下文重复" w:date="2026-10-15T16:50:41Z" w:initials="">
    <w:p w14:paraId="773F469C">
      <w:r>
        <w:rPr>
          <w:b/>
        </w:rPr>
        <w:t>【第17组-1】文中存在2处相似内容</w:t>
      </w:r>
    </w:p>
    <w:p w14:paraId="B9BABCF4">
      <w:r>
        <w:rPr>
          <w:b/>
        </w:rPr>
        <w:t>2处相似内容的具体位置为：第25页</w:t>
      </w:r>
    </w:p>
  </w:comment>
  <w:comment w:id="119" w:author="语法错误" w:date="2026-10-15T16:50:41Z" w:initials="">
    <w:p w14:paraId="B9EFBECB">
      <w:r>
        <w:rPr>
          <w:b/>
        </w:rPr>
        <w:t>建议删除 "应"</w:t>
      </w:r>
    </w:p>
    <w:p w14:paraId="7FEFA179">
      <w:r>
        <w:rPr>
          <w:b/>
        </w:rPr>
        <w:t>　</w:t>
      </w:r>
    </w:p>
  </w:comment>
  <w:comment w:id="120" w:author="上下文重复" w:date="2026-10-15T16:50:41Z" w:initials="">
    <w:p w14:paraId="7EFC2E7D">
      <w:r>
        <w:rPr>
          <w:b/>
        </w:rPr>
        <w:t>【第17组-2】文中存在2处相似内容</w:t>
      </w:r>
    </w:p>
    <w:p w14:paraId="BEEF0656">
      <w:r>
        <w:rPr>
          <w:b/>
        </w:rPr>
        <w:t>2处相似内容的具体位置为：第25页</w:t>
      </w:r>
    </w:p>
  </w:comment>
  <w:comment w:id="121" w:author="术语错误" w:date="2026-10-15T16:50:41Z" w:initials="">
    <w:p w14:paraId="65F3A1C6">
      <w:r>
        <w:rPr>
          <w:b/>
        </w:rPr>
        <w:t>建议将 "法定单位制" 改为 "法定计量单位"</w:t>
      </w:r>
    </w:p>
    <w:p w14:paraId="09FFC8E9">
      <w:r>
        <w:rPr>
          <w:b/>
        </w:rPr>
        <w:t>“国家法定单位制”表述不规范，应为“国家法定计量单位”，符合中国计量法规的规范用语。</w:t>
      </w:r>
    </w:p>
    <w:p w14:paraId="9AFDA2A5">
      <w:r>
        <w:rPr>
          <w:b/>
        </w:rPr>
        <w:t>　</w:t>
      </w:r>
    </w:p>
  </w:comment>
  <w:comment w:id="122" w:author="标点符号错误" w:date="2026-10-15T16:50:41Z" w:initials="">
    <w:p w14:paraId="DA794D84">
      <w:r>
        <w:rPr>
          <w:b/>
        </w:rPr>
        <w:t>建议将 "是" 改为 "，是"</w:t>
      </w:r>
    </w:p>
    <w:p w14:paraId="1BFED1BD">
      <w:r>
        <w:rPr>
          <w:b/>
        </w:rPr>
        <w:t>原句“下列文件均为合同组成文件是本合同不可分割的组成部分”中“合同组成文件”和“是本合同不可分割的组成部分”之间缺少标点，应添加逗号使句子结构清晰。</w:t>
      </w:r>
    </w:p>
    <w:p w14:paraId="EEFF7DBF">
      <w:r>
        <w:rPr>
          <w:b/>
        </w:rPr>
        <w:t>　</w:t>
      </w:r>
    </w:p>
  </w:comment>
  <w:comment w:id="123" w:author="上下文重复" w:date="2026-10-15T16:50:41Z" w:initials="">
    <w:p w14:paraId="5FBCE3E2">
      <w:r>
        <w:rPr>
          <w:b/>
        </w:rPr>
        <w:t>【第15组-2】文中存在2处相似内容</w:t>
      </w:r>
    </w:p>
    <w:p w14:paraId="3BD2FC67">
      <w:r>
        <w:rPr>
          <w:b/>
        </w:rPr>
        <w:t>2处相似内容的具体位置分别为：第16页和第26页</w:t>
      </w:r>
    </w:p>
  </w:comment>
  <w:comment w:id="124" w:author="涉政用语错误" w:date="2026-10-15T16:50:41Z" w:initials="">
    <w:p w14:paraId="777F3DB4">
      <w:r>
        <w:rPr>
          <w:b/>
        </w:rPr>
        <w:t>江宁区生态环境局</w:t>
      </w:r>
    </w:p>
  </w:comment>
  <w:comment w:id="125" w:author="字词错误" w:date="2026-10-15T16:50:41Z" w:initials="">
    <w:p w14:paraId="9D7D303C">
      <w:r>
        <w:rPr>
          <w:b/>
        </w:rPr>
        <w:t>建议将 "人员" 改为 "的人员"</w:t>
      </w:r>
    </w:p>
    <w:p w14:paraId="EDF9E663">
      <w:r>
        <w:rPr>
          <w:b/>
        </w:rPr>
        <w:t>“材料人员”应为“材料的人员”，缺少“的”导致语义不通。</w:t>
      </w:r>
    </w:p>
    <w:p w14:paraId="FF3F1DEA">
      <w:r>
        <w:rPr>
          <w:b/>
        </w:rPr>
        <w:t>　</w:t>
      </w:r>
    </w:p>
  </w:comment>
  <w:comment w:id="126" w:author="涉政用语错误" w:date="2026-10-15T16:50:41Z" w:initials="">
    <w:p w14:paraId="BF6F9D7C">
      <w:r>
        <w:rPr>
          <w:b/>
        </w:rPr>
        <w:t>江宁区生态环境局</w:t>
      </w:r>
    </w:p>
  </w:comment>
  <w:comment w:id="127" w:author="涉政用语错误" w:date="2026-10-15T16:50:41Z" w:initials="">
    <w:p w14:paraId="CFFFD9DA">
      <w:r>
        <w:rPr>
          <w:b/>
        </w:rPr>
        <w:t>江宁区生态环境局</w:t>
      </w:r>
    </w:p>
  </w:comment>
  <w:comment w:id="128" w:author="字词错误" w:date="2026-10-15T16:50:41Z" w:initials="">
    <w:p w14:paraId="FB3B2DEB">
      <w:r>
        <w:rPr>
          <w:b/>
        </w:rPr>
        <w:t>建议将 "属" 改为 "属于"</w:t>
      </w:r>
    </w:p>
    <w:p w14:paraId="DFB582E4">
      <w:r>
        <w:rPr>
          <w:b/>
        </w:rPr>
        <w:t>“供应商是否属”缺少“于”字，导致句子不完整，应补充“于”字。</w:t>
      </w:r>
    </w:p>
    <w:p w14:paraId="6BFF4223">
      <w:r>
        <w:rPr>
          <w:b/>
        </w:rPr>
        <w:t>　</w:t>
      </w:r>
    </w:p>
  </w:comment>
  <w:comment w:id="129" w:author="字词错误" w:date="2026-10-15T16:50:41Z" w:initials="">
    <w:p w14:paraId="FFDED17E">
      <w:r>
        <w:rPr>
          <w:b/>
        </w:rPr>
        <w:t>建议将 "坚守" 改为 "坚持"</w:t>
      </w:r>
    </w:p>
    <w:p w14:paraId="7F02DE42">
      <w:r>
        <w:rPr>
          <w:b/>
        </w:rPr>
        <w:t>　</w:t>
      </w:r>
    </w:p>
  </w:comment>
  <w:comment w:id="130" w:author="涉政用语错误" w:date="2026-10-15T16:50:41Z" w:initials="">
    <w:p w14:paraId="F833BD40">
      <w:r>
        <w:rPr>
          <w:b/>
        </w:rPr>
        <w:t>缴纳税金</w:t>
      </w:r>
    </w:p>
    <w:p w14:paraId="3AFF3ADC">
      <w:r>
        <w:rPr>
          <w:b/>
        </w:rPr>
        <w:t>专有名词表述错误，建议使用规范提法。</w:t>
      </w:r>
    </w:p>
  </w:comment>
  <w:comment w:id="131" w:author="上下文重复" w:date="2026-10-15T16:50:41Z" w:initials="">
    <w:p w14:paraId="3EFF7ADF">
      <w:r>
        <w:rPr>
          <w:b/>
        </w:rPr>
        <w:t>【第18组-1】文中存在2处相似内容</w:t>
      </w:r>
    </w:p>
    <w:p w14:paraId="77F78A83">
      <w:r>
        <w:rPr>
          <w:b/>
        </w:rPr>
        <w:t>2处相似内容的具体位置分别为：第35页和第36页</w:t>
      </w:r>
    </w:p>
  </w:comment>
  <w:comment w:id="132" w:author="上下文重复" w:date="2026-10-15T16:50:41Z" w:initials="">
    <w:p w14:paraId="DCF75891">
      <w:r>
        <w:rPr>
          <w:b/>
        </w:rPr>
        <w:t>【第18组-2】文中存在2处相似内容</w:t>
      </w:r>
    </w:p>
    <w:p w14:paraId="B9EDEC7E">
      <w:r>
        <w:rPr>
          <w:b/>
        </w:rPr>
        <w:t>2处相似内容的具体位置分别为：第35页和第36页</w:t>
      </w:r>
    </w:p>
  </w:comment>
  <w:comment w:id="133" w:author="上下文重复" w:date="2026-10-15T16:50:41Z" w:initials="">
    <w:p w14:paraId="FEE14C87">
      <w:r>
        <w:rPr>
          <w:b/>
        </w:rPr>
        <w:t>【第19组-1】文中存在2处相似内容</w:t>
      </w:r>
    </w:p>
    <w:p w14:paraId="7FF575FE">
      <w:r>
        <w:rPr>
          <w:b/>
        </w:rPr>
        <w:t>2处相似内容的具体位置为：第39页</w:t>
      </w:r>
    </w:p>
  </w:comment>
  <w:comment w:id="134" w:author="上下文重复" w:date="2026-10-15T16:50:41Z" w:initials="">
    <w:p w14:paraId="177A780F">
      <w:r>
        <w:rPr>
          <w:b/>
        </w:rPr>
        <w:t>【第20组-1】文中存在2处相似内容</w:t>
      </w:r>
    </w:p>
    <w:p w14:paraId="51EF29D5">
      <w:r>
        <w:rPr>
          <w:b/>
        </w:rPr>
        <w:t>2处相似内容的具体位置为：第39页</w:t>
      </w:r>
    </w:p>
  </w:comment>
  <w:comment w:id="135" w:author="上下文重复" w:date="2026-10-15T16:50:41Z" w:initials="">
    <w:p w14:paraId="7FDFDF74">
      <w:r>
        <w:rPr>
          <w:b/>
        </w:rPr>
        <w:t>【第19组-2】文中存在2处相似内容</w:t>
      </w:r>
    </w:p>
    <w:p w14:paraId="6E7D3219">
      <w:r>
        <w:rPr>
          <w:b/>
        </w:rPr>
        <w:t>2处相似内容的具体位置为：第39页</w:t>
      </w:r>
    </w:p>
  </w:comment>
  <w:comment w:id="136" w:author="上下文重复" w:date="2026-10-15T16:50:41Z" w:initials="">
    <w:p w14:paraId="7CBF2772">
      <w:r>
        <w:rPr>
          <w:b/>
        </w:rPr>
        <w:t>【第20组-2】文中存在2处相似内容</w:t>
      </w:r>
    </w:p>
    <w:p w14:paraId="FBF2AE26">
      <w:r>
        <w:rPr>
          <w:b/>
        </w:rPr>
        <w:t>2处相似内容的具体位置为：第39页</w:t>
      </w:r>
    </w:p>
  </w:comment>
  <w:comment w:id="137" w:author="标点符号错误" w:date="2026-10-15T16:50:41Z" w:initials="">
    <w:p w14:paraId="AEEA5905">
      <w:r>
        <w:rPr>
          <w:b/>
        </w:rPr>
        <w:t>建议删除 "，"</w:t>
      </w:r>
    </w:p>
    <w:p w14:paraId="5F5717F2">
      <w:r>
        <w:rPr>
          <w:b/>
        </w:rPr>
        <w:t>“以上企业”后不应使用逗号，应直接连接谓语，避免标点误用。</w:t>
      </w:r>
    </w:p>
    <w:p w14:paraId="76EF3C68">
      <w:r>
        <w:rPr>
          <w:b/>
        </w:rPr>
        <w:t>　</w:t>
      </w:r>
    </w:p>
  </w:comment>
  <w:comment w:id="138" w:author="涉政用语错误" w:date="2026-10-15T16:50:41Z" w:initials="">
    <w:p w14:paraId="F7EF5145">
      <w:r>
        <w:rPr>
          <w:b/>
        </w:rPr>
        <w:t>江宁区生态环境局</w:t>
      </w:r>
    </w:p>
  </w:comment>
  <w:comment w:id="139" w:author="标点符号错误" w:date="2026-10-15T16:50:41Z" w:initials="">
    <w:p w14:paraId="DFEF718C">
      <w:r>
        <w:rPr>
          <w:b/>
        </w:rPr>
        <w:t>建议删除 "，"</w:t>
      </w:r>
    </w:p>
    <w:p w14:paraId="EA9F2E8D">
      <w:r>
        <w:rPr>
          <w:b/>
        </w:rPr>
        <w:t>“重大人 员伤亡事故”中“人”和“员”之间有多余空格，应删除；同时“一切工伤事故，或安全事故”中逗号使用不当，应改为顿号或删除逗号，使并列关系更清晰。</w:t>
      </w:r>
    </w:p>
    <w:p w14:paraId="7F8FA400">
      <w:r>
        <w:rPr>
          <w:b/>
        </w:rPr>
        <w:t>　</w:t>
      </w:r>
    </w:p>
  </w:comment>
  <w:comment w:id="140" w:author="标点符号错误" w:date="2026-10-15T16:50:41Z" w:initials="">
    <w:p w14:paraId="F1D752EB">
      <w:r>
        <w:rPr>
          <w:b/>
        </w:rPr>
        <w:t>建议将 "、" 改为 "："</w:t>
      </w:r>
    </w:p>
    <w:p w14:paraId="EEFBEDEC">
      <w:r>
        <w:rPr>
          <w:b/>
        </w:rPr>
        <w:t>原句“附件十四、磋商供应商认为需提供的其他资料”中，序号后应使用冒号而非顿号，以保持与前后附件标题格式一致（如“附件十五：实施方案”）。</w:t>
      </w:r>
    </w:p>
    <w:p w14:paraId="65FB5AF9">
      <w:r>
        <w:rPr>
          <w:b/>
        </w:rPr>
        <w:t>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FBFBA41D" w15:done="0"/>
  <w15:commentEx w15:paraId="FFDF04F6" w15:done="0"/>
  <w15:commentEx w15:paraId="53DF78EB" w15:done="0"/>
  <w15:commentEx w15:paraId="EB9855BD" w15:done="0"/>
  <w15:commentEx w15:paraId="7B7F01F3" w15:done="0"/>
  <w15:commentEx w15:paraId="7D7DC0ED" w15:done="0"/>
  <w15:commentEx w15:paraId="77FF5FCE" w15:done="0"/>
  <w15:commentEx w15:paraId="FD7F36AD" w15:done="0"/>
  <w15:commentEx w15:paraId="7EEEBEC3" w15:done="0"/>
  <w15:commentEx w15:paraId="4FEF70AA" w15:done="0"/>
  <w15:commentEx w15:paraId="CDFD5DC6" w15:done="0"/>
  <w15:commentEx w15:paraId="74EEC65D" w15:done="0"/>
  <w15:commentEx w15:paraId="9EFF2B35" w15:done="0"/>
  <w15:commentEx w15:paraId="75EDE457" w15:done="0"/>
  <w15:commentEx w15:paraId="E9A7F5CF" w15:done="0"/>
  <w15:commentEx w15:paraId="F9D7C304" w15:done="0"/>
  <w15:commentEx w15:paraId="7F78287A" w15:done="0"/>
  <w15:commentEx w15:paraId="BEFCEC0E" w15:done="0"/>
  <w15:commentEx w15:paraId="7DC8B0A3" w15:done="0"/>
  <w15:commentEx w15:paraId="7FEFCC3F" w15:done="0"/>
  <w15:commentEx w15:paraId="DFAF8564" w15:done="0"/>
  <w15:commentEx w15:paraId="EDFF1328" w15:done="0"/>
  <w15:commentEx w15:paraId="CFED3901" w15:done="0"/>
  <w15:commentEx w15:paraId="FC1FD9B5" w15:done="0"/>
  <w15:commentEx w15:paraId="FD3F4D46" w15:done="0"/>
  <w15:commentEx w15:paraId="79D4EA75" w15:done="0"/>
  <w15:commentEx w15:paraId="BFFF374D" w15:done="0"/>
  <w15:commentEx w15:paraId="7FBF1377" w15:done="0"/>
  <w15:commentEx w15:paraId="6D7F0903" w15:done="0"/>
  <w15:commentEx w15:paraId="75DFA99D" w15:done="0"/>
  <w15:commentEx w15:paraId="FB78E404" w15:done="0"/>
  <w15:commentEx w15:paraId="1FFB6A9F" w15:done="0"/>
  <w15:commentEx w15:paraId="66E739A7" w15:done="0"/>
  <w15:commentEx w15:paraId="FBEFE3C5" w15:done="0"/>
  <w15:commentEx w15:paraId="EFFD732A" w15:done="0"/>
  <w15:commentEx w15:paraId="DFAD11AD" w15:done="0"/>
  <w15:commentEx w15:paraId="E4BFDBC2" w15:done="0"/>
  <w15:commentEx w15:paraId="FFFCF112" w15:done="0"/>
  <w15:commentEx w15:paraId="3E7FE185" w15:done="0"/>
  <w15:commentEx w15:paraId="7DFF7CB4" w15:done="0"/>
  <w15:commentEx w15:paraId="4FFD291B" w15:done="0"/>
  <w15:commentEx w15:paraId="4FF45098" w15:done="0"/>
  <w15:commentEx w15:paraId="FC6F0A3B" w15:done="0"/>
  <w15:commentEx w15:paraId="7BEEBBCE" w15:done="0"/>
  <w15:commentEx w15:paraId="F8BB1738" w15:done="0"/>
  <w15:commentEx w15:paraId="FF1FB2C1" w15:done="0"/>
  <w15:commentEx w15:paraId="7DFCDED5" w15:done="0"/>
  <w15:commentEx w15:paraId="7F93BBD5" w15:done="0"/>
  <w15:commentEx w15:paraId="F6EFC034" w15:done="0"/>
  <w15:commentEx w15:paraId="73F773E4" w15:done="0"/>
  <w15:commentEx w15:paraId="9ECFE855" w15:done="0"/>
  <w15:commentEx w15:paraId="7AC8452F" w15:done="0"/>
  <w15:commentEx w15:paraId="F78FED37" w15:done="0"/>
  <w15:commentEx w15:paraId="5D9B5FEE" w15:done="0"/>
  <w15:commentEx w15:paraId="66CB64FC" w15:done="0"/>
  <w15:commentEx w15:paraId="7EF45F9B" w15:done="0"/>
  <w15:commentEx w15:paraId="71FE4F5D" w15:done="0"/>
  <w15:commentEx w15:paraId="E33F098A" w15:done="0"/>
  <w15:commentEx w15:paraId="6F7E0C71" w15:done="0"/>
  <w15:commentEx w15:paraId="F67E571E" w15:done="0"/>
  <w15:commentEx w15:paraId="F22FDC53" w15:done="0"/>
  <w15:commentEx w15:paraId="6E8E745E" w15:done="0"/>
  <w15:commentEx w15:paraId="5B5F91F3" w15:done="0"/>
  <w15:commentEx w15:paraId="E7BF0D2F" w15:done="0"/>
  <w15:commentEx w15:paraId="FF7FDAB8" w15:done="0"/>
  <w15:commentEx w15:paraId="DEFFC0CD" w15:done="0"/>
  <w15:commentEx w15:paraId="5B7B03A4" w15:done="0"/>
  <w15:commentEx w15:paraId="F3FC6E4A" w15:done="0"/>
  <w15:commentEx w15:paraId="5EEE3D3C" w15:done="0"/>
  <w15:commentEx w15:paraId="FEBFE0B5" w15:done="0"/>
  <w15:commentEx w15:paraId="9BFF6E6F" w15:done="0"/>
  <w15:commentEx w15:paraId="FF7669E6" w15:done="0"/>
  <w15:commentEx w15:paraId="5DFE4C40" w15:done="0"/>
  <w15:commentEx w15:paraId="3FF2FEE5" w15:done="0"/>
  <w15:commentEx w15:paraId="20BB380F" w15:done="0"/>
  <w15:commentEx w15:paraId="FFEF1A9B" w15:done="0"/>
  <w15:commentEx w15:paraId="CA7DA108" w15:done="0"/>
  <w15:commentEx w15:paraId="BEBE6347" w15:done="0"/>
  <w15:commentEx w15:paraId="7BF6BD65" w15:done="0"/>
  <w15:commentEx w15:paraId="7FEDE12F" w15:done="0"/>
  <w15:commentEx w15:paraId="F5DE0C6D" w15:done="0"/>
  <w15:commentEx w15:paraId="1EFD114C" w15:done="0"/>
  <w15:commentEx w15:paraId="6EFF3437" w15:done="0"/>
  <w15:commentEx w15:paraId="DEFE05EC" w15:done="0"/>
  <w15:commentEx w15:paraId="7FEFE075" w15:done="0"/>
  <w15:commentEx w15:paraId="5DEB3DD1" w15:done="0"/>
  <w15:commentEx w15:paraId="755F2D61" w15:done="0"/>
  <w15:commentEx w15:paraId="A1FD17B9" w15:done="0"/>
  <w15:commentEx w15:paraId="7FEFBBF6" w15:done="0"/>
  <w15:commentEx w15:paraId="7DED2CBF" w15:done="0"/>
  <w15:commentEx w15:paraId="3EB7CA08" w15:done="0"/>
  <w15:commentEx w15:paraId="F2FFAEAA" w15:done="0"/>
  <w15:commentEx w15:paraId="09A5F5B3" w15:done="0"/>
  <w15:commentEx w15:paraId="617D55E3" w15:done="0"/>
  <w15:commentEx w15:paraId="77FD9520" w15:done="0"/>
  <w15:commentEx w15:paraId="77FF574D" w15:done="0"/>
  <w15:commentEx w15:paraId="67FBFFF6" w15:done="0"/>
  <w15:commentEx w15:paraId="DDCD9038" w15:done="0"/>
  <w15:commentEx w15:paraId="1F353A71" w15:done="0"/>
  <w15:commentEx w15:paraId="1F7DA22E" w15:done="0"/>
  <w15:commentEx w15:paraId="5FBBD2FB" w15:done="0"/>
  <w15:commentEx w15:paraId="7FF92E2A" w15:done="0"/>
  <w15:commentEx w15:paraId="BE33100D" w15:done="0"/>
  <w15:commentEx w15:paraId="7E9FBD0A" w15:done="0"/>
  <w15:commentEx w15:paraId="B7BF3C01" w15:done="0"/>
  <w15:commentEx w15:paraId="3955B4E1" w15:done="0"/>
  <w15:commentEx w15:paraId="5B7F5BC9" w15:done="0"/>
  <w15:commentEx w15:paraId="2DC88993" w15:done="0"/>
  <w15:commentEx w15:paraId="8ABF75BD" w15:done="0"/>
  <w15:commentEx w15:paraId="CFFF3866" w15:done="0"/>
  <w15:commentEx w15:paraId="7A6DA07A" w15:done="0"/>
  <w15:commentEx w15:paraId="6DFB52FE" w15:done="0"/>
  <w15:commentEx w15:paraId="7EBF75E1" w15:done="0"/>
  <w15:commentEx w15:paraId="73BF886C" w15:done="0"/>
  <w15:commentEx w15:paraId="58F96006" w15:done="0"/>
  <w15:commentEx w15:paraId="EFF7CE56" w15:done="0"/>
  <w15:commentEx w15:paraId="3F8ED1C5" w15:done="0"/>
  <w15:commentEx w15:paraId="FE7B78D1" w15:done="0"/>
  <w15:commentEx w15:paraId="B9BABCF4" w15:done="0"/>
  <w15:commentEx w15:paraId="7FEFA179" w15:done="0"/>
  <w15:commentEx w15:paraId="BEEF0656" w15:done="0"/>
  <w15:commentEx w15:paraId="9AFDA2A5" w15:done="0"/>
  <w15:commentEx w15:paraId="EEFF7DBF" w15:done="0"/>
  <w15:commentEx w15:paraId="3BD2FC67" w15:done="0"/>
  <w15:commentEx w15:paraId="777F3DB4" w15:done="0"/>
  <w15:commentEx w15:paraId="FF3F1DEA" w15:done="0"/>
  <w15:commentEx w15:paraId="BF6F9D7C" w15:done="0"/>
  <w15:commentEx w15:paraId="CFFFD9DA" w15:done="0"/>
  <w15:commentEx w15:paraId="6BFF4223" w15:done="0"/>
  <w15:commentEx w15:paraId="7F02DE42" w15:done="0"/>
  <w15:commentEx w15:paraId="3AFF3ADC" w15:done="0"/>
  <w15:commentEx w15:paraId="77F78A83" w15:done="0"/>
  <w15:commentEx w15:paraId="B9EDEC7E" w15:done="0"/>
  <w15:commentEx w15:paraId="7FF575FE" w15:done="0"/>
  <w15:commentEx w15:paraId="51EF29D5" w15:done="0"/>
  <w15:commentEx w15:paraId="6E7D3219" w15:done="0"/>
  <w15:commentEx w15:paraId="FBF2AE26" w15:done="0"/>
  <w15:commentEx w15:paraId="76EF3C68" w15:done="0"/>
  <w15:commentEx w15:paraId="F7EF5145" w15:done="0"/>
  <w15:commentEx w15:paraId="7F8FA400" w15:done="0"/>
  <w15:commentEx w15:paraId="65FB5AF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0000019F" w:csb1="00000000"/>
  </w:font>
  <w:font w:name="FreeSerif">
    <w:panose1 w:val="02020603050405020304"/>
    <w:charset w:val="00"/>
    <w:family w:val="auto"/>
    <w:pitch w:val="default"/>
    <w:sig w:usb0="E59FAFFF" w:usb1="C200FDFF" w:usb2="43501B29" w:usb3="04000043" w:csb0="600101FF" w:csb1="FFFF0000"/>
  </w:font>
  <w:font w:name="DejaVu Sans">
    <w:panose1 w:val="020B0603030804020204"/>
    <w:charset w:val="00"/>
    <w:family w:val="auto"/>
    <w:pitch w:val="default"/>
    <w:sig w:usb0="E7006EFF" w:usb1="D200FDFF" w:usb2="0A246029" w:usb3="0400200C" w:csb0="600001FF" w:csb1="DFFF0000"/>
  </w:font>
  <w:font w:name="仿宋_GB2312">
    <w:altName w:val="方正仿宋_GBK"/>
    <w:panose1 w:val="00000000000000000000"/>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金山简魏碑">
    <w:altName w:val="方正魏碑_GBK"/>
    <w:panose1 w:val="00000000000000000000"/>
    <w:charset w:val="86"/>
    <w:family w:val="modern"/>
    <w:pitch w:val="default"/>
    <w:sig w:usb0="00000000" w:usb1="00000000" w:usb2="00000010" w:usb3="00000000" w:csb0="00040000" w:csb1="00000000"/>
  </w:font>
  <w:font w:name="方正魏碑_GBK">
    <w:panose1 w:val="02000000000000000000"/>
    <w:charset w:val="86"/>
    <w:family w:val="auto"/>
    <w:pitch w:val="default"/>
    <w:sig w:usb0="00000001" w:usb1="08000000" w:usb2="00000000" w:usb3="00000000" w:csb0="00040000" w:csb1="00000000"/>
  </w:font>
  <w:font w:name="楷体_GB2312">
    <w:altName w:val="方正楷体_GBK"/>
    <w:panose1 w:val="00000000000000000000"/>
    <w:charset w:val="86"/>
    <w:family w:val="modern"/>
    <w:pitch w:val="default"/>
    <w:sig w:usb0="00000000" w:usb1="00000000" w:usb2="00000010" w:usb3="00000000" w:csb0="00040000" w:csb1="00000000"/>
  </w:font>
  <w:font w:name="Verdana">
    <w:altName w:val="Ubuntu Light"/>
    <w:panose1 w:val="020B0604030504040204"/>
    <w:charset w:val="00"/>
    <w:family w:val="swiss"/>
    <w:pitch w:val="default"/>
    <w:sig w:usb0="00000000" w:usb1="00000000" w:usb2="00000010" w:usb3="00000000" w:csb0="0000019F" w:csb1="00000000"/>
  </w:font>
  <w:font w:name="Ubuntu Light">
    <w:panose1 w:val="020B0604030602030204"/>
    <w:charset w:val="00"/>
    <w:family w:val="auto"/>
    <w:pitch w:val="default"/>
    <w:sig w:usb0="E00002FF" w:usb1="5000205B" w:usb2="00000000" w:usb3="00000000" w:csb0="2000009F" w:csb1="56010000"/>
  </w:font>
  <w:font w:name="Tahoma">
    <w:altName w:val="DejaVu Sans"/>
    <w:panose1 w:val="020B0604030504040204"/>
    <w:charset w:val="00"/>
    <w:family w:val="swiss"/>
    <w:pitch w:val="default"/>
    <w:sig w:usb0="00000000" w:usb1="00000000" w:usb2="00000029" w:usb3="00000000" w:csb0="000101FF" w:csb1="00000000"/>
  </w:font>
  <w:font w:name="仿宋">
    <w:altName w:val="方正仿宋_GBK"/>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012E7">
    <w:pPr>
      <w:pStyle w:val="24"/>
      <w:jc w:val="center"/>
      <w:rPr>
        <w:rFonts w:hint="eastAsia" w:ascii="宋体" w:hAns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6AEE7">
    <w:pPr>
      <w:pStyle w:val="24"/>
      <w:jc w:val="center"/>
      <w:rPr>
        <w:rFonts w:hint="eastAsia" w:ascii="宋体" w:hAns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915035" cy="147955"/>
              <wp:effectExtent l="0" t="0" r="0" b="0"/>
              <wp:wrapNone/>
              <wp:docPr id="1784952309"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915035" cy="147955"/>
                      </a:xfrm>
                      <a:prstGeom prst="rect">
                        <a:avLst/>
                      </a:prstGeom>
                      <a:noFill/>
                      <a:ln>
                        <a:noFill/>
                      </a:ln>
                    </wps:spPr>
                    <wps:txbx>
                      <w:txbxContent>
                        <w:p w14:paraId="4F6CA8B8">
                          <w:pPr>
                            <w:pStyle w:val="2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67</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文本框 13" o:spid="_x0000_s1026" o:spt="202" type="#_x0000_t202" style="position:absolute;left:0pt;margin-top:0pt;height:11.65pt;width:72.05pt;mso-position-horizontal:center;mso-position-horizontal-relative:margin;mso-wrap-style:none;z-index:251659264;mso-width-relative:page;mso-height-relative:page;" filled="f" stroked="f" coordsize="21600,21600" o:gfxdata="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O3qrfSAAAABAEAAA8AAAAAAAAAAQAg&#10;AAAAIgAAAGRycy9kb3ducmV2LnhtbFBLAQIUABQAAAAIAIdO4kB1FrmMFAIAAAwEAAAOAAAAAAAA&#10;AAEAIAAAACEBAABkcnMvZTJvRG9jLnhtbFBLBQYAAAAABgAGAFkBAACnBQAAAAA=&#10;">
              <v:fill on="f" focussize="0,0"/>
              <v:stroke on="f"/>
              <v:imagedata o:title=""/>
              <o:lock v:ext="edit" aspectratio="f"/>
              <v:textbox inset="0mm,0mm,0mm,0mm" style="mso-fit-shape-to-text:t;">
                <w:txbxContent>
                  <w:p w14:paraId="4F6CA8B8">
                    <w:pPr>
                      <w:pStyle w:val="2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67</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A08EA">
    <w:pPr>
      <w:pStyle w:val="2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972185" cy="147955"/>
              <wp:effectExtent l="0" t="0" r="0" b="0"/>
              <wp:wrapNone/>
              <wp:docPr id="2121546380" name="文本框 14"/>
              <wp:cNvGraphicFramePr/>
              <a:graphic xmlns:a="http://schemas.openxmlformats.org/drawingml/2006/main">
                <a:graphicData uri="http://schemas.microsoft.com/office/word/2010/wordprocessingShape">
                  <wps:wsp>
                    <wps:cNvSpPr txBox="1">
                      <a:spLocks noChangeArrowheads="1"/>
                    </wps:cNvSpPr>
                    <wps:spPr bwMode="auto">
                      <a:xfrm>
                        <a:off x="0" y="0"/>
                        <a:ext cx="972185" cy="147955"/>
                      </a:xfrm>
                      <a:prstGeom prst="rect">
                        <a:avLst/>
                      </a:prstGeom>
                      <a:noFill/>
                      <a:ln>
                        <a:noFill/>
                      </a:ln>
                    </wps:spPr>
                    <wps:txbx>
                      <w:txbxContent>
                        <w:p w14:paraId="7409047D">
                          <w:pPr>
                            <w:pStyle w:val="24"/>
                          </w:pPr>
                          <w:r>
                            <w:t xml:space="preserve">第 </w:t>
                          </w:r>
                          <w:r>
                            <w:fldChar w:fldCharType="begin"/>
                          </w:r>
                          <w:r>
                            <w:instrText xml:space="preserve"> PAGE  \* MERGEFORMAT </w:instrText>
                          </w:r>
                          <w:r>
                            <w:fldChar w:fldCharType="separate"/>
                          </w:r>
                          <w:r>
                            <w:t>17</w:t>
                          </w:r>
                          <w:r>
                            <w:fldChar w:fldCharType="end"/>
                          </w:r>
                          <w:r>
                            <w:t xml:space="preserve"> 页 共 </w:t>
                          </w:r>
                          <w:r>
                            <w:fldChar w:fldCharType="begin"/>
                          </w:r>
                          <w:r>
                            <w:instrText xml:space="preserve"> NUMPAGES  \* MERGEFORMAT </w:instrText>
                          </w:r>
                          <w:r>
                            <w:fldChar w:fldCharType="separate"/>
                          </w:r>
                          <w:r>
                            <w:t>67</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文本框 14" o:spid="_x0000_s1026" o:spt="202" type="#_x0000_t202" style="position:absolute;left:0pt;margin-top:0pt;height:11.65pt;width:76.55pt;mso-position-horizontal:center;mso-position-horizontal-relative:margin;mso-wrap-style:none;z-index:251660288;mso-width-relative:page;mso-height-relative:page;" filled="f" stroked="f" coordsize="21600,21600" o:gfxdata="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DSdpNDSAAAABAEAAA8AAAAAAAAAAQAg&#10;AAAAIgAAAGRycy9kb3ducmV2LnhtbFBLAQIUABQAAAAIAIdO4kC2G4/uFAIAAAwEAAAOAAAAAAAA&#10;AAEAIAAAACEBAABkcnMvZTJvRG9jLnhtbFBLBQYAAAAABgAGAFkBAACnBQAAAAA=&#10;">
              <v:fill on="f" focussize="0,0"/>
              <v:stroke on="f"/>
              <v:imagedata o:title=""/>
              <o:lock v:ext="edit" aspectratio="f"/>
              <v:textbox inset="0mm,0mm,0mm,0mm" style="mso-fit-shape-to-text:t;">
                <w:txbxContent>
                  <w:p w14:paraId="7409047D">
                    <w:pPr>
                      <w:pStyle w:val="24"/>
                    </w:pPr>
                    <w:r>
                      <w:t xml:space="preserve">第 </w:t>
                    </w:r>
                    <w:r>
                      <w:fldChar w:fldCharType="begin"/>
                    </w:r>
                    <w:r>
                      <w:instrText xml:space="preserve"> PAGE  \* MERGEFORMAT </w:instrText>
                    </w:r>
                    <w:r>
                      <w:fldChar w:fldCharType="separate"/>
                    </w:r>
                    <w:r>
                      <w:t>17</w:t>
                    </w:r>
                    <w:r>
                      <w:fldChar w:fldCharType="end"/>
                    </w:r>
                    <w:r>
                      <w:t xml:space="preserve"> 页 共 </w:t>
                    </w:r>
                    <w:r>
                      <w:fldChar w:fldCharType="begin"/>
                    </w:r>
                    <w:r>
                      <w:instrText xml:space="preserve"> NUMPAGES  \* MERGEFORMAT </w:instrText>
                    </w:r>
                    <w:r>
                      <w:fldChar w:fldCharType="separate"/>
                    </w:r>
                    <w:r>
                      <w:t>67</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76A66">
    <w:pPr>
      <w:pStyle w:val="24"/>
      <w:jc w:val="center"/>
      <w:rPr>
        <w:rFonts w:eastAsia="仿宋_GB2312"/>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972185" cy="147955"/>
              <wp:effectExtent l="0" t="0" r="0" b="0"/>
              <wp:wrapNone/>
              <wp:docPr id="1665595655" name="文本框 17"/>
              <wp:cNvGraphicFramePr/>
              <a:graphic xmlns:a="http://schemas.openxmlformats.org/drawingml/2006/main">
                <a:graphicData uri="http://schemas.microsoft.com/office/word/2010/wordprocessingShape">
                  <wps:wsp>
                    <wps:cNvSpPr txBox="1">
                      <a:spLocks noChangeArrowheads="1"/>
                    </wps:cNvSpPr>
                    <wps:spPr bwMode="auto">
                      <a:xfrm>
                        <a:off x="0" y="0"/>
                        <a:ext cx="972185" cy="147955"/>
                      </a:xfrm>
                      <a:prstGeom prst="rect">
                        <a:avLst/>
                      </a:prstGeom>
                      <a:noFill/>
                      <a:ln>
                        <a:noFill/>
                      </a:ln>
                    </wps:spPr>
                    <wps:txbx>
                      <w:txbxContent>
                        <w:p w14:paraId="424D7339">
                          <w:pPr>
                            <w:pStyle w:val="24"/>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46</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文本框 17" o:spid="_x0000_s1026" o:spt="202" type="#_x0000_t202" style="position:absolute;left:0pt;margin-top:0pt;height:11.65pt;width:76.55pt;mso-position-horizontal:center;mso-position-horizontal-relative:margin;mso-wrap-style:none;z-index:251661312;mso-width-relative:page;mso-height-relative:page;" filled="f" stroked="f" coordsize="21600,21600" o:gfxdata="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DSdpNDSAAAABAEAAA8AAAAAAAAAAQAgAAAA&#10;IgAAAGRycy9kb3ducmV2LnhtbFBLAQIUABQAAAAIAIdO4kDUk2nWEQIAAAwEAAAOAAAAAAAAAAEA&#10;IAAAACEBAABkcnMvZTJvRG9jLnhtbFBLBQYAAAAABgAGAFkBAACkBQAAAAA=&#10;">
              <v:fill on="f" focussize="0,0"/>
              <v:stroke on="f"/>
              <v:imagedata o:title=""/>
              <o:lock v:ext="edit" aspectratio="f"/>
              <v:textbox inset="0mm,0mm,0mm,0mm" style="mso-fit-shape-to-text:t;">
                <w:txbxContent>
                  <w:p w14:paraId="424D7339">
                    <w:pPr>
                      <w:pStyle w:val="24"/>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46</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07E72">
    <w:pPr>
      <w:pStyle w:val="24"/>
      <w:jc w:val="center"/>
      <w:rPr>
        <w:rFonts w:eastAsia="仿宋_GB2312"/>
        <w:sz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972185" cy="147955"/>
              <wp:effectExtent l="0" t="0" r="0" b="0"/>
              <wp:wrapNone/>
              <wp:docPr id="1411306421" name="文本框 16"/>
              <wp:cNvGraphicFramePr/>
              <a:graphic xmlns:a="http://schemas.openxmlformats.org/drawingml/2006/main">
                <a:graphicData uri="http://schemas.microsoft.com/office/word/2010/wordprocessingShape">
                  <wps:wsp>
                    <wps:cNvSpPr txBox="1">
                      <a:spLocks noChangeArrowheads="1"/>
                    </wps:cNvSpPr>
                    <wps:spPr bwMode="auto">
                      <a:xfrm>
                        <a:off x="0" y="0"/>
                        <a:ext cx="972185" cy="147955"/>
                      </a:xfrm>
                      <a:prstGeom prst="rect">
                        <a:avLst/>
                      </a:prstGeom>
                      <a:noFill/>
                      <a:ln>
                        <a:noFill/>
                      </a:ln>
                    </wps:spPr>
                    <wps:txbx>
                      <w:txbxContent>
                        <w:p w14:paraId="21B3101C">
                          <w:pPr>
                            <w:pStyle w:val="24"/>
                          </w:pPr>
                          <w:r>
                            <w:t xml:space="preserve">第 </w:t>
                          </w:r>
                          <w:r>
                            <w:fldChar w:fldCharType="begin"/>
                          </w:r>
                          <w:r>
                            <w:instrText xml:space="preserve"> PAGE  \* MERGEFORMAT </w:instrText>
                          </w:r>
                          <w:r>
                            <w:fldChar w:fldCharType="separate"/>
                          </w:r>
                          <w:r>
                            <w:t>41</w:t>
                          </w:r>
                          <w:r>
                            <w:fldChar w:fldCharType="end"/>
                          </w:r>
                          <w:r>
                            <w:t xml:space="preserve"> 页 共 </w:t>
                          </w:r>
                          <w:r>
                            <w:fldChar w:fldCharType="begin"/>
                          </w:r>
                          <w:r>
                            <w:instrText xml:space="preserve"> NUMPAGES  \* MERGEFORMAT </w:instrText>
                          </w:r>
                          <w:r>
                            <w:fldChar w:fldCharType="separate"/>
                          </w:r>
                          <w:r>
                            <w:t>67</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文本框 16" o:spid="_x0000_s1026" o:spt="202" type="#_x0000_t202" style="position:absolute;left:0pt;margin-top:0pt;height:11.65pt;width:76.55pt;mso-position-horizontal:center;mso-position-horizontal-relative:margin;mso-wrap-style:none;z-index:251662336;mso-width-relative:page;mso-height-relative:page;" filled="f" stroked="f" coordsize="21600,21600" o:gfxdata="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DSdpNDSAAAABAEAAA8AAAAAAAAAAQAg&#10;AAAAIgAAAGRycy9kb3ducmV2LnhtbFBLAQIUABQAAAAIAIdO4kDopJ25FAIAAAwEAAAOAAAAAAAA&#10;AAEAIAAAACEBAABkcnMvZTJvRG9jLnhtbFBLBQYAAAAABgAGAFkBAACnBQAAAAA=&#10;">
              <v:fill on="f" focussize="0,0"/>
              <v:stroke on="f"/>
              <v:imagedata o:title=""/>
              <o:lock v:ext="edit" aspectratio="f"/>
              <v:textbox inset="0mm,0mm,0mm,0mm" style="mso-fit-shape-to-text:t;">
                <w:txbxContent>
                  <w:p w14:paraId="21B3101C">
                    <w:pPr>
                      <w:pStyle w:val="24"/>
                    </w:pPr>
                    <w:r>
                      <w:t xml:space="preserve">第 </w:t>
                    </w:r>
                    <w:r>
                      <w:fldChar w:fldCharType="begin"/>
                    </w:r>
                    <w:r>
                      <w:instrText xml:space="preserve"> PAGE  \* MERGEFORMAT </w:instrText>
                    </w:r>
                    <w:r>
                      <w:fldChar w:fldCharType="separate"/>
                    </w:r>
                    <w:r>
                      <w:t>41</w:t>
                    </w:r>
                    <w:r>
                      <w:fldChar w:fldCharType="end"/>
                    </w:r>
                    <w:r>
                      <w:t xml:space="preserve"> 页 共 </w:t>
                    </w:r>
                    <w:r>
                      <w:fldChar w:fldCharType="begin"/>
                    </w:r>
                    <w:r>
                      <w:instrText xml:space="preserve"> NUMPAGES  \* MERGEFORMAT </w:instrText>
                    </w:r>
                    <w:r>
                      <w:fldChar w:fldCharType="separate"/>
                    </w:r>
                    <w:r>
                      <w:t>67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A41CE">
    <w:pPr>
      <w:pStyle w:val="25"/>
      <w:wordWrap w:val="0"/>
      <w:jc w:val="right"/>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50318">
    <w:pPr>
      <w:pStyle w:val="25"/>
      <w:wordWrap w:val="0"/>
      <w:jc w:val="right"/>
      <w:rPr>
        <w:i/>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AB3C5">
    <w:pPr>
      <w:pStyle w:val="25"/>
      <w:wordWrap w:val="0"/>
      <w:jc w:val="both"/>
      <w:rPr>
        <w:i/>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F98B4">
    <w:pPr>
      <w:pStyle w:val="25"/>
      <w:wordWrap w:val="0"/>
      <w:jc w:val="right"/>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4E4427"/>
    <w:multiLevelType w:val="singleLevel"/>
    <w:tmpl w:val="9D4E4427"/>
    <w:lvl w:ilvl="0" w:tentative="0">
      <w:start w:val="2"/>
      <w:numFmt w:val="chineseCounting"/>
      <w:suff w:val="nothing"/>
      <w:lvlText w:val="%1、"/>
      <w:lvlJc w:val="left"/>
      <w:rPr>
        <w:rFonts w:hint="eastAsia"/>
      </w:rPr>
    </w:lvl>
  </w:abstractNum>
  <w:abstractNum w:abstractNumId="1">
    <w:nsid w:val="C574CC10"/>
    <w:multiLevelType w:val="singleLevel"/>
    <w:tmpl w:val="C574CC10"/>
    <w:lvl w:ilvl="0" w:tentative="0">
      <w:start w:val="1"/>
      <w:numFmt w:val="decimal"/>
      <w:lvlText w:val="%1."/>
      <w:lvlJc w:val="left"/>
    </w:lvl>
  </w:abstractNum>
  <w:abstractNum w:abstractNumId="2">
    <w:nsid w:val="3B1E3A3F"/>
    <w:multiLevelType w:val="multilevel"/>
    <w:tmpl w:val="3B1E3A3F"/>
    <w:lvl w:ilvl="0" w:tentative="0">
      <w:start w:val="1"/>
      <w:numFmt w:val="decimal"/>
      <w:pStyle w:val="2"/>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4"/>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3">
    <w:nsid w:val="4F541BB4"/>
    <w:multiLevelType w:val="multilevel"/>
    <w:tmpl w:val="4F541BB4"/>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pStyle w:val="5"/>
      <w:lvlText w:val="%1.%2.%3.%4"/>
      <w:lvlJc w:val="left"/>
      <w:pPr>
        <w:tabs>
          <w:tab w:val="left" w:pos="4409"/>
        </w:tabs>
        <w:ind w:left="4409"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2"/>
  </w:num>
  <w:num w:numId="2">
    <w:abstractNumId w:val="3"/>
  </w:num>
  <w:num w:numId="3">
    <w:abstractNumId w:val="0"/>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语法错误">
    <w15:presenceInfo w15:providerId="None" w15:userId="语法错误"/>
  </w15:person>
  <w15:person w15:author="涉政用语错误">
    <w15:presenceInfo w15:providerId="None" w15:userId="涉政用语错误"/>
  </w15:person>
  <w15:person w15:author="上下文重复">
    <w15:presenceInfo w15:providerId="None" w15:userId="上下文重复"/>
  </w15:person>
  <w15:person w15:author="标点符号错误">
    <w15:presenceInfo w15:providerId="None" w15:userId="标点符号错误"/>
  </w15:person>
  <w15:person w15:author="字词错误">
    <w15:presenceInfo w15:providerId="None" w15:userId="字词错误"/>
  </w15:person>
  <w15:person w15:author="知识错误">
    <w15:presenceInfo w15:providerId="None" w15:userId="知识错误"/>
  </w15:person>
  <w15:person w15:author="术语错误">
    <w15:presenceInfo w15:providerId="None" w15:userId="术语错误"/>
  </w15:person>
  <w15:person w15:author="逻辑错误">
    <w15:presenceInfo w15:providerId="None" w15:userId="逻辑错误"/>
  </w15:person>
  <w15:person w15:author="语法错误，涉政用语错误">
    <w15:presenceInfo w15:providerId="None" w15:userId="语法错误，涉政用语错误"/>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drawingGridHorizontalSpacing w:val="105"/>
  <w:drawingGridVerticalSpacing w:val="158"/>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NiMTIwOGY5ZWM5MGViMmIzZTJhODI4ZmMxNDQwM2UifQ=="/>
  </w:docVars>
  <w:rsids>
    <w:rsidRoot w:val="00000000"/>
    <w:rsid w:val="54E7C5FC"/>
    <w:rsid w:val="FFE6A3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6"/>
    <w:qFormat/>
    <w:uiPriority w:val="0"/>
    <w:pPr>
      <w:keepNext/>
      <w:keepLines/>
      <w:numPr>
        <w:ilvl w:val="0"/>
        <w:numId w:val="1"/>
      </w:numPr>
      <w:autoSpaceDE w:val="0"/>
      <w:autoSpaceDN w:val="0"/>
      <w:adjustRightInd w:val="0"/>
      <w:snapToGrid w:val="0"/>
      <w:spacing w:before="340" w:after="330" w:line="578" w:lineRule="auto"/>
      <w:outlineLvl w:val="0"/>
    </w:pPr>
    <w:rPr>
      <w:rFonts w:ascii="宋体"/>
      <w:b/>
      <w:color w:val="000000"/>
      <w:kern w:val="44"/>
      <w:sz w:val="44"/>
      <w:szCs w:val="20"/>
    </w:rPr>
  </w:style>
  <w:style w:type="paragraph" w:styleId="3">
    <w:name w:val="heading 2"/>
    <w:basedOn w:val="1"/>
    <w:next w:val="1"/>
    <w:link w:val="47"/>
    <w:qFormat/>
    <w:uiPriority w:val="0"/>
    <w:pPr>
      <w:ind w:left="3062"/>
      <w:jc w:val="left"/>
      <w:outlineLvl w:val="1"/>
    </w:pPr>
    <w:rPr>
      <w:rFonts w:ascii="楷体" w:hAnsi="楷体" w:eastAsia="楷体"/>
      <w:kern w:val="0"/>
      <w:sz w:val="44"/>
      <w:szCs w:val="44"/>
      <w:lang w:eastAsia="en-US"/>
    </w:rPr>
  </w:style>
  <w:style w:type="paragraph" w:styleId="4">
    <w:name w:val="heading 3"/>
    <w:basedOn w:val="1"/>
    <w:next w:val="1"/>
    <w:link w:val="48"/>
    <w:qFormat/>
    <w:uiPriority w:val="0"/>
    <w:pPr>
      <w:keepNext/>
      <w:keepLines/>
      <w:numPr>
        <w:ilvl w:val="2"/>
        <w:numId w:val="1"/>
      </w:numPr>
      <w:autoSpaceDE w:val="0"/>
      <w:autoSpaceDN w:val="0"/>
      <w:adjustRightInd w:val="0"/>
      <w:snapToGrid w:val="0"/>
      <w:spacing w:before="260" w:after="260" w:line="416" w:lineRule="auto"/>
      <w:outlineLvl w:val="2"/>
    </w:pPr>
    <w:rPr>
      <w:rFonts w:ascii="宋体"/>
      <w:b/>
      <w:color w:val="000000"/>
      <w:sz w:val="32"/>
      <w:szCs w:val="20"/>
    </w:rPr>
  </w:style>
  <w:style w:type="paragraph" w:styleId="5">
    <w:name w:val="heading 4"/>
    <w:basedOn w:val="1"/>
    <w:next w:val="1"/>
    <w:link w:val="49"/>
    <w:qFormat/>
    <w:uiPriority w:val="0"/>
    <w:pPr>
      <w:keepNext/>
      <w:keepLines/>
      <w:numPr>
        <w:ilvl w:val="3"/>
        <w:numId w:val="2"/>
      </w:numPr>
      <w:spacing w:before="280" w:after="290" w:line="376" w:lineRule="auto"/>
      <w:outlineLvl w:val="3"/>
    </w:pPr>
    <w:rPr>
      <w:rFonts w:ascii="Arial" w:hAnsi="Arial" w:eastAsia="黑体"/>
      <w:b/>
      <w:bCs/>
      <w:sz w:val="28"/>
      <w:szCs w:val="28"/>
    </w:rPr>
  </w:style>
  <w:style w:type="paragraph" w:styleId="6">
    <w:name w:val="heading 5"/>
    <w:basedOn w:val="1"/>
    <w:next w:val="1"/>
    <w:link w:val="50"/>
    <w:qFormat/>
    <w:uiPriority w:val="0"/>
    <w:pPr>
      <w:keepNext/>
      <w:keepLines/>
      <w:spacing w:before="280" w:after="290" w:line="372" w:lineRule="auto"/>
      <w:outlineLvl w:val="4"/>
    </w:pPr>
    <w:rPr>
      <w:b/>
      <w:bCs/>
      <w:sz w:val="28"/>
      <w:szCs w:val="28"/>
    </w:rPr>
  </w:style>
  <w:style w:type="paragraph" w:styleId="7">
    <w:name w:val="heading 6"/>
    <w:basedOn w:val="1"/>
    <w:next w:val="1"/>
    <w:link w:val="51"/>
    <w:qFormat/>
    <w:uiPriority w:val="0"/>
    <w:pPr>
      <w:keepNext/>
      <w:keepLines/>
      <w:spacing w:before="240" w:after="64" w:line="317" w:lineRule="auto"/>
      <w:outlineLvl w:val="5"/>
    </w:pPr>
    <w:rPr>
      <w:rFonts w:ascii="Cambria" w:hAnsi="Cambria"/>
      <w:b/>
      <w:bCs/>
      <w:sz w:val="24"/>
    </w:rPr>
  </w:style>
  <w:style w:type="paragraph" w:styleId="8">
    <w:name w:val="heading 7"/>
    <w:basedOn w:val="1"/>
    <w:next w:val="1"/>
    <w:link w:val="52"/>
    <w:qFormat/>
    <w:uiPriority w:val="0"/>
    <w:pPr>
      <w:keepNext/>
      <w:keepLines/>
      <w:spacing w:before="240" w:after="64" w:line="317" w:lineRule="auto"/>
      <w:outlineLvl w:val="6"/>
    </w:pPr>
    <w:rPr>
      <w:b/>
      <w:bCs/>
      <w:sz w:val="24"/>
    </w:rPr>
  </w:style>
  <w:style w:type="paragraph" w:styleId="9">
    <w:name w:val="heading 8"/>
    <w:basedOn w:val="1"/>
    <w:next w:val="1"/>
    <w:link w:val="53"/>
    <w:qFormat/>
    <w:uiPriority w:val="0"/>
    <w:pPr>
      <w:keepNext/>
      <w:keepLines/>
      <w:spacing w:before="240" w:after="64" w:line="317" w:lineRule="auto"/>
      <w:outlineLvl w:val="7"/>
    </w:pPr>
    <w:rPr>
      <w:rFonts w:ascii="Cambria" w:hAnsi="Cambria"/>
      <w:sz w:val="24"/>
    </w:rPr>
  </w:style>
  <w:style w:type="paragraph" w:styleId="10">
    <w:name w:val="heading 9"/>
    <w:basedOn w:val="1"/>
    <w:next w:val="1"/>
    <w:link w:val="54"/>
    <w:qFormat/>
    <w:uiPriority w:val="0"/>
    <w:pPr>
      <w:keepNext/>
      <w:keepLines/>
      <w:spacing w:before="240" w:after="64" w:line="317" w:lineRule="auto"/>
      <w:outlineLvl w:val="8"/>
    </w:pPr>
    <w:rPr>
      <w:rFonts w:ascii="Cambria" w:hAnsi="Cambria"/>
      <w:szCs w:val="21"/>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qFormat/>
    <w:uiPriority w:val="0"/>
    <w:pPr>
      <w:ind w:firstLine="420"/>
    </w:pPr>
    <w:rPr>
      <w:szCs w:val="20"/>
    </w:rPr>
  </w:style>
  <w:style w:type="paragraph" w:styleId="12">
    <w:name w:val="Document Map"/>
    <w:basedOn w:val="1"/>
    <w:link w:val="55"/>
    <w:qFormat/>
    <w:uiPriority w:val="0"/>
    <w:pPr>
      <w:shd w:val="clear" w:color="auto" w:fill="000080"/>
    </w:pPr>
  </w:style>
  <w:style w:type="paragraph" w:styleId="13">
    <w:name w:val="annotation text"/>
    <w:basedOn w:val="1"/>
    <w:link w:val="56"/>
    <w:qFormat/>
    <w:uiPriority w:val="0"/>
    <w:pPr>
      <w:jc w:val="left"/>
    </w:pPr>
    <w:rPr>
      <w:szCs w:val="20"/>
    </w:rPr>
  </w:style>
  <w:style w:type="paragraph" w:styleId="14">
    <w:name w:val="Body Text"/>
    <w:basedOn w:val="1"/>
    <w:next w:val="15"/>
    <w:link w:val="57"/>
    <w:qFormat/>
    <w:uiPriority w:val="0"/>
    <w:pPr>
      <w:spacing w:after="120"/>
    </w:pPr>
  </w:style>
  <w:style w:type="paragraph" w:customStyle="1" w:styleId="1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6">
    <w:name w:val="Body Text Indent"/>
    <w:basedOn w:val="1"/>
    <w:qFormat/>
    <w:uiPriority w:val="0"/>
    <w:pPr>
      <w:spacing w:after="120"/>
      <w:ind w:left="420" w:leftChars="200"/>
    </w:pPr>
  </w:style>
  <w:style w:type="paragraph" w:styleId="17">
    <w:name w:val="index 4"/>
    <w:basedOn w:val="1"/>
    <w:next w:val="1"/>
    <w:qFormat/>
    <w:uiPriority w:val="0"/>
    <w:pPr>
      <w:ind w:left="600" w:leftChars="600"/>
    </w:pPr>
  </w:style>
  <w:style w:type="paragraph" w:styleId="18">
    <w:name w:val="toc 5"/>
    <w:basedOn w:val="1"/>
    <w:next w:val="1"/>
    <w:qFormat/>
    <w:uiPriority w:val="0"/>
    <w:pPr>
      <w:ind w:left="1680" w:leftChars="800"/>
    </w:pPr>
  </w:style>
  <w:style w:type="paragraph" w:styleId="19">
    <w:name w:val="toc 3"/>
    <w:basedOn w:val="1"/>
    <w:next w:val="1"/>
    <w:qFormat/>
    <w:uiPriority w:val="0"/>
    <w:pPr>
      <w:ind w:left="840" w:leftChars="400"/>
    </w:pPr>
  </w:style>
  <w:style w:type="paragraph" w:styleId="20">
    <w:name w:val="Plain Text"/>
    <w:basedOn w:val="1"/>
    <w:link w:val="58"/>
    <w:unhideWhenUsed/>
    <w:qFormat/>
    <w:uiPriority w:val="0"/>
    <w:rPr>
      <w:rFonts w:ascii="宋体" w:hAnsi="Courier New"/>
      <w:szCs w:val="21"/>
    </w:rPr>
  </w:style>
  <w:style w:type="paragraph" w:styleId="21">
    <w:name w:val="Date"/>
    <w:basedOn w:val="1"/>
    <w:next w:val="1"/>
    <w:link w:val="59"/>
    <w:qFormat/>
    <w:uiPriority w:val="0"/>
    <w:pPr>
      <w:ind w:left="100" w:leftChars="2500"/>
    </w:pPr>
  </w:style>
  <w:style w:type="paragraph" w:styleId="22">
    <w:name w:val="Body Text Indent 2"/>
    <w:basedOn w:val="1"/>
    <w:link w:val="60"/>
    <w:qFormat/>
    <w:uiPriority w:val="0"/>
    <w:pPr>
      <w:ind w:left="630" w:firstLine="645"/>
    </w:pPr>
    <w:rPr>
      <w:rFonts w:ascii="Arial" w:hAnsi="Arial" w:eastAsia="仿宋_GB2312"/>
      <w:sz w:val="32"/>
      <w:szCs w:val="20"/>
    </w:rPr>
  </w:style>
  <w:style w:type="paragraph" w:styleId="23">
    <w:name w:val="Balloon Text"/>
    <w:basedOn w:val="1"/>
    <w:link w:val="61"/>
    <w:qFormat/>
    <w:uiPriority w:val="0"/>
    <w:rPr>
      <w:sz w:val="18"/>
      <w:szCs w:val="18"/>
    </w:rPr>
  </w:style>
  <w:style w:type="paragraph" w:styleId="24">
    <w:name w:val="footer"/>
    <w:basedOn w:val="1"/>
    <w:link w:val="62"/>
    <w:qFormat/>
    <w:uiPriority w:val="0"/>
    <w:pPr>
      <w:tabs>
        <w:tab w:val="center" w:pos="4153"/>
        <w:tab w:val="right" w:pos="8306"/>
      </w:tabs>
      <w:snapToGrid w:val="0"/>
      <w:jc w:val="left"/>
    </w:pPr>
    <w:rPr>
      <w:sz w:val="18"/>
      <w:szCs w:val="18"/>
    </w:rPr>
  </w:style>
  <w:style w:type="paragraph" w:styleId="25">
    <w:name w:val="header"/>
    <w:basedOn w:val="1"/>
    <w:link w:val="63"/>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qFormat/>
    <w:uiPriority w:val="39"/>
  </w:style>
  <w:style w:type="paragraph" w:styleId="27">
    <w:name w:val="toc 4"/>
    <w:basedOn w:val="1"/>
    <w:next w:val="1"/>
    <w:qFormat/>
    <w:uiPriority w:val="0"/>
    <w:pPr>
      <w:ind w:left="1260" w:leftChars="600"/>
    </w:pPr>
  </w:style>
  <w:style w:type="paragraph" w:styleId="28">
    <w:name w:val="index heading"/>
    <w:basedOn w:val="1"/>
    <w:next w:val="29"/>
    <w:qFormat/>
    <w:uiPriority w:val="0"/>
    <w:rPr>
      <w:szCs w:val="20"/>
    </w:rPr>
  </w:style>
  <w:style w:type="paragraph" w:styleId="29">
    <w:name w:val="index 1"/>
    <w:basedOn w:val="1"/>
    <w:next w:val="1"/>
    <w:semiHidden/>
    <w:qFormat/>
    <w:uiPriority w:val="0"/>
    <w:pPr>
      <w:jc w:val="center"/>
    </w:pPr>
    <w:rPr>
      <w:bCs/>
      <w:szCs w:val="20"/>
    </w:rPr>
  </w:style>
  <w:style w:type="paragraph" w:styleId="30">
    <w:name w:val="Subtitle"/>
    <w:basedOn w:val="1"/>
    <w:next w:val="1"/>
    <w:link w:val="64"/>
    <w:qFormat/>
    <w:uiPriority w:val="0"/>
    <w:pPr>
      <w:spacing w:before="240" w:after="60" w:line="312" w:lineRule="auto"/>
      <w:jc w:val="center"/>
      <w:outlineLvl w:val="1"/>
    </w:pPr>
    <w:rPr>
      <w:rFonts w:ascii="Cambria" w:hAnsi="Cambria"/>
      <w:b/>
      <w:bCs/>
      <w:kern w:val="28"/>
      <w:sz w:val="32"/>
      <w:szCs w:val="32"/>
    </w:rPr>
  </w:style>
  <w:style w:type="paragraph" w:styleId="31">
    <w:name w:val="toc 2"/>
    <w:basedOn w:val="1"/>
    <w:next w:val="1"/>
    <w:qFormat/>
    <w:uiPriority w:val="39"/>
    <w:pPr>
      <w:ind w:left="420" w:leftChars="200"/>
    </w:pPr>
  </w:style>
  <w:style w:type="paragraph" w:styleId="3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33">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34">
    <w:name w:val="Title"/>
    <w:basedOn w:val="1"/>
    <w:next w:val="1"/>
    <w:link w:val="65"/>
    <w:qFormat/>
    <w:uiPriority w:val="0"/>
    <w:pPr>
      <w:spacing w:before="240" w:after="60"/>
      <w:jc w:val="center"/>
      <w:outlineLvl w:val="0"/>
    </w:pPr>
    <w:rPr>
      <w:rFonts w:ascii="Cambria" w:hAnsi="Cambria"/>
      <w:b/>
      <w:bCs/>
      <w:sz w:val="32"/>
      <w:szCs w:val="32"/>
    </w:rPr>
  </w:style>
  <w:style w:type="paragraph" w:styleId="35">
    <w:name w:val="annotation subject"/>
    <w:basedOn w:val="13"/>
    <w:next w:val="13"/>
    <w:link w:val="66"/>
    <w:qFormat/>
    <w:uiPriority w:val="0"/>
    <w:rPr>
      <w:rFonts w:ascii="宋体"/>
      <w:b/>
      <w:bCs/>
      <w:kern w:val="0"/>
      <w:sz w:val="28"/>
    </w:rPr>
  </w:style>
  <w:style w:type="table" w:styleId="37">
    <w:name w:val="Table Grid"/>
    <w:basedOn w:val="3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qFormat/>
    <w:uiPriority w:val="0"/>
    <w:rPr>
      <w:b/>
      <w:bCs/>
    </w:rPr>
  </w:style>
  <w:style w:type="character" w:styleId="40">
    <w:name w:val="page number"/>
    <w:qFormat/>
    <w:uiPriority w:val="0"/>
  </w:style>
  <w:style w:type="character" w:styleId="41">
    <w:name w:val="FollowedHyperlink"/>
    <w:unhideWhenUsed/>
    <w:qFormat/>
    <w:uiPriority w:val="99"/>
    <w:rPr>
      <w:color w:val="800080"/>
      <w:u w:val="single"/>
    </w:rPr>
  </w:style>
  <w:style w:type="character" w:styleId="42">
    <w:name w:val="Emphasis"/>
    <w:qFormat/>
    <w:uiPriority w:val="0"/>
    <w:rPr>
      <w:i/>
      <w:iCs/>
    </w:rPr>
  </w:style>
  <w:style w:type="character" w:styleId="43">
    <w:name w:val="Hyperlink"/>
    <w:qFormat/>
    <w:uiPriority w:val="99"/>
    <w:rPr>
      <w:color w:val="0000FF"/>
      <w:u w:val="single"/>
    </w:rPr>
  </w:style>
  <w:style w:type="character" w:styleId="44">
    <w:name w:val="HTML Code"/>
    <w:qFormat/>
    <w:uiPriority w:val="0"/>
    <w:rPr>
      <w:rFonts w:ascii="Courier New" w:hAnsi="Courier New"/>
      <w:sz w:val="20"/>
    </w:rPr>
  </w:style>
  <w:style w:type="character" w:styleId="45">
    <w:name w:val="annotation reference"/>
    <w:qFormat/>
    <w:uiPriority w:val="0"/>
    <w:rPr>
      <w:rFonts w:cs="Times New Roman"/>
      <w:sz w:val="21"/>
      <w:szCs w:val="21"/>
    </w:rPr>
  </w:style>
  <w:style w:type="character" w:customStyle="1" w:styleId="46">
    <w:name w:val="标题 1 字符"/>
    <w:link w:val="2"/>
    <w:qFormat/>
    <w:uiPriority w:val="0"/>
    <w:rPr>
      <w:rFonts w:ascii="宋体" w:eastAsia="宋体"/>
      <w:b/>
      <w:color w:val="000000"/>
      <w:kern w:val="44"/>
      <w:sz w:val="44"/>
      <w:lang w:val="en-US" w:eastAsia="zh-CN" w:bidi="ar-SA"/>
    </w:rPr>
  </w:style>
  <w:style w:type="character" w:customStyle="1" w:styleId="47">
    <w:name w:val="标题 2 字符"/>
    <w:link w:val="3"/>
    <w:qFormat/>
    <w:locked/>
    <w:uiPriority w:val="0"/>
    <w:rPr>
      <w:rFonts w:ascii="楷体" w:hAnsi="楷体" w:eastAsia="楷体"/>
      <w:sz w:val="44"/>
      <w:szCs w:val="44"/>
      <w:lang w:val="en-US" w:eastAsia="en-US" w:bidi="ar-SA"/>
    </w:rPr>
  </w:style>
  <w:style w:type="character" w:customStyle="1" w:styleId="48">
    <w:name w:val="标题 3 字符"/>
    <w:link w:val="4"/>
    <w:qFormat/>
    <w:uiPriority w:val="0"/>
    <w:rPr>
      <w:rFonts w:ascii="宋体" w:eastAsia="宋体"/>
      <w:b/>
      <w:color w:val="000000"/>
      <w:kern w:val="2"/>
      <w:sz w:val="32"/>
      <w:lang w:val="en-US" w:eastAsia="zh-CN" w:bidi="ar-SA"/>
    </w:rPr>
  </w:style>
  <w:style w:type="character" w:customStyle="1" w:styleId="49">
    <w:name w:val="标题 4 字符"/>
    <w:link w:val="5"/>
    <w:qFormat/>
    <w:uiPriority w:val="0"/>
    <w:rPr>
      <w:rFonts w:ascii="Arial" w:hAnsi="Arial" w:eastAsia="黑体"/>
      <w:b/>
      <w:bCs/>
      <w:kern w:val="2"/>
      <w:sz w:val="28"/>
      <w:szCs w:val="28"/>
      <w:lang w:val="en-US" w:eastAsia="zh-CN" w:bidi="ar-SA"/>
    </w:rPr>
  </w:style>
  <w:style w:type="character" w:customStyle="1" w:styleId="50">
    <w:name w:val="标题 5 字符"/>
    <w:link w:val="6"/>
    <w:qFormat/>
    <w:uiPriority w:val="0"/>
    <w:rPr>
      <w:b/>
      <w:bCs/>
      <w:kern w:val="2"/>
      <w:sz w:val="28"/>
      <w:szCs w:val="28"/>
    </w:rPr>
  </w:style>
  <w:style w:type="character" w:customStyle="1" w:styleId="51">
    <w:name w:val="标题 6 字符"/>
    <w:link w:val="7"/>
    <w:qFormat/>
    <w:uiPriority w:val="0"/>
    <w:rPr>
      <w:rFonts w:ascii="Cambria" w:hAnsi="Cambria"/>
      <w:b/>
      <w:bCs/>
      <w:kern w:val="2"/>
      <w:sz w:val="24"/>
      <w:szCs w:val="24"/>
    </w:rPr>
  </w:style>
  <w:style w:type="character" w:customStyle="1" w:styleId="52">
    <w:name w:val="标题 7 字符"/>
    <w:link w:val="8"/>
    <w:qFormat/>
    <w:uiPriority w:val="0"/>
    <w:rPr>
      <w:b/>
      <w:bCs/>
      <w:kern w:val="2"/>
      <w:sz w:val="24"/>
      <w:szCs w:val="24"/>
    </w:rPr>
  </w:style>
  <w:style w:type="character" w:customStyle="1" w:styleId="53">
    <w:name w:val="标题 8 字符"/>
    <w:link w:val="9"/>
    <w:qFormat/>
    <w:uiPriority w:val="0"/>
    <w:rPr>
      <w:rFonts w:ascii="Cambria" w:hAnsi="Cambria"/>
      <w:kern w:val="2"/>
      <w:sz w:val="24"/>
      <w:szCs w:val="24"/>
    </w:rPr>
  </w:style>
  <w:style w:type="character" w:customStyle="1" w:styleId="54">
    <w:name w:val="标题 9 字符"/>
    <w:link w:val="10"/>
    <w:qFormat/>
    <w:uiPriority w:val="0"/>
    <w:rPr>
      <w:rFonts w:ascii="Cambria" w:hAnsi="Cambria"/>
      <w:kern w:val="2"/>
      <w:sz w:val="21"/>
      <w:szCs w:val="21"/>
    </w:rPr>
  </w:style>
  <w:style w:type="character" w:customStyle="1" w:styleId="55">
    <w:name w:val="文档结构图 字符"/>
    <w:link w:val="12"/>
    <w:qFormat/>
    <w:uiPriority w:val="0"/>
    <w:rPr>
      <w:kern w:val="2"/>
      <w:sz w:val="21"/>
      <w:szCs w:val="24"/>
      <w:shd w:val="clear" w:color="auto" w:fill="000080"/>
    </w:rPr>
  </w:style>
  <w:style w:type="character" w:customStyle="1" w:styleId="56">
    <w:name w:val="批注文字 字符"/>
    <w:link w:val="13"/>
    <w:qFormat/>
    <w:uiPriority w:val="0"/>
    <w:rPr>
      <w:kern w:val="2"/>
      <w:sz w:val="21"/>
    </w:rPr>
  </w:style>
  <w:style w:type="character" w:customStyle="1" w:styleId="57">
    <w:name w:val="正文文本 字符"/>
    <w:link w:val="14"/>
    <w:qFormat/>
    <w:uiPriority w:val="0"/>
    <w:rPr>
      <w:kern w:val="2"/>
      <w:sz w:val="21"/>
      <w:szCs w:val="24"/>
    </w:rPr>
  </w:style>
  <w:style w:type="character" w:customStyle="1" w:styleId="58">
    <w:name w:val="纯文本 字符"/>
    <w:link w:val="20"/>
    <w:qFormat/>
    <w:locked/>
    <w:uiPriority w:val="0"/>
    <w:rPr>
      <w:rFonts w:ascii="宋体" w:hAnsi="Courier New" w:cs="金山简魏碑"/>
      <w:kern w:val="2"/>
      <w:sz w:val="21"/>
      <w:szCs w:val="21"/>
    </w:rPr>
  </w:style>
  <w:style w:type="character" w:customStyle="1" w:styleId="59">
    <w:name w:val="日期 字符"/>
    <w:link w:val="21"/>
    <w:qFormat/>
    <w:uiPriority w:val="0"/>
    <w:rPr>
      <w:kern w:val="2"/>
      <w:sz w:val="21"/>
      <w:szCs w:val="24"/>
    </w:rPr>
  </w:style>
  <w:style w:type="character" w:customStyle="1" w:styleId="60">
    <w:name w:val="正文文本缩进 2 字符"/>
    <w:link w:val="22"/>
    <w:qFormat/>
    <w:uiPriority w:val="0"/>
    <w:rPr>
      <w:rFonts w:ascii="Arial" w:hAnsi="Arial" w:eastAsia="仿宋_GB2312"/>
      <w:kern w:val="2"/>
      <w:sz w:val="32"/>
    </w:rPr>
  </w:style>
  <w:style w:type="character" w:customStyle="1" w:styleId="61">
    <w:name w:val="批注框文本 字符"/>
    <w:link w:val="23"/>
    <w:qFormat/>
    <w:uiPriority w:val="0"/>
    <w:rPr>
      <w:kern w:val="2"/>
      <w:sz w:val="18"/>
      <w:szCs w:val="18"/>
    </w:rPr>
  </w:style>
  <w:style w:type="character" w:customStyle="1" w:styleId="62">
    <w:name w:val="页脚 字符"/>
    <w:link w:val="24"/>
    <w:qFormat/>
    <w:uiPriority w:val="0"/>
    <w:rPr>
      <w:kern w:val="2"/>
      <w:sz w:val="18"/>
      <w:szCs w:val="18"/>
    </w:rPr>
  </w:style>
  <w:style w:type="character" w:customStyle="1" w:styleId="63">
    <w:name w:val="页眉 字符"/>
    <w:link w:val="25"/>
    <w:qFormat/>
    <w:uiPriority w:val="0"/>
    <w:rPr>
      <w:kern w:val="2"/>
      <w:sz w:val="18"/>
      <w:szCs w:val="18"/>
    </w:rPr>
  </w:style>
  <w:style w:type="character" w:customStyle="1" w:styleId="64">
    <w:name w:val="副标题 字符"/>
    <w:link w:val="30"/>
    <w:qFormat/>
    <w:uiPriority w:val="0"/>
    <w:rPr>
      <w:rFonts w:ascii="Cambria" w:hAnsi="Cambria"/>
      <w:b/>
      <w:bCs/>
      <w:kern w:val="28"/>
      <w:sz w:val="32"/>
      <w:szCs w:val="32"/>
    </w:rPr>
  </w:style>
  <w:style w:type="character" w:customStyle="1" w:styleId="65">
    <w:name w:val="标题 字符"/>
    <w:link w:val="34"/>
    <w:qFormat/>
    <w:uiPriority w:val="0"/>
    <w:rPr>
      <w:rFonts w:ascii="Cambria" w:hAnsi="Cambria" w:cs="Times New Roman"/>
      <w:b/>
      <w:bCs/>
      <w:kern w:val="2"/>
      <w:sz w:val="32"/>
      <w:szCs w:val="32"/>
    </w:rPr>
  </w:style>
  <w:style w:type="character" w:customStyle="1" w:styleId="66">
    <w:name w:val="批注主题 字符"/>
    <w:link w:val="35"/>
    <w:qFormat/>
    <w:uiPriority w:val="0"/>
    <w:rPr>
      <w:rFonts w:ascii="宋体" w:hAnsi="Times New Roman"/>
      <w:b/>
      <w:bCs/>
      <w:sz w:val="28"/>
    </w:rPr>
  </w:style>
  <w:style w:type="paragraph" w:styleId="67">
    <w:name w:val="List Paragraph"/>
    <w:basedOn w:val="1"/>
    <w:next w:val="1"/>
    <w:qFormat/>
    <w:uiPriority w:val="1"/>
    <w:pPr>
      <w:autoSpaceDE w:val="0"/>
      <w:autoSpaceDN w:val="0"/>
      <w:ind w:left="323" w:firstLine="420"/>
      <w:jc w:val="left"/>
    </w:pPr>
    <w:rPr>
      <w:rFonts w:ascii="宋体" w:hAnsi="宋体" w:cs="宋体"/>
      <w:kern w:val="0"/>
      <w:sz w:val="22"/>
      <w:szCs w:val="22"/>
      <w:lang w:val="zh-CN" w:bidi="zh-CN"/>
    </w:rPr>
  </w:style>
  <w:style w:type="character" w:customStyle="1" w:styleId="68">
    <w:name w:val="日期 Char1"/>
    <w:qFormat/>
    <w:uiPriority w:val="0"/>
    <w:rPr>
      <w:kern w:val="2"/>
      <w:sz w:val="21"/>
      <w:szCs w:val="22"/>
    </w:rPr>
  </w:style>
  <w:style w:type="character" w:customStyle="1" w:styleId="69">
    <w:name w:val="明显引用 Char1"/>
    <w:qFormat/>
    <w:uiPriority w:val="99"/>
    <w:rPr>
      <w:b/>
      <w:bCs/>
      <w:i/>
      <w:iCs/>
      <w:color w:val="4F81BD"/>
      <w:kern w:val="2"/>
      <w:sz w:val="21"/>
      <w:szCs w:val="24"/>
    </w:rPr>
  </w:style>
  <w:style w:type="character" w:customStyle="1" w:styleId="70">
    <w:name w:val="标题 4 Char1"/>
    <w:semiHidden/>
    <w:qFormat/>
    <w:uiPriority w:val="0"/>
    <w:rPr>
      <w:rFonts w:ascii="Cambria" w:hAnsi="Cambria" w:eastAsia="宋体" w:cs="Times New Roman"/>
      <w:b/>
      <w:bCs/>
      <w:kern w:val="2"/>
      <w:sz w:val="28"/>
      <w:szCs w:val="28"/>
    </w:rPr>
  </w:style>
  <w:style w:type="character" w:customStyle="1" w:styleId="71">
    <w:name w:val="副标题 Char1"/>
    <w:qFormat/>
    <w:uiPriority w:val="0"/>
    <w:rPr>
      <w:rFonts w:ascii="Cambria" w:hAnsi="Cambria" w:cs="Times New Roman"/>
      <w:b/>
      <w:bCs/>
      <w:kern w:val="28"/>
      <w:sz w:val="32"/>
      <w:szCs w:val="32"/>
    </w:rPr>
  </w:style>
  <w:style w:type="character" w:customStyle="1" w:styleId="72">
    <w:name w:val="标题5 Char Char"/>
    <w:link w:val="73"/>
    <w:qFormat/>
    <w:uiPriority w:val="0"/>
    <w:rPr>
      <w:rFonts w:ascii="Arial" w:hAnsi="Arial"/>
      <w:b/>
      <w:bCs/>
      <w:sz w:val="24"/>
      <w:szCs w:val="32"/>
    </w:rPr>
  </w:style>
  <w:style w:type="paragraph" w:customStyle="1" w:styleId="73">
    <w:name w:val="标题5"/>
    <w:basedOn w:val="4"/>
    <w:link w:val="72"/>
    <w:qFormat/>
    <w:uiPriority w:val="0"/>
    <w:pPr>
      <w:numPr>
        <w:ilvl w:val="0"/>
        <w:numId w:val="0"/>
      </w:numPr>
      <w:tabs>
        <w:tab w:val="clear" w:pos="720"/>
      </w:tabs>
      <w:autoSpaceDE/>
      <w:autoSpaceDN/>
      <w:adjustRightInd/>
      <w:snapToGrid/>
      <w:spacing w:line="413" w:lineRule="auto"/>
    </w:pPr>
    <w:rPr>
      <w:rFonts w:ascii="Arial" w:hAnsi="Arial"/>
      <w:bCs/>
      <w:color w:val="auto"/>
      <w:kern w:val="0"/>
      <w:sz w:val="24"/>
      <w:szCs w:val="32"/>
    </w:rPr>
  </w:style>
  <w:style w:type="character" w:customStyle="1" w:styleId="74">
    <w:name w:val="明显参考1"/>
    <w:qFormat/>
    <w:uiPriority w:val="0"/>
    <w:rPr>
      <w:b/>
      <w:bCs/>
      <w:smallCaps/>
      <w:color w:val="C0504D"/>
      <w:spacing w:val="5"/>
      <w:u w:val="single"/>
    </w:rPr>
  </w:style>
  <w:style w:type="character" w:customStyle="1" w:styleId="75">
    <w:name w:val="批注主题 Char1"/>
    <w:qFormat/>
    <w:uiPriority w:val="0"/>
    <w:rPr>
      <w:b/>
      <w:bCs/>
      <w:kern w:val="2"/>
      <w:sz w:val="21"/>
      <w:szCs w:val="22"/>
    </w:rPr>
  </w:style>
  <w:style w:type="character" w:customStyle="1" w:styleId="76">
    <w:name w:val="文档结构图 Char1"/>
    <w:qFormat/>
    <w:uiPriority w:val="0"/>
    <w:rPr>
      <w:rFonts w:ascii="宋体"/>
      <w:kern w:val="2"/>
      <w:sz w:val="18"/>
      <w:szCs w:val="18"/>
    </w:rPr>
  </w:style>
  <w:style w:type="character" w:customStyle="1" w:styleId="77">
    <w:name w:val="标题4 Char Char"/>
    <w:link w:val="78"/>
    <w:qFormat/>
    <w:uiPriority w:val="0"/>
    <w:rPr>
      <w:rFonts w:ascii="Arial" w:hAnsi="Arial"/>
      <w:b/>
      <w:bCs/>
      <w:sz w:val="24"/>
      <w:szCs w:val="32"/>
    </w:rPr>
  </w:style>
  <w:style w:type="paragraph" w:customStyle="1" w:styleId="78">
    <w:name w:val="标题4"/>
    <w:basedOn w:val="3"/>
    <w:next w:val="17"/>
    <w:link w:val="77"/>
    <w:qFormat/>
    <w:uiPriority w:val="0"/>
    <w:pPr>
      <w:keepNext/>
      <w:keepLines/>
      <w:spacing w:before="260" w:after="260" w:line="413" w:lineRule="auto"/>
      <w:ind w:left="0"/>
      <w:jc w:val="both"/>
    </w:pPr>
    <w:rPr>
      <w:rFonts w:ascii="Arial" w:hAnsi="Arial" w:eastAsia="宋体"/>
      <w:b/>
      <w:bCs/>
      <w:sz w:val="24"/>
      <w:szCs w:val="32"/>
    </w:rPr>
  </w:style>
  <w:style w:type="character" w:customStyle="1" w:styleId="79">
    <w:name w:val="批注文字 Char Char"/>
    <w:qFormat/>
    <w:uiPriority w:val="0"/>
    <w:rPr>
      <w:rFonts w:ascii="宋体" w:hAnsi="Times New Roman" w:eastAsia="宋体" w:cs="Times New Roman"/>
      <w:sz w:val="28"/>
      <w:szCs w:val="20"/>
    </w:rPr>
  </w:style>
  <w:style w:type="character" w:customStyle="1" w:styleId="80">
    <w:name w:val="纯文本 Char"/>
    <w:qFormat/>
    <w:uiPriority w:val="0"/>
    <w:rPr>
      <w:rFonts w:ascii="宋体" w:hAnsi="Courier New" w:cs="Courier New"/>
      <w:kern w:val="2"/>
      <w:sz w:val="21"/>
      <w:szCs w:val="21"/>
    </w:rPr>
  </w:style>
  <w:style w:type="character" w:customStyle="1" w:styleId="81">
    <w:name w:val="批注主题 Char2"/>
    <w:qFormat/>
    <w:uiPriority w:val="0"/>
    <w:rPr>
      <w:b/>
      <w:bCs/>
      <w:kern w:val="2"/>
      <w:sz w:val="21"/>
      <w:szCs w:val="24"/>
    </w:rPr>
  </w:style>
  <w:style w:type="character" w:customStyle="1" w:styleId="82">
    <w:name w:val="标题 1 Char1"/>
    <w:qFormat/>
    <w:uiPriority w:val="0"/>
    <w:rPr>
      <w:b/>
      <w:bCs/>
      <w:kern w:val="44"/>
      <w:sz w:val="44"/>
      <w:szCs w:val="44"/>
    </w:rPr>
  </w:style>
  <w:style w:type="character" w:customStyle="1" w:styleId="83">
    <w:name w:val="不明显强调1"/>
    <w:qFormat/>
    <w:uiPriority w:val="0"/>
    <w:rPr>
      <w:i/>
      <w:iCs/>
      <w:color w:val="808080"/>
    </w:rPr>
  </w:style>
  <w:style w:type="character" w:customStyle="1" w:styleId="84">
    <w:name w:val="批注框文本 Char1"/>
    <w:qFormat/>
    <w:uiPriority w:val="0"/>
    <w:rPr>
      <w:kern w:val="2"/>
      <w:sz w:val="18"/>
      <w:szCs w:val="18"/>
    </w:rPr>
  </w:style>
  <w:style w:type="character" w:customStyle="1" w:styleId="85">
    <w:name w:val="引用 Char1"/>
    <w:qFormat/>
    <w:uiPriority w:val="99"/>
    <w:rPr>
      <w:i/>
      <w:iCs/>
      <w:color w:val="000000"/>
      <w:kern w:val="2"/>
      <w:sz w:val="21"/>
      <w:szCs w:val="24"/>
    </w:rPr>
  </w:style>
  <w:style w:type="character" w:customStyle="1" w:styleId="86">
    <w:name w:val="正文文本 Char1"/>
    <w:qFormat/>
    <w:uiPriority w:val="0"/>
    <w:rPr>
      <w:kern w:val="2"/>
      <w:sz w:val="21"/>
      <w:szCs w:val="22"/>
    </w:rPr>
  </w:style>
  <w:style w:type="character" w:customStyle="1" w:styleId="87">
    <w:name w:val="不明显参考1"/>
    <w:qFormat/>
    <w:uiPriority w:val="0"/>
    <w:rPr>
      <w:smallCaps/>
      <w:color w:val="C0504D"/>
      <w:u w:val="single"/>
    </w:rPr>
  </w:style>
  <w:style w:type="character" w:customStyle="1" w:styleId="88">
    <w:name w:val="明显强调1"/>
    <w:qFormat/>
    <w:uiPriority w:val="0"/>
    <w:rPr>
      <w:b/>
      <w:bCs/>
      <w:i/>
      <w:iCs/>
      <w:color w:val="4F81BD"/>
    </w:rPr>
  </w:style>
  <w:style w:type="character" w:customStyle="1" w:styleId="89">
    <w:name w:val="书籍标题1"/>
    <w:qFormat/>
    <w:uiPriority w:val="0"/>
    <w:rPr>
      <w:b/>
      <w:bCs/>
      <w:smallCaps/>
      <w:spacing w:val="5"/>
    </w:rPr>
  </w:style>
  <w:style w:type="character" w:customStyle="1" w:styleId="90">
    <w:name w:val="引用 字符"/>
    <w:link w:val="91"/>
    <w:qFormat/>
    <w:uiPriority w:val="0"/>
    <w:rPr>
      <w:i/>
      <w:iCs/>
      <w:color w:val="000000"/>
      <w:kern w:val="2"/>
      <w:sz w:val="21"/>
      <w:szCs w:val="22"/>
    </w:rPr>
  </w:style>
  <w:style w:type="paragraph" w:styleId="91">
    <w:name w:val="Quote"/>
    <w:basedOn w:val="1"/>
    <w:next w:val="1"/>
    <w:link w:val="90"/>
    <w:qFormat/>
    <w:uiPriority w:val="0"/>
    <w:rPr>
      <w:i/>
      <w:iCs/>
      <w:color w:val="000000"/>
      <w:szCs w:val="22"/>
    </w:rPr>
  </w:style>
  <w:style w:type="character" w:customStyle="1" w:styleId="92">
    <w:name w:val="明显引用 字符"/>
    <w:link w:val="93"/>
    <w:qFormat/>
    <w:uiPriority w:val="0"/>
    <w:rPr>
      <w:b/>
      <w:bCs/>
      <w:i/>
      <w:iCs/>
      <w:color w:val="4F81BD"/>
      <w:kern w:val="2"/>
      <w:sz w:val="21"/>
      <w:szCs w:val="22"/>
    </w:rPr>
  </w:style>
  <w:style w:type="paragraph" w:styleId="93">
    <w:name w:val="Intense Quote"/>
    <w:basedOn w:val="1"/>
    <w:next w:val="1"/>
    <w:link w:val="92"/>
    <w:qFormat/>
    <w:uiPriority w:val="0"/>
    <w:pPr>
      <w:pBdr>
        <w:bottom w:val="single" w:color="4F81BD" w:sz="4" w:space="4"/>
      </w:pBdr>
      <w:spacing w:before="200" w:after="280"/>
      <w:ind w:left="936" w:right="936"/>
    </w:pPr>
    <w:rPr>
      <w:b/>
      <w:bCs/>
      <w:i/>
      <w:iCs/>
      <w:color w:val="4F81BD"/>
      <w:szCs w:val="22"/>
    </w:rPr>
  </w:style>
  <w:style w:type="character" w:customStyle="1" w:styleId="94">
    <w:name w:val="textcontents"/>
    <w:qFormat/>
    <w:uiPriority w:val="0"/>
    <w:rPr>
      <w:rFonts w:cs="Times New Roman"/>
    </w:rPr>
  </w:style>
  <w:style w:type="character" w:customStyle="1" w:styleId="95">
    <w:name w:val="标题 3 Char1"/>
    <w:semiHidden/>
    <w:qFormat/>
    <w:uiPriority w:val="0"/>
    <w:rPr>
      <w:b/>
      <w:bCs/>
      <w:kern w:val="2"/>
      <w:sz w:val="32"/>
      <w:szCs w:val="32"/>
    </w:rPr>
  </w:style>
  <w:style w:type="paragraph" w:customStyle="1" w:styleId="96">
    <w:name w:val="纯文本1"/>
    <w:basedOn w:val="1"/>
    <w:qFormat/>
    <w:uiPriority w:val="0"/>
    <w:pPr>
      <w:adjustRightInd w:val="0"/>
      <w:textAlignment w:val="baseline"/>
    </w:pPr>
    <w:rPr>
      <w:rFonts w:ascii="宋体" w:hAnsi="Courier New" w:eastAsia="楷体_GB2312"/>
      <w:sz w:val="26"/>
      <w:szCs w:val="20"/>
    </w:rPr>
  </w:style>
  <w:style w:type="paragraph" w:customStyle="1" w:styleId="97">
    <w:name w:val="pa-2"/>
    <w:basedOn w:val="1"/>
    <w:qFormat/>
    <w:uiPriority w:val="0"/>
    <w:pPr>
      <w:widowControl/>
      <w:spacing w:line="320" w:lineRule="atLeast"/>
      <w:ind w:firstLine="700"/>
    </w:pPr>
    <w:rPr>
      <w:rFonts w:ascii="宋体" w:hAnsi="宋体" w:cs="宋体"/>
      <w:kern w:val="0"/>
      <w:sz w:val="24"/>
    </w:rPr>
  </w:style>
  <w:style w:type="paragraph" w:customStyle="1" w:styleId="98">
    <w:name w:val="Table Paragraph"/>
    <w:basedOn w:val="1"/>
    <w:qFormat/>
    <w:uiPriority w:val="1"/>
    <w:pPr>
      <w:jc w:val="left"/>
    </w:pPr>
    <w:rPr>
      <w:rFonts w:ascii="Calibri" w:hAnsi="Calibri"/>
      <w:kern w:val="0"/>
      <w:sz w:val="22"/>
      <w:szCs w:val="22"/>
      <w:lang w:eastAsia="en-US"/>
    </w:rPr>
  </w:style>
  <w:style w:type="paragraph" w:customStyle="1" w:styleId="99">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00">
    <w:name w:val="列表段落1"/>
    <w:basedOn w:val="1"/>
    <w:qFormat/>
    <w:uiPriority w:val="0"/>
    <w:pPr>
      <w:ind w:firstLine="420" w:firstLineChars="200"/>
    </w:pPr>
    <w:rPr>
      <w:szCs w:val="20"/>
    </w:rPr>
  </w:style>
  <w:style w:type="paragraph" w:customStyle="1" w:styleId="101">
    <w:name w:val="Char7"/>
    <w:basedOn w:val="12"/>
    <w:qFormat/>
    <w:uiPriority w:val="0"/>
    <w:pPr>
      <w:adjustRightInd w:val="0"/>
      <w:snapToGrid w:val="0"/>
      <w:spacing w:line="360" w:lineRule="auto"/>
    </w:pPr>
    <w:rPr>
      <w:rFonts w:ascii="Tahoma" w:hAnsi="Tahoma"/>
      <w:sz w:val="24"/>
    </w:rPr>
  </w:style>
  <w:style w:type="paragraph" w:customStyle="1" w:styleId="102">
    <w:name w:val="TOC 标题1"/>
    <w:basedOn w:val="2"/>
    <w:next w:val="1"/>
    <w:qFormat/>
    <w:uiPriority w:val="0"/>
    <w:pPr>
      <w:numPr>
        <w:numId w:val="0"/>
      </w:numPr>
      <w:autoSpaceDE/>
      <w:autoSpaceDN/>
      <w:adjustRightInd/>
      <w:snapToGrid/>
      <w:outlineLvl w:val="9"/>
    </w:pPr>
    <w:rPr>
      <w:rFonts w:ascii="Calibri"/>
      <w:bCs/>
      <w:color w:val="auto"/>
      <w:szCs w:val="44"/>
    </w:rPr>
  </w:style>
  <w:style w:type="paragraph" w:customStyle="1" w:styleId="103">
    <w:name w:val="Char Char Char Char Char Char Char1 Char"/>
    <w:basedOn w:val="1"/>
    <w:qFormat/>
    <w:uiPriority w:val="0"/>
    <w:rPr>
      <w:rFonts w:ascii="Tahoma" w:hAnsi="Tahoma" w:cs="Tahoma"/>
      <w:sz w:val="24"/>
    </w:rPr>
  </w:style>
  <w:style w:type="paragraph" w:customStyle="1" w:styleId="104">
    <w:name w:val="修订1"/>
    <w:qFormat/>
    <w:uiPriority w:val="0"/>
    <w:rPr>
      <w:rFonts w:ascii="Times New Roman" w:hAnsi="Times New Roman" w:eastAsia="宋体" w:cs="Times New Roman"/>
      <w:kern w:val="2"/>
      <w:sz w:val="21"/>
      <w:szCs w:val="24"/>
      <w:lang w:val="en-US" w:eastAsia="zh-CN" w:bidi="ar-SA"/>
    </w:rPr>
  </w:style>
  <w:style w:type="paragraph" w:customStyle="1" w:styleId="105">
    <w:name w:val="Char71"/>
    <w:basedOn w:val="12"/>
    <w:qFormat/>
    <w:uiPriority w:val="0"/>
    <w:pPr>
      <w:adjustRightInd w:val="0"/>
      <w:snapToGrid w:val="0"/>
      <w:spacing w:line="360" w:lineRule="auto"/>
    </w:pPr>
    <w:rPr>
      <w:rFonts w:ascii="Tahoma" w:hAnsi="Tahoma"/>
      <w:sz w:val="24"/>
    </w:rPr>
  </w:style>
  <w:style w:type="paragraph" w:customStyle="1" w:styleId="106">
    <w:name w:val="列出段落1"/>
    <w:basedOn w:val="1"/>
    <w:qFormat/>
    <w:uiPriority w:val="0"/>
    <w:pPr>
      <w:ind w:firstLine="420" w:firstLineChars="200"/>
    </w:pPr>
    <w:rPr>
      <w:rFonts w:ascii="Calibri" w:hAnsi="Calibri"/>
      <w:szCs w:val="22"/>
    </w:rPr>
  </w:style>
  <w:style w:type="paragraph" w:customStyle="1" w:styleId="107">
    <w:name w:val="首行缩进"/>
    <w:basedOn w:val="1"/>
    <w:qFormat/>
    <w:uiPriority w:val="0"/>
    <w:pPr>
      <w:spacing w:line="360" w:lineRule="auto"/>
      <w:ind w:firstLine="420" w:firstLineChars="200"/>
    </w:pPr>
    <w:rPr>
      <w:kern w:val="0"/>
      <w:sz w:val="20"/>
    </w:rPr>
  </w:style>
  <w:style w:type="paragraph" w:customStyle="1" w:styleId="108">
    <w:name w:val="样式 小四 段前: 5 磅 段后: 5 磅 首行缩进:  2 字符"/>
    <w:basedOn w:val="1"/>
    <w:qFormat/>
    <w:uiPriority w:val="0"/>
    <w:pPr>
      <w:spacing w:line="360" w:lineRule="auto"/>
    </w:pPr>
    <w:rPr>
      <w:rFonts w:ascii="宋体" w:hAnsi="宋体"/>
      <w:szCs w:val="21"/>
    </w:rPr>
  </w:style>
  <w:style w:type="paragraph" w:customStyle="1" w:styleId="109">
    <w:name w:val="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110">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1">
    <w:name w:val="默认段落字体 Para Char Char Char Char Char Char Char"/>
    <w:basedOn w:val="1"/>
    <w:qFormat/>
    <w:uiPriority w:val="0"/>
    <w:rPr>
      <w:rFonts w:ascii="Tahoma" w:hAnsi="Tahoma"/>
      <w:sz w:val="24"/>
      <w:szCs w:val="20"/>
    </w:rPr>
  </w:style>
  <w:style w:type="paragraph" w:customStyle="1" w:styleId="112">
    <w:name w:val="TOC 标题11"/>
    <w:basedOn w:val="2"/>
    <w:next w:val="1"/>
    <w:qFormat/>
    <w:uiPriority w:val="0"/>
    <w:pPr>
      <w:keepNext w:val="0"/>
      <w:keepLines w:val="0"/>
      <w:numPr>
        <w:numId w:val="0"/>
      </w:numPr>
      <w:adjustRightInd/>
      <w:snapToGrid/>
      <w:spacing w:before="0" w:after="0" w:line="240" w:lineRule="auto"/>
      <w:ind w:left="8"/>
      <w:jc w:val="center"/>
      <w:outlineLvl w:val="9"/>
    </w:pPr>
    <w:rPr>
      <w:rFonts w:ascii="黑体" w:hAnsi="黑体" w:eastAsia="黑体" w:cs="黑体"/>
      <w:b w:val="0"/>
      <w:color w:val="auto"/>
      <w:kern w:val="0"/>
      <w:sz w:val="30"/>
      <w:szCs w:val="30"/>
      <w:lang w:val="zh-CN" w:bidi="zh-CN"/>
    </w:rPr>
  </w:style>
  <w:style w:type="paragraph" w:customStyle="1" w:styleId="113">
    <w:name w:val="列出段落2"/>
    <w:basedOn w:val="1"/>
    <w:qFormat/>
    <w:uiPriority w:val="0"/>
    <w:pPr>
      <w:ind w:firstLine="420" w:firstLineChars="200"/>
    </w:pPr>
    <w:rPr>
      <w:rFonts w:ascii="Calibri" w:hAnsi="Calibri"/>
      <w:szCs w:val="22"/>
    </w:rPr>
  </w:style>
  <w:style w:type="paragraph" w:customStyle="1" w:styleId="114">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15">
    <w:name w:val="普通 (Web)"/>
    <w:basedOn w:val="1"/>
    <w:qFormat/>
    <w:uiPriority w:val="0"/>
    <w:pPr>
      <w:widowControl/>
      <w:spacing w:before="100" w:beforeAutospacing="1" w:after="100" w:afterAutospacing="1"/>
      <w:jc w:val="left"/>
    </w:pPr>
    <w:rPr>
      <w:rFonts w:ascii="宋体" w:hAnsi="宋体"/>
      <w:kern w:val="0"/>
      <w:sz w:val="24"/>
    </w:rPr>
  </w:style>
  <w:style w:type="table" w:customStyle="1" w:styleId="116">
    <w:name w:val="Table Normal"/>
    <w:unhideWhenUsed/>
    <w:qFormat/>
    <w:uiPriority w:val="2"/>
    <w:tblPr>
      <w:tblCellMar>
        <w:top w:w="0" w:type="dxa"/>
        <w:left w:w="0" w:type="dxa"/>
        <w:bottom w:w="0" w:type="dxa"/>
        <w:right w:w="0" w:type="dxa"/>
      </w:tblCellMar>
    </w:tblPr>
  </w:style>
  <w:style w:type="paragraph" w:customStyle="1" w:styleId="117">
    <w:name w:val="列出段落11"/>
    <w:basedOn w:val="1"/>
    <w:qFormat/>
    <w:uiPriority w:val="0"/>
    <w:pPr>
      <w:ind w:firstLine="420" w:firstLineChars="200"/>
    </w:pPr>
    <w:rPr>
      <w:rFonts w:ascii="Calibri" w:hAnsi="Calibri"/>
    </w:rPr>
  </w:style>
  <w:style w:type="character" w:customStyle="1" w:styleId="118">
    <w:name w:val="font41"/>
    <w:qFormat/>
    <w:uiPriority w:val="0"/>
    <w:rPr>
      <w:rFonts w:hint="eastAsia" w:ascii="宋体" w:hAnsi="宋体" w:eastAsia="宋体" w:cs="宋体"/>
      <w:b/>
      <w:bCs/>
      <w:color w:val="000000"/>
      <w:sz w:val="44"/>
      <w:szCs w:val="44"/>
      <w:u w:val="none"/>
    </w:rPr>
  </w:style>
  <w:style w:type="character" w:customStyle="1" w:styleId="119">
    <w:name w:val="font112"/>
    <w:qFormat/>
    <w:uiPriority w:val="0"/>
    <w:rPr>
      <w:rFonts w:hint="eastAsia" w:ascii="宋体" w:hAnsi="宋体" w:eastAsia="宋体" w:cs="宋体"/>
      <w:b/>
      <w:bCs/>
      <w:color w:val="000000"/>
      <w:sz w:val="44"/>
      <w:szCs w:val="44"/>
      <w:u w:val="single"/>
    </w:rPr>
  </w:style>
  <w:style w:type="character" w:customStyle="1" w:styleId="120">
    <w:name w:val="font21"/>
    <w:qFormat/>
    <w:uiPriority w:val="0"/>
    <w:rPr>
      <w:rFonts w:hint="eastAsia" w:ascii="宋体" w:hAnsi="宋体" w:eastAsia="宋体" w:cs="宋体"/>
      <w:color w:val="000000"/>
      <w:sz w:val="21"/>
      <w:szCs w:val="21"/>
      <w:u w:val="none"/>
    </w:rPr>
  </w:style>
  <w:style w:type="character" w:customStyle="1" w:styleId="121">
    <w:name w:val="font51"/>
    <w:qFormat/>
    <w:uiPriority w:val="0"/>
    <w:rPr>
      <w:rFonts w:hint="default" w:ascii="Calibri" w:hAnsi="Calibri" w:cs="Calibri"/>
      <w:color w:val="000000"/>
      <w:sz w:val="21"/>
      <w:szCs w:val="21"/>
      <w:u w:val="none"/>
    </w:rPr>
  </w:style>
  <w:style w:type="character" w:customStyle="1" w:styleId="122">
    <w:name w:val="font11"/>
    <w:qFormat/>
    <w:uiPriority w:val="0"/>
    <w:rPr>
      <w:rFonts w:hint="eastAsia" w:ascii="宋体" w:hAnsi="宋体" w:eastAsia="宋体" w:cs="宋体"/>
      <w:b/>
      <w:bCs/>
      <w:color w:val="000000"/>
      <w:sz w:val="44"/>
      <w:szCs w:val="44"/>
      <w:u w:val="none"/>
    </w:rPr>
  </w:style>
  <w:style w:type="character" w:customStyle="1" w:styleId="123">
    <w:name w:val="font81"/>
    <w:qFormat/>
    <w:uiPriority w:val="0"/>
    <w:rPr>
      <w:rFonts w:hint="eastAsia" w:ascii="宋体" w:hAnsi="宋体" w:eastAsia="宋体" w:cs="宋体"/>
      <w:b/>
      <w:bCs/>
      <w:color w:val="000000"/>
      <w:sz w:val="44"/>
      <w:szCs w:val="44"/>
      <w:u w:val="single"/>
    </w:rPr>
  </w:style>
  <w:style w:type="character" w:customStyle="1" w:styleId="124">
    <w:name w:val="font01"/>
    <w:qFormat/>
    <w:uiPriority w:val="0"/>
    <w:rPr>
      <w:rFonts w:ascii="宋体" w:hAnsi="宋体" w:eastAsia="宋体" w:cs="宋体"/>
      <w:color w:val="000000"/>
      <w:sz w:val="22"/>
      <w:szCs w:val="22"/>
      <w:u w:val="none"/>
    </w:rPr>
  </w:style>
  <w:style w:type="character" w:customStyle="1" w:styleId="125">
    <w:name w:val="font61"/>
    <w:qFormat/>
    <w:uiPriority w:val="0"/>
    <w:rPr>
      <w:rFonts w:hint="eastAsia" w:ascii="宋体" w:hAnsi="宋体" w:eastAsia="宋体" w:cs="宋体"/>
      <w:color w:val="000000"/>
      <w:sz w:val="24"/>
      <w:szCs w:val="24"/>
      <w:u w:val="none"/>
    </w:rPr>
  </w:style>
  <w:style w:type="character" w:customStyle="1" w:styleId="126">
    <w:name w:val="font71"/>
    <w:qFormat/>
    <w:uiPriority w:val="0"/>
    <w:rPr>
      <w:rFonts w:hint="default" w:ascii="Times New Roman" w:hAnsi="Times New Roman" w:cs="Times New Roman"/>
      <w:color w:val="000000"/>
      <w:sz w:val="24"/>
      <w:szCs w:val="24"/>
      <w:u w:val="none"/>
    </w:rPr>
  </w:style>
  <w:style w:type="character" w:customStyle="1" w:styleId="127">
    <w:name w:val="font101"/>
    <w:qFormat/>
    <w:uiPriority w:val="0"/>
    <w:rPr>
      <w:rFonts w:hint="default" w:ascii="Times New Roman" w:hAnsi="Times New Roman" w:cs="Times New Roman"/>
      <w:color w:val="000000"/>
      <w:sz w:val="24"/>
      <w:szCs w:val="24"/>
      <w:u w:val="none"/>
      <w:vertAlign w:val="subscript"/>
    </w:rPr>
  </w:style>
  <w:style w:type="paragraph" w:customStyle="1" w:styleId="128">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8" Type="http://schemas.microsoft.com/office/2011/relationships/people" Target="people.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60</Pages>
  <Words>12804</Words>
  <Characters>13446</Characters>
  <Lines>896</Lines>
  <Paragraphs>846</Paragraphs>
  <TotalTime>30</TotalTime>
  <ScaleCrop>false</ScaleCrop>
  <LinksUpToDate>false</LinksUpToDate>
  <CharactersWithSpaces>25404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2026-10-16T15:26:00Z</dcterms:created>
  <dc:creator>陈健</dc:creator>
  <cp:lastModifiedBy>嘻嘻嘻嘻</cp:lastModifiedBy>
  <cp:lastPrinted>2022-11-10T09:54:00Z</cp:lastPrinted>
  <dcterms:modified xsi:type="dcterms:W3CDTF">2026-10-15T17:41:32Z</dcterms:modified>
  <dc:title>竞争性磋商</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940C32A9A25548FFA59AD06A774EAD82</vt:lpwstr>
  </property>
  <property fmtid="{D5CDD505-2E9C-101B-9397-08002B2CF9AE}" pid="4" name="KSOTemplateDocerSaveRecord">
    <vt:lpwstr>eyJoZGlkIjoiOTlmYWUwZGQzMzM1NzQzMmI4Y2ZhNGMyZDQyZmYyOWYiLCJ1c2VySWQiOiIyMzU3MDMwNDUifQ==</vt:lpwstr>
  </property>
</Properties>
</file>