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37CDD">
      <w:pPr>
        <w:keepNext/>
        <w:keepLines/>
        <w:tabs>
          <w:tab w:val="left" w:pos="0"/>
        </w:tabs>
        <w:autoSpaceDE w:val="0"/>
        <w:autoSpaceDN w:val="0"/>
        <w:adjustRightInd w:val="0"/>
        <w:spacing w:line="360" w:lineRule="auto"/>
        <w:jc w:val="center"/>
        <w:outlineLvl w:val="0"/>
        <w:rPr>
          <w:rFonts w:ascii="华文中宋" w:hAnsi="华文中宋" w:eastAsia="华文中宋" w:cs="Times New Roman"/>
          <w:b/>
          <w:bCs/>
          <w:kern w:val="44"/>
          <w:sz w:val="44"/>
          <w:szCs w:val="44"/>
        </w:rPr>
      </w:pPr>
      <w:bookmarkStart w:id="0" w:name="_Toc28359011"/>
      <w:bookmarkStart w:id="1" w:name="_Toc35393797"/>
      <w:r>
        <w:rPr>
          <w:rFonts w:hint="eastAsia" w:ascii="华文中宋" w:hAnsi="华文中宋" w:eastAsia="华文中宋" w:cs="Times New Roman"/>
          <w:b/>
          <w:bCs/>
          <w:kern w:val="44"/>
          <w:sz w:val="44"/>
          <w:szCs w:val="44"/>
        </w:rPr>
        <w:t>竞争性磋商公告</w:t>
      </w:r>
      <w:bookmarkEnd w:id="0"/>
      <w:bookmarkEnd w:id="1"/>
    </w:p>
    <w:p w14:paraId="59A5118A">
      <w:pPr>
        <w:rPr>
          <w:rFonts w:ascii="Times New Roman" w:hAnsi="Times New Roman" w:eastAsia="宋体" w:cs="Times New Roman"/>
          <w:szCs w:val="21"/>
        </w:rPr>
      </w:pPr>
    </w:p>
    <w:p w14:paraId="64A7E4F6">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Times New Roman"/>
          <w:sz w:val="28"/>
          <w:szCs w:val="28"/>
        </w:rPr>
      </w:pPr>
      <w:r>
        <w:rPr>
          <w:rFonts w:hint="eastAsia" w:ascii="仿宋" w:hAnsi="仿宋" w:eastAsia="仿宋" w:cs="Times New Roman"/>
          <w:sz w:val="28"/>
          <w:szCs w:val="28"/>
        </w:rPr>
        <w:t>项目概况</w:t>
      </w:r>
    </w:p>
    <w:p w14:paraId="4EAB7CE0">
      <w:pPr>
        <w:pBdr>
          <w:top w:val="single" w:color="auto" w:sz="4" w:space="1"/>
          <w:left w:val="single" w:color="auto" w:sz="4" w:space="4"/>
          <w:bottom w:val="single" w:color="auto" w:sz="4" w:space="1"/>
          <w:right w:val="single" w:color="auto" w:sz="4" w:space="4"/>
        </w:pBdr>
        <w:ind w:firstLine="560" w:firstLineChars="200"/>
        <w:rPr>
          <w:rFonts w:ascii="仿宋" w:hAnsi="仿宋" w:eastAsia="仿宋" w:cs="Times New Roman"/>
          <w:sz w:val="28"/>
          <w:szCs w:val="28"/>
        </w:rPr>
      </w:pPr>
      <w:r>
        <w:rPr>
          <w:rFonts w:hint="eastAsia" w:ascii="仿宋" w:hAnsi="仿宋" w:eastAsia="仿宋" w:cs="Times New Roman"/>
          <w:sz w:val="28"/>
          <w:szCs w:val="28"/>
          <w:u w:val="single"/>
        </w:rPr>
        <w:t>栖霞区尧化街道等街道空气自动监测站标准化建设项目</w:t>
      </w:r>
      <w:r>
        <w:rPr>
          <w:rFonts w:hint="eastAsia" w:ascii="仿宋" w:hAnsi="仿宋" w:eastAsia="仿宋" w:cs="Times New Roman"/>
          <w:sz w:val="28"/>
          <w:szCs w:val="28"/>
        </w:rPr>
        <w:t>采购项目的潜在供应商应在</w:t>
      </w:r>
      <w:r>
        <w:rPr>
          <w:rFonts w:hint="eastAsia" w:ascii="仿宋" w:hAnsi="仿宋" w:eastAsia="仿宋" w:cs="Times New Roman"/>
          <w:sz w:val="28"/>
          <w:szCs w:val="28"/>
          <w:u w:val="single"/>
        </w:rPr>
        <w:t>南京市江宁区府前东路</w:t>
      </w:r>
      <w:r>
        <w:rPr>
          <w:rFonts w:ascii="仿宋" w:hAnsi="仿宋" w:eastAsia="仿宋" w:cs="Times New Roman"/>
          <w:sz w:val="28"/>
          <w:szCs w:val="28"/>
          <w:u w:val="single"/>
        </w:rPr>
        <w:t>9号万达广场E座1217室</w:t>
      </w:r>
      <w:r>
        <w:rPr>
          <w:rFonts w:hint="eastAsia" w:ascii="仿宋" w:hAnsi="仿宋" w:eastAsia="仿宋" w:cs="Times New Roman"/>
          <w:sz w:val="28"/>
          <w:szCs w:val="28"/>
        </w:rPr>
        <w:t>获取采购文件，并于</w:t>
      </w:r>
      <w:r>
        <w:rPr>
          <w:rFonts w:ascii="仿宋" w:hAnsi="仿宋" w:eastAsia="仿宋" w:cs="Times New Roman"/>
          <w:sz w:val="28"/>
          <w:szCs w:val="28"/>
          <w:u w:val="single"/>
        </w:rPr>
        <w:t>2026</w:t>
      </w:r>
      <w:r>
        <w:rPr>
          <w:rFonts w:hint="eastAsia" w:ascii="仿宋" w:hAnsi="仿宋" w:eastAsia="仿宋" w:cs="Times New Roman"/>
          <w:bCs/>
          <w:sz w:val="28"/>
          <w:szCs w:val="28"/>
          <w:u w:val="single"/>
        </w:rPr>
        <w:t>年</w:t>
      </w:r>
      <w:r>
        <w:rPr>
          <w:rFonts w:ascii="仿宋" w:hAnsi="仿宋" w:eastAsia="仿宋" w:cs="Times New Roman"/>
          <w:bCs/>
          <w:sz w:val="28"/>
          <w:szCs w:val="28"/>
          <w:u w:val="single"/>
        </w:rPr>
        <w:t>09</w:t>
      </w:r>
      <w:r>
        <w:rPr>
          <w:rFonts w:hint="eastAsia" w:ascii="仿宋" w:hAnsi="仿宋" w:eastAsia="仿宋" w:cs="Times New Roman"/>
          <w:bCs/>
          <w:sz w:val="28"/>
          <w:szCs w:val="28"/>
          <w:u w:val="single"/>
        </w:rPr>
        <w:t>月1</w:t>
      </w:r>
      <w:r>
        <w:rPr>
          <w:rFonts w:ascii="仿宋" w:hAnsi="仿宋" w:eastAsia="仿宋" w:cs="Times New Roman"/>
          <w:bCs/>
          <w:sz w:val="28"/>
          <w:szCs w:val="28"/>
          <w:u w:val="single"/>
        </w:rPr>
        <w:t>8</w:t>
      </w:r>
      <w:r>
        <w:rPr>
          <w:rFonts w:hint="eastAsia" w:ascii="仿宋" w:hAnsi="仿宋" w:eastAsia="仿宋" w:cs="Times New Roman"/>
          <w:bCs/>
          <w:sz w:val="28"/>
          <w:szCs w:val="28"/>
          <w:u w:val="single"/>
        </w:rPr>
        <w:t>日</w:t>
      </w:r>
      <w:r>
        <w:rPr>
          <w:rFonts w:ascii="仿宋" w:hAnsi="仿宋" w:eastAsia="仿宋" w:cs="Times New Roman"/>
          <w:bCs/>
          <w:sz w:val="28"/>
          <w:szCs w:val="28"/>
          <w:u w:val="single"/>
        </w:rPr>
        <w:t>15</w:t>
      </w:r>
      <w:r>
        <w:rPr>
          <w:rFonts w:hint="eastAsia" w:ascii="仿宋" w:hAnsi="仿宋" w:eastAsia="仿宋" w:cs="Times New Roman"/>
          <w:bCs/>
          <w:sz w:val="28"/>
          <w:szCs w:val="28"/>
          <w:u w:val="single"/>
        </w:rPr>
        <w:t>点</w:t>
      </w:r>
      <w:r>
        <w:rPr>
          <w:rFonts w:ascii="仿宋" w:hAnsi="仿宋" w:eastAsia="仿宋" w:cs="Times New Roman"/>
          <w:bCs/>
          <w:sz w:val="28"/>
          <w:szCs w:val="28"/>
          <w:u w:val="single"/>
        </w:rPr>
        <w:t>00</w:t>
      </w:r>
      <w:r>
        <w:rPr>
          <w:rFonts w:hint="eastAsia" w:ascii="仿宋" w:hAnsi="仿宋" w:eastAsia="仿宋" w:cs="Times New Roman"/>
          <w:bCs/>
          <w:sz w:val="28"/>
          <w:szCs w:val="28"/>
          <w:u w:val="single"/>
        </w:rPr>
        <w:t>分</w:t>
      </w:r>
      <w:r>
        <w:rPr>
          <w:rFonts w:hint="eastAsia" w:ascii="仿宋" w:hAnsi="仿宋" w:eastAsia="仿宋" w:cs="Times New Roman"/>
          <w:bCs/>
          <w:sz w:val="28"/>
          <w:szCs w:val="28"/>
        </w:rPr>
        <w:t>（北京时间）前提交响应</w:t>
      </w:r>
      <w:r>
        <w:rPr>
          <w:rFonts w:ascii="仿宋" w:hAnsi="仿宋" w:eastAsia="仿宋" w:cs="Times New Roman"/>
          <w:bCs/>
          <w:sz w:val="28"/>
          <w:szCs w:val="28"/>
        </w:rPr>
        <w:t>文件</w:t>
      </w:r>
      <w:r>
        <w:rPr>
          <w:rFonts w:hint="eastAsia" w:ascii="仿宋" w:hAnsi="仿宋" w:eastAsia="仿宋" w:cs="Times New Roman"/>
          <w:sz w:val="28"/>
          <w:szCs w:val="28"/>
        </w:rPr>
        <w:t>。</w:t>
      </w:r>
    </w:p>
    <w:p w14:paraId="007530BC">
      <w:pPr>
        <w:rPr>
          <w:rFonts w:ascii="Times New Roman" w:hAnsi="Times New Roman" w:eastAsia="宋体" w:cs="Times New Roman"/>
          <w:szCs w:val="21"/>
        </w:rPr>
      </w:pPr>
    </w:p>
    <w:p w14:paraId="789FC631">
      <w:pPr>
        <w:keepNext/>
        <w:keepLines/>
        <w:spacing w:before="260" w:after="260" w:line="360" w:lineRule="auto"/>
        <w:outlineLvl w:val="1"/>
        <w:rPr>
          <w:rFonts w:ascii="黑体" w:hAnsi="黑体" w:eastAsia="黑体" w:cs="宋体"/>
          <w:bCs/>
          <w:sz w:val="28"/>
          <w:szCs w:val="28"/>
        </w:rPr>
      </w:pPr>
      <w:bookmarkStart w:id="2" w:name="_Toc35393629"/>
      <w:bookmarkStart w:id="3" w:name="_Toc28359012"/>
      <w:bookmarkStart w:id="4" w:name="_Toc28359089"/>
      <w:bookmarkStart w:id="5" w:name="_Toc35393798"/>
      <w:r>
        <w:rPr>
          <w:rFonts w:hint="eastAsia" w:ascii="黑体" w:hAnsi="黑体" w:eastAsia="黑体" w:cs="宋体"/>
          <w:bCs/>
          <w:sz w:val="28"/>
          <w:szCs w:val="28"/>
        </w:rPr>
        <w:t>一、项目基本情况</w:t>
      </w:r>
      <w:bookmarkEnd w:id="2"/>
      <w:bookmarkEnd w:id="3"/>
      <w:bookmarkEnd w:id="4"/>
      <w:bookmarkEnd w:id="5"/>
    </w:p>
    <w:p w14:paraId="344FFBCA">
      <w:pPr>
        <w:ind w:firstLine="560" w:firstLineChars="200"/>
        <w:rPr>
          <w:rFonts w:ascii="仿宋" w:hAnsi="仿宋" w:eastAsia="仿宋" w:cs="Times New Roman"/>
          <w:sz w:val="28"/>
          <w:szCs w:val="28"/>
        </w:rPr>
      </w:pPr>
      <w:r>
        <w:rPr>
          <w:rFonts w:hint="eastAsia" w:ascii="仿宋" w:hAnsi="仿宋" w:eastAsia="仿宋" w:cs="Times New Roman"/>
          <w:sz w:val="28"/>
          <w:szCs w:val="28"/>
        </w:rPr>
        <w:t>项目编号：</w:t>
      </w:r>
      <w:r>
        <w:rPr>
          <w:rFonts w:ascii="仿宋" w:hAnsi="仿宋" w:eastAsia="仿宋" w:cs="Times New Roman"/>
          <w:sz w:val="28"/>
          <w:szCs w:val="28"/>
        </w:rPr>
        <w:t>NJDL-20260901001</w:t>
      </w:r>
    </w:p>
    <w:p w14:paraId="3BA69902">
      <w:pPr>
        <w:ind w:firstLine="560" w:firstLineChars="200"/>
        <w:rPr>
          <w:rFonts w:ascii="仿宋" w:hAnsi="仿宋" w:eastAsia="仿宋" w:cs="Times New Roman"/>
          <w:sz w:val="28"/>
          <w:szCs w:val="28"/>
          <w:u w:val="single"/>
        </w:rPr>
      </w:pPr>
      <w:r>
        <w:rPr>
          <w:rFonts w:hint="eastAsia" w:ascii="仿宋" w:hAnsi="仿宋" w:eastAsia="仿宋" w:cs="Times New Roman"/>
          <w:sz w:val="28"/>
          <w:szCs w:val="28"/>
        </w:rPr>
        <w:t>项目名称：栖霞区尧化街道等街道空气自动监测站标准化建设项目</w:t>
      </w:r>
    </w:p>
    <w:p w14:paraId="5A973DFC">
      <w:pPr>
        <w:ind w:firstLine="560" w:firstLineChars="200"/>
        <w:rPr>
          <w:rFonts w:ascii="仿宋" w:hAnsi="仿宋" w:eastAsia="仿宋" w:cs="Times New Roman"/>
          <w:sz w:val="28"/>
          <w:szCs w:val="28"/>
        </w:rPr>
      </w:pPr>
      <w:r>
        <w:rPr>
          <w:rFonts w:hint="eastAsia" w:ascii="仿宋" w:hAnsi="仿宋" w:eastAsia="仿宋" w:cs="Times New Roman"/>
          <w:sz w:val="28"/>
          <w:szCs w:val="28"/>
        </w:rPr>
        <w:t>采购方式：竞争性磋商</w:t>
      </w:r>
    </w:p>
    <w:p w14:paraId="45E8B0C2">
      <w:pPr>
        <w:ind w:firstLine="560" w:firstLineChars="200"/>
        <w:rPr>
          <w:rFonts w:ascii="仿宋" w:hAnsi="仿宋" w:eastAsia="仿宋" w:cs="Times New Roman"/>
          <w:sz w:val="28"/>
          <w:szCs w:val="28"/>
        </w:rPr>
      </w:pPr>
      <w:r>
        <w:rPr>
          <w:rFonts w:hint="eastAsia" w:ascii="仿宋" w:hAnsi="仿宋" w:eastAsia="仿宋" w:cs="Times New Roman"/>
          <w:sz w:val="28"/>
          <w:szCs w:val="28"/>
        </w:rPr>
        <w:t>预算金额：2</w:t>
      </w:r>
      <w:r>
        <w:rPr>
          <w:rFonts w:ascii="仿宋" w:hAnsi="仿宋" w:eastAsia="仿宋" w:cs="Times New Roman"/>
          <w:sz w:val="28"/>
          <w:szCs w:val="28"/>
        </w:rPr>
        <w:t>4.5</w:t>
      </w:r>
      <w:r>
        <w:rPr>
          <w:rFonts w:hint="eastAsia" w:ascii="仿宋" w:hAnsi="仿宋" w:eastAsia="仿宋" w:cs="Times New Roman"/>
          <w:sz w:val="28"/>
          <w:szCs w:val="28"/>
        </w:rPr>
        <w:t>万元</w:t>
      </w:r>
    </w:p>
    <w:p w14:paraId="01C825DD">
      <w:pPr>
        <w:ind w:firstLine="560" w:firstLineChars="200"/>
        <w:rPr>
          <w:rFonts w:ascii="仿宋" w:hAnsi="仿宋" w:eastAsia="仿宋" w:cs="Times New Roman"/>
          <w:sz w:val="28"/>
          <w:szCs w:val="28"/>
        </w:rPr>
      </w:pPr>
      <w:r>
        <w:rPr>
          <w:rFonts w:hint="eastAsia" w:ascii="仿宋" w:hAnsi="仿宋" w:eastAsia="仿宋" w:cs="Times New Roman"/>
          <w:sz w:val="28"/>
          <w:szCs w:val="28"/>
        </w:rPr>
        <w:t>最高限价：本项目设定最高限价为</w:t>
      </w:r>
      <w:r>
        <w:rPr>
          <w:rFonts w:ascii="仿宋" w:hAnsi="仿宋" w:eastAsia="仿宋" w:cs="Times New Roman"/>
          <w:sz w:val="28"/>
          <w:szCs w:val="28"/>
        </w:rPr>
        <w:t>24.5万元，超过此限价作无效响应处理</w:t>
      </w:r>
    </w:p>
    <w:p w14:paraId="05033D49">
      <w:pPr>
        <w:ind w:firstLine="560" w:firstLineChars="200"/>
        <w:rPr>
          <w:rFonts w:ascii="仿宋" w:hAnsi="仿宋" w:eastAsia="仿宋" w:cs="Times New Roman"/>
          <w:sz w:val="28"/>
          <w:szCs w:val="28"/>
        </w:rPr>
      </w:pPr>
      <w:r>
        <w:rPr>
          <w:rFonts w:hint="eastAsia" w:ascii="仿宋" w:hAnsi="仿宋" w:eastAsia="仿宋" w:cs="Times New Roman"/>
          <w:sz w:val="28"/>
          <w:szCs w:val="28"/>
        </w:rPr>
        <w:t>采购需求：栖霞区尧化街道等街道空气自动监测站标准化建设项目</w:t>
      </w:r>
    </w:p>
    <w:p w14:paraId="40DC4470">
      <w:pPr>
        <w:ind w:firstLine="560" w:firstLineChars="200"/>
        <w:rPr>
          <w:rFonts w:ascii="仿宋" w:hAnsi="仿宋" w:eastAsia="仿宋" w:cs="Times New Roman"/>
          <w:sz w:val="28"/>
          <w:szCs w:val="28"/>
          <w:u w:val="single"/>
        </w:rPr>
      </w:pPr>
      <w:r>
        <w:rPr>
          <w:rFonts w:hint="eastAsia" w:ascii="仿宋" w:hAnsi="仿宋" w:eastAsia="仿宋" w:cs="Times New Roman"/>
          <w:sz w:val="28"/>
          <w:szCs w:val="28"/>
        </w:rPr>
        <w:t>合同履行期限：自合同签订之日起</w:t>
      </w:r>
      <w:r>
        <w:rPr>
          <w:rFonts w:hint="eastAsia" w:ascii="仿宋" w:hAnsi="仿宋" w:eastAsia="仿宋" w:cs="Times New Roman"/>
          <w:sz w:val="28"/>
          <w:szCs w:val="28"/>
          <w:lang w:val="en-US" w:eastAsia="zh-CN"/>
        </w:rPr>
        <w:t>40</w:t>
      </w:r>
      <w:r>
        <w:rPr>
          <w:rFonts w:ascii="仿宋" w:hAnsi="仿宋" w:eastAsia="仿宋" w:cs="Times New Roman"/>
          <w:sz w:val="28"/>
          <w:szCs w:val="28"/>
        </w:rPr>
        <w:t>日历天内完成标准空气自动站站房采购及安装、移机服务及配套辅材更换、验收工作，具体时间以采购人通知为准</w:t>
      </w:r>
    </w:p>
    <w:p w14:paraId="3AAE22F2">
      <w:pPr>
        <w:spacing w:line="360" w:lineRule="auto"/>
        <w:ind w:firstLine="560" w:firstLineChars="200"/>
        <w:rPr>
          <w:rFonts w:ascii="仿宋" w:hAnsi="仿宋" w:eastAsia="仿宋" w:cs="Times New Roman"/>
          <w:sz w:val="28"/>
          <w:szCs w:val="28"/>
        </w:rPr>
      </w:pPr>
      <w:r>
        <w:rPr>
          <w:rFonts w:hint="eastAsia" w:ascii="仿宋" w:hAnsi="仿宋" w:eastAsia="仿宋" w:cs="Times New Roman"/>
          <w:sz w:val="28"/>
          <w:szCs w:val="28"/>
        </w:rPr>
        <w:t>本项目不接受联合体。</w:t>
      </w:r>
      <w:bookmarkStart w:id="44" w:name="_GoBack"/>
      <w:bookmarkEnd w:id="44"/>
    </w:p>
    <w:p w14:paraId="71101911">
      <w:pPr>
        <w:keepNext/>
        <w:keepLines/>
        <w:spacing w:before="260" w:after="260" w:line="360" w:lineRule="auto"/>
        <w:outlineLvl w:val="1"/>
        <w:rPr>
          <w:rFonts w:ascii="黑体" w:hAnsi="黑体" w:eastAsia="黑体" w:cs="宋体"/>
          <w:bCs/>
          <w:sz w:val="28"/>
          <w:szCs w:val="28"/>
        </w:rPr>
      </w:pPr>
      <w:bookmarkStart w:id="6" w:name="_Toc28359013"/>
      <w:bookmarkStart w:id="7" w:name="_Toc28359090"/>
      <w:bookmarkStart w:id="8" w:name="_Toc35393630"/>
      <w:bookmarkStart w:id="9" w:name="_Toc35393799"/>
      <w:r>
        <w:rPr>
          <w:rFonts w:hint="eastAsia" w:ascii="黑体" w:hAnsi="黑体" w:eastAsia="黑体" w:cs="宋体"/>
          <w:bCs/>
          <w:sz w:val="28"/>
          <w:szCs w:val="28"/>
        </w:rPr>
        <w:t>二、申请人的资格要求：</w:t>
      </w:r>
      <w:bookmarkEnd w:id="6"/>
      <w:bookmarkEnd w:id="7"/>
      <w:bookmarkEnd w:id="8"/>
      <w:bookmarkEnd w:id="9"/>
    </w:p>
    <w:p w14:paraId="4C1C6DF5">
      <w:pPr>
        <w:ind w:firstLine="560" w:firstLineChars="200"/>
        <w:rPr>
          <w:rFonts w:ascii="仿宋" w:hAnsi="仿宋" w:eastAsia="仿宋" w:cs="Times New Roman"/>
          <w:sz w:val="28"/>
          <w:szCs w:val="28"/>
        </w:rPr>
      </w:pPr>
      <w:bookmarkStart w:id="10" w:name="_Toc28359091"/>
      <w:bookmarkStart w:id="11" w:name="_Toc28359014"/>
      <w:bookmarkStart w:id="12" w:name="_Toc35393800"/>
      <w:bookmarkStart w:id="13" w:name="_Toc35393631"/>
      <w:r>
        <w:rPr>
          <w:rFonts w:ascii="仿宋" w:hAnsi="仿宋" w:eastAsia="仿宋" w:cs="Times New Roman"/>
          <w:sz w:val="28"/>
          <w:szCs w:val="28"/>
        </w:rPr>
        <w:t>1.满足《中华人民共和国政府采购法》第二十二条规定，并提供下列材料：</w:t>
      </w:r>
    </w:p>
    <w:p w14:paraId="0C7CF90D">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1）具有独立承担民事责任的能力（提供法人或者其他组织的营业执照，供应商为自然人的提供自然人的身份证）；</w:t>
      </w:r>
    </w:p>
    <w:p w14:paraId="20F4CD5C">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2）具有良好的商业信誉和健全的财务会计制度（提供参加本次政府采购活动前6个月内至少一个月份的会计报表（至少包括资产负债表和利润表）复印件或其上一年度经审计的财务报告加盖供应商公章，成立不满6个月的无需提供）；</w:t>
      </w:r>
    </w:p>
    <w:p w14:paraId="52C70E77">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3）具有履行合同所必需的设备和专业技术能力（根据项目需求提供履行合同所必需的设备和专业技术能力的证明材料或承诺书原件）；</w:t>
      </w:r>
    </w:p>
    <w:p w14:paraId="3721F1A1">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4）有依法缴纳税收和社会保障资金的良好记录（提供参加本次政府采购活动前一年内（至少一个月）依法缴纳税收和社会保障资金的相关材料复印件加盖供应商公章，成立不足1个月的，可以不提供）；</w:t>
      </w:r>
    </w:p>
    <w:p w14:paraId="73F00AA1">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5）参加政府采购活动前三年内，在经营活动中没有重大违法记录（提供参加本次政府采购活动前3年内在经营活动中没有重大违法记录的书面声明）。</w:t>
      </w:r>
    </w:p>
    <w:p w14:paraId="6655F486">
      <w:pPr>
        <w:ind w:firstLine="560" w:firstLineChars="200"/>
        <w:rPr>
          <w:rFonts w:ascii="仿宋" w:hAnsi="仿宋" w:eastAsia="仿宋" w:cs="Times New Roman"/>
          <w:sz w:val="28"/>
          <w:szCs w:val="28"/>
        </w:rPr>
      </w:pPr>
      <w:r>
        <w:rPr>
          <w:rFonts w:ascii="仿宋" w:hAnsi="仿宋" w:eastAsia="仿宋" w:cs="Times New Roman"/>
          <w:sz w:val="28"/>
          <w:szCs w:val="28"/>
        </w:rPr>
        <w:t>2.落实政府采购政策需满足的资格要求：（如属于专门面向中小企业采购的项目，供应商应为中小微企业、监狱企业、残疾人福利性单位）</w:t>
      </w:r>
    </w:p>
    <w:p w14:paraId="2395BB94">
      <w:pPr>
        <w:ind w:firstLine="560" w:firstLineChars="200"/>
        <w:rPr>
          <w:rFonts w:ascii="仿宋" w:hAnsi="仿宋" w:eastAsia="仿宋" w:cs="Times New Roman"/>
          <w:sz w:val="28"/>
          <w:szCs w:val="28"/>
        </w:rPr>
      </w:pPr>
      <w:r>
        <w:rPr>
          <w:rFonts w:hint="eastAsia" w:ascii="仿宋" w:hAnsi="仿宋" w:eastAsia="仿宋" w:cs="Times New Roman"/>
          <w:sz w:val="28"/>
          <w:szCs w:val="28"/>
        </w:rPr>
        <w:t>本项目按照以下第（</w:t>
      </w:r>
      <w:r>
        <w:rPr>
          <w:rFonts w:ascii="仿宋" w:hAnsi="仿宋" w:eastAsia="仿宋" w:cs="Times New Roman"/>
          <w:sz w:val="28"/>
          <w:szCs w:val="28"/>
        </w:rPr>
        <w:t>1）种方式落实政府采购促进中小企业发展的要求：</w:t>
      </w:r>
    </w:p>
    <w:p w14:paraId="14677E04">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1）本项目整体专门面向中小企业采购货物或服务。</w:t>
      </w:r>
    </w:p>
    <w:p w14:paraId="50018DC9">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2）本项目整体专门面向小微企业采购货物。</w:t>
      </w:r>
    </w:p>
    <w:p w14:paraId="58044101">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3）本项目通过以下第（） 种方式预留部分采购份额采购中小企业货物：</w:t>
      </w:r>
    </w:p>
    <w:p w14:paraId="26F0C4BE">
      <w:pPr>
        <w:ind w:firstLine="560" w:firstLineChars="200"/>
        <w:rPr>
          <w:rFonts w:ascii="仿宋" w:hAnsi="仿宋" w:eastAsia="仿宋" w:cs="Times New Roman"/>
          <w:sz w:val="28"/>
          <w:szCs w:val="28"/>
        </w:rPr>
      </w:pPr>
      <w:r>
        <w:rPr>
          <w:rFonts w:hint="eastAsia" w:ascii="仿宋" w:hAnsi="仿宋" w:eastAsia="仿宋" w:cs="Times New Roman"/>
          <w:sz w:val="28"/>
          <w:szCs w:val="28"/>
        </w:rPr>
        <w:t>①本项目要求供应商以联合体形式参加，中小企业合同金额应当达到的比例为</w:t>
      </w:r>
      <w:r>
        <w:rPr>
          <w:rFonts w:ascii="仿宋" w:hAnsi="仿宋" w:eastAsia="仿宋" w:cs="Times New Roman"/>
          <w:sz w:val="28"/>
          <w:szCs w:val="28"/>
        </w:rPr>
        <w:t>_%。</w:t>
      </w:r>
    </w:p>
    <w:p w14:paraId="3F531D2D">
      <w:pPr>
        <w:ind w:firstLine="560" w:firstLineChars="200"/>
        <w:rPr>
          <w:rFonts w:ascii="仿宋" w:hAnsi="仿宋" w:eastAsia="仿宋" w:cs="Times New Roman"/>
          <w:sz w:val="28"/>
          <w:szCs w:val="28"/>
        </w:rPr>
      </w:pPr>
      <w:r>
        <w:rPr>
          <w:rFonts w:hint="eastAsia" w:ascii="仿宋" w:hAnsi="仿宋" w:eastAsia="仿宋" w:cs="Times New Roman"/>
          <w:sz w:val="28"/>
          <w:szCs w:val="28"/>
        </w:rPr>
        <w:t>②本项目要求供应商进行合同分包，中小企业合同金额应当达到的比例为</w:t>
      </w:r>
      <w:r>
        <w:rPr>
          <w:rFonts w:ascii="仿宋" w:hAnsi="仿宋" w:eastAsia="仿宋" w:cs="Times New Roman"/>
          <w:sz w:val="28"/>
          <w:szCs w:val="28"/>
        </w:rPr>
        <w:t>_%。</w:t>
      </w:r>
    </w:p>
    <w:p w14:paraId="14923E24">
      <w:pPr>
        <w:ind w:firstLine="560" w:firstLineChars="200"/>
        <w:rPr>
          <w:rFonts w:ascii="仿宋" w:hAnsi="仿宋" w:eastAsia="仿宋" w:cs="Times New Roman"/>
          <w:sz w:val="28"/>
          <w:szCs w:val="28"/>
        </w:rPr>
      </w:pPr>
      <w:r>
        <w:rPr>
          <w:rFonts w:hint="eastAsia" w:ascii="仿宋" w:hAnsi="仿宋" w:eastAsia="仿宋" w:cs="Times New Roman"/>
          <w:sz w:val="28"/>
          <w:szCs w:val="28"/>
        </w:rPr>
        <w:t>（</w:t>
      </w:r>
      <w:r>
        <w:rPr>
          <w:rFonts w:ascii="仿宋" w:hAnsi="仿宋" w:eastAsia="仿宋" w:cs="Times New Roman"/>
          <w:sz w:val="28"/>
          <w:szCs w:val="28"/>
        </w:rPr>
        <w:t>4）本项目为非预留份额的采购项目或采购包，执行价格扣除优惠政策，具体详见第五章评审方法与评审标准。</w:t>
      </w:r>
    </w:p>
    <w:p w14:paraId="4416E44E">
      <w:pPr>
        <w:ind w:firstLine="560" w:firstLineChars="200"/>
        <w:rPr>
          <w:rFonts w:ascii="仿宋" w:hAnsi="仿宋" w:eastAsia="仿宋" w:cs="Times New Roman"/>
          <w:sz w:val="28"/>
          <w:szCs w:val="28"/>
        </w:rPr>
      </w:pPr>
      <w:r>
        <w:rPr>
          <w:rFonts w:ascii="仿宋" w:hAnsi="仿宋" w:eastAsia="仿宋" w:cs="Times New Roman"/>
          <w:sz w:val="28"/>
          <w:szCs w:val="28"/>
        </w:rPr>
        <w:t>3.本项目采购标的对应的中小企业划分标准所属行业为：</w:t>
      </w:r>
      <w:r>
        <w:rPr>
          <w:rFonts w:hint="eastAsia" w:ascii="仿宋" w:hAnsi="仿宋" w:eastAsia="仿宋" w:cs="Times New Roman"/>
          <w:sz w:val="28"/>
          <w:szCs w:val="28"/>
        </w:rPr>
        <w:t>其他未列明行业</w:t>
      </w:r>
      <w:r>
        <w:rPr>
          <w:rFonts w:ascii="仿宋" w:hAnsi="仿宋" w:eastAsia="仿宋" w:cs="Times New Roman"/>
          <w:sz w:val="28"/>
          <w:szCs w:val="28"/>
        </w:rPr>
        <w:t>。</w:t>
      </w:r>
    </w:p>
    <w:p w14:paraId="3E73D5BA">
      <w:pPr>
        <w:ind w:firstLine="560" w:firstLineChars="200"/>
        <w:rPr>
          <w:rFonts w:ascii="仿宋" w:hAnsi="仿宋" w:eastAsia="仿宋" w:cs="Times New Roman"/>
          <w:sz w:val="28"/>
          <w:szCs w:val="28"/>
        </w:rPr>
      </w:pPr>
      <w:r>
        <w:rPr>
          <w:rFonts w:hint="eastAsia" w:ascii="仿宋" w:hAnsi="仿宋" w:eastAsia="仿宋" w:cs="Times New Roman"/>
          <w:sz w:val="28"/>
          <w:szCs w:val="28"/>
        </w:rPr>
        <w:t>（二）本项目的特定资格要求：无</w:t>
      </w:r>
      <w:r>
        <w:rPr>
          <w:rFonts w:ascii="仿宋" w:hAnsi="仿宋" w:eastAsia="仿宋" w:cs="Times New Roman"/>
          <w:sz w:val="28"/>
          <w:szCs w:val="28"/>
        </w:rPr>
        <w:t xml:space="preserve">; </w:t>
      </w:r>
    </w:p>
    <w:p w14:paraId="4B4CC0CF">
      <w:pPr>
        <w:ind w:firstLine="560" w:firstLineChars="200"/>
        <w:rPr>
          <w:rFonts w:ascii="仿宋" w:hAnsi="仿宋" w:eastAsia="仿宋" w:cs="Times New Roman"/>
          <w:sz w:val="28"/>
          <w:szCs w:val="28"/>
        </w:rPr>
      </w:pPr>
      <w:r>
        <w:rPr>
          <w:rFonts w:hint="eastAsia" w:ascii="仿宋" w:hAnsi="仿宋" w:eastAsia="仿宋" w:cs="Times New Roman"/>
          <w:sz w:val="28"/>
          <w:szCs w:val="28"/>
        </w:rPr>
        <w:t>（三）拒绝下述供应商参加本次采购活动</w:t>
      </w:r>
    </w:p>
    <w:p w14:paraId="1F1528FB">
      <w:pPr>
        <w:ind w:firstLine="560" w:firstLineChars="200"/>
        <w:rPr>
          <w:rFonts w:ascii="仿宋" w:hAnsi="仿宋" w:eastAsia="仿宋" w:cs="Times New Roman"/>
          <w:sz w:val="28"/>
          <w:szCs w:val="28"/>
        </w:rPr>
      </w:pPr>
      <w:r>
        <w:rPr>
          <w:rFonts w:ascii="仿宋" w:hAnsi="仿宋" w:eastAsia="仿宋" w:cs="Times New Roman"/>
          <w:sz w:val="28"/>
          <w:szCs w:val="28"/>
        </w:rPr>
        <w:t>1.单位负责人为同一人或者存在直接控股、管理关系的不同供应商，不得参加同一合同项下的政府采购活动。</w:t>
      </w:r>
    </w:p>
    <w:p w14:paraId="07047880">
      <w:pPr>
        <w:ind w:firstLine="560" w:firstLineChars="200"/>
        <w:rPr>
          <w:rFonts w:ascii="仿宋" w:hAnsi="仿宋" w:eastAsia="仿宋" w:cs="Times New Roman"/>
          <w:sz w:val="28"/>
          <w:szCs w:val="28"/>
        </w:rPr>
      </w:pPr>
      <w:r>
        <w:rPr>
          <w:rFonts w:ascii="仿宋" w:hAnsi="仿宋" w:eastAsia="仿宋" w:cs="Times New Roman"/>
          <w:sz w:val="28"/>
          <w:szCs w:val="28"/>
        </w:rPr>
        <w:t>2.为采购项目提供整体设计、规范编制或者项目管理、监理、检测等服务的供应商，不得参加本项目的采购活动。</w:t>
      </w:r>
    </w:p>
    <w:p w14:paraId="20944414">
      <w:pPr>
        <w:ind w:firstLine="560" w:firstLineChars="200"/>
        <w:rPr>
          <w:rFonts w:ascii="仿宋" w:hAnsi="仿宋" w:eastAsia="仿宋" w:cs="Times New Roman"/>
          <w:sz w:val="28"/>
          <w:szCs w:val="28"/>
        </w:rPr>
      </w:pPr>
      <w:r>
        <w:rPr>
          <w:rFonts w:ascii="仿宋" w:hAnsi="仿宋" w:eastAsia="仿宋" w:cs="Times New Roman"/>
          <w:sz w:val="28"/>
          <w:szCs w:val="28"/>
        </w:rPr>
        <w:t>3.供应商被“信用中国”网站（www.creditchina.gov.cn）、“中国政府采购网”(www.ccgp.gov.cn)列入失信被执行人、重大税收违法案件当事人名单、政府采购严重违法失信行为记录名单。</w:t>
      </w:r>
    </w:p>
    <w:p w14:paraId="435272E6">
      <w:pPr>
        <w:ind w:firstLine="560" w:firstLineChars="200"/>
        <w:rPr>
          <w:rFonts w:ascii="黑体" w:hAnsi="黑体" w:eastAsia="黑体" w:cs="宋体"/>
          <w:bCs/>
          <w:sz w:val="28"/>
          <w:szCs w:val="28"/>
        </w:rPr>
      </w:pPr>
      <w:r>
        <w:rPr>
          <w:rFonts w:hint="eastAsia" w:ascii="黑体" w:hAnsi="黑体" w:eastAsia="黑体" w:cs="宋体"/>
          <w:bCs/>
          <w:sz w:val="28"/>
          <w:szCs w:val="28"/>
        </w:rPr>
        <w:t>三、获取采购文件</w:t>
      </w:r>
      <w:bookmarkEnd w:id="10"/>
      <w:bookmarkEnd w:id="11"/>
      <w:bookmarkEnd w:id="12"/>
      <w:bookmarkEnd w:id="13"/>
    </w:p>
    <w:p w14:paraId="19250B54">
      <w:pPr>
        <w:spacing w:line="360" w:lineRule="auto"/>
        <w:ind w:firstLine="540"/>
        <w:rPr>
          <w:rFonts w:ascii="仿宋" w:hAnsi="仿宋" w:eastAsia="仿宋" w:cs="宋体"/>
          <w:sz w:val="28"/>
          <w:szCs w:val="28"/>
        </w:rPr>
      </w:pPr>
      <w:r>
        <w:rPr>
          <w:rFonts w:hint="eastAsia" w:ascii="仿宋" w:hAnsi="仿宋" w:eastAsia="仿宋" w:cs="宋体"/>
          <w:sz w:val="28"/>
          <w:szCs w:val="28"/>
        </w:rPr>
        <w:t>时间：</w:t>
      </w:r>
      <w:r>
        <w:rPr>
          <w:rFonts w:hint="eastAsia" w:ascii="仿宋" w:hAnsi="仿宋" w:eastAsia="仿宋" w:cs="宋体"/>
          <w:sz w:val="28"/>
          <w:szCs w:val="28"/>
          <w:u w:val="single"/>
        </w:rPr>
        <w:t>2</w:t>
      </w:r>
      <w:r>
        <w:rPr>
          <w:rFonts w:ascii="仿宋" w:hAnsi="仿宋" w:eastAsia="仿宋" w:cs="宋体"/>
          <w:sz w:val="28"/>
          <w:szCs w:val="28"/>
          <w:u w:val="single"/>
        </w:rPr>
        <w:t>026</w:t>
      </w:r>
      <w:r>
        <w:rPr>
          <w:rFonts w:hint="eastAsia" w:ascii="仿宋" w:hAnsi="仿宋" w:eastAsia="仿宋" w:cs="宋体"/>
          <w:sz w:val="28"/>
          <w:szCs w:val="28"/>
          <w:u w:val="single"/>
        </w:rPr>
        <w:t>年</w:t>
      </w:r>
      <w:r>
        <w:rPr>
          <w:rFonts w:ascii="仿宋" w:hAnsi="仿宋" w:eastAsia="仿宋" w:cs="宋体"/>
          <w:sz w:val="28"/>
          <w:szCs w:val="28"/>
          <w:u w:val="single"/>
        </w:rPr>
        <w:t>09</w:t>
      </w:r>
      <w:r>
        <w:rPr>
          <w:rFonts w:hint="eastAsia" w:ascii="仿宋" w:hAnsi="仿宋" w:eastAsia="仿宋" w:cs="宋体"/>
          <w:sz w:val="28"/>
          <w:szCs w:val="28"/>
          <w:u w:val="single"/>
        </w:rPr>
        <w:t>月</w:t>
      </w:r>
      <w:r>
        <w:rPr>
          <w:rFonts w:ascii="仿宋" w:hAnsi="仿宋" w:eastAsia="仿宋" w:cs="宋体"/>
          <w:sz w:val="28"/>
          <w:szCs w:val="28"/>
          <w:u w:val="single"/>
        </w:rPr>
        <w:t>08</w:t>
      </w:r>
      <w:r>
        <w:rPr>
          <w:rFonts w:hint="eastAsia" w:ascii="仿宋" w:hAnsi="仿宋" w:eastAsia="仿宋" w:cs="宋体"/>
          <w:sz w:val="28"/>
          <w:szCs w:val="28"/>
          <w:u w:val="single"/>
        </w:rPr>
        <w:t>日</w:t>
      </w:r>
      <w:r>
        <w:rPr>
          <w:rFonts w:hint="eastAsia" w:ascii="仿宋" w:hAnsi="仿宋" w:eastAsia="仿宋" w:cs="宋体"/>
          <w:sz w:val="28"/>
          <w:szCs w:val="28"/>
        </w:rPr>
        <w:t>至</w:t>
      </w:r>
      <w:r>
        <w:rPr>
          <w:rFonts w:ascii="仿宋" w:hAnsi="仿宋" w:eastAsia="仿宋" w:cs="宋体"/>
          <w:sz w:val="28"/>
          <w:szCs w:val="28"/>
          <w:u w:val="single"/>
        </w:rPr>
        <w:t>2026</w:t>
      </w:r>
      <w:r>
        <w:rPr>
          <w:rFonts w:hint="eastAsia" w:ascii="仿宋" w:hAnsi="仿宋" w:eastAsia="仿宋" w:cs="宋体"/>
          <w:sz w:val="28"/>
          <w:szCs w:val="28"/>
          <w:u w:val="single"/>
        </w:rPr>
        <w:t>年</w:t>
      </w:r>
      <w:r>
        <w:rPr>
          <w:rFonts w:ascii="仿宋" w:hAnsi="仿宋" w:eastAsia="仿宋" w:cs="宋体"/>
          <w:sz w:val="28"/>
          <w:szCs w:val="28"/>
          <w:u w:val="single"/>
        </w:rPr>
        <w:t>09</w:t>
      </w:r>
      <w:r>
        <w:rPr>
          <w:rFonts w:hint="eastAsia" w:ascii="仿宋" w:hAnsi="仿宋" w:eastAsia="仿宋" w:cs="宋体"/>
          <w:sz w:val="28"/>
          <w:szCs w:val="28"/>
          <w:u w:val="single"/>
        </w:rPr>
        <w:t>月</w:t>
      </w:r>
      <w:r>
        <w:rPr>
          <w:rFonts w:ascii="仿宋" w:hAnsi="仿宋" w:eastAsia="仿宋" w:cs="宋体"/>
          <w:sz w:val="28"/>
          <w:szCs w:val="28"/>
          <w:u w:val="single"/>
        </w:rPr>
        <w:t>14</w:t>
      </w:r>
      <w:r>
        <w:rPr>
          <w:rFonts w:hint="eastAsia" w:ascii="仿宋" w:hAnsi="仿宋" w:eastAsia="仿宋" w:cs="宋体"/>
          <w:sz w:val="28"/>
          <w:szCs w:val="28"/>
          <w:u w:val="single"/>
        </w:rPr>
        <w:t>日</w:t>
      </w:r>
      <w:r>
        <w:rPr>
          <w:rFonts w:hint="eastAsia" w:ascii="仿宋" w:hAnsi="仿宋" w:eastAsia="仿宋" w:cs="宋体"/>
          <w:sz w:val="28"/>
          <w:szCs w:val="28"/>
        </w:rPr>
        <w:t>，每天上午</w:t>
      </w:r>
      <w:r>
        <w:rPr>
          <w:rFonts w:hint="eastAsia" w:ascii="仿宋" w:hAnsi="仿宋" w:eastAsia="仿宋" w:cs="宋体"/>
          <w:sz w:val="28"/>
          <w:szCs w:val="28"/>
          <w:u w:val="single"/>
        </w:rPr>
        <w:t>0</w:t>
      </w:r>
      <w:r>
        <w:rPr>
          <w:rFonts w:ascii="仿宋" w:hAnsi="仿宋" w:eastAsia="仿宋" w:cs="宋体"/>
          <w:sz w:val="28"/>
          <w:szCs w:val="28"/>
          <w:u w:val="single"/>
        </w:rPr>
        <w:t>9</w:t>
      </w:r>
      <w:r>
        <w:rPr>
          <w:rFonts w:hint="eastAsia" w:ascii="仿宋" w:hAnsi="仿宋" w:eastAsia="仿宋" w:cs="宋体"/>
          <w:sz w:val="28"/>
          <w:szCs w:val="28"/>
          <w:u w:val="single"/>
        </w:rPr>
        <w:t>：0</w:t>
      </w:r>
      <w:r>
        <w:rPr>
          <w:rFonts w:ascii="仿宋" w:hAnsi="仿宋" w:eastAsia="仿宋" w:cs="宋体"/>
          <w:sz w:val="28"/>
          <w:szCs w:val="28"/>
          <w:u w:val="single"/>
        </w:rPr>
        <w:t>0</w:t>
      </w:r>
      <w:r>
        <w:rPr>
          <w:rFonts w:hint="eastAsia" w:ascii="仿宋" w:hAnsi="仿宋" w:eastAsia="仿宋" w:cs="宋体"/>
          <w:sz w:val="28"/>
          <w:szCs w:val="28"/>
        </w:rPr>
        <w:t>至</w:t>
      </w:r>
      <w:r>
        <w:rPr>
          <w:rFonts w:hint="eastAsia" w:ascii="仿宋" w:hAnsi="仿宋" w:eastAsia="仿宋" w:cs="宋体"/>
          <w:sz w:val="28"/>
          <w:szCs w:val="28"/>
          <w:u w:val="single"/>
        </w:rPr>
        <w:t>1</w:t>
      </w:r>
      <w:r>
        <w:rPr>
          <w:rFonts w:ascii="仿宋" w:hAnsi="仿宋" w:eastAsia="仿宋" w:cs="宋体"/>
          <w:sz w:val="28"/>
          <w:szCs w:val="28"/>
          <w:u w:val="single"/>
        </w:rPr>
        <w:t>1</w:t>
      </w:r>
      <w:r>
        <w:rPr>
          <w:rFonts w:hint="eastAsia" w:ascii="仿宋" w:hAnsi="仿宋" w:eastAsia="仿宋" w:cs="宋体"/>
          <w:sz w:val="28"/>
          <w:szCs w:val="28"/>
          <w:u w:val="single"/>
        </w:rPr>
        <w:t>：0</w:t>
      </w:r>
      <w:r>
        <w:rPr>
          <w:rFonts w:ascii="仿宋" w:hAnsi="仿宋" w:eastAsia="仿宋" w:cs="宋体"/>
          <w:sz w:val="28"/>
          <w:szCs w:val="28"/>
          <w:u w:val="single"/>
        </w:rPr>
        <w:t>0</w:t>
      </w:r>
      <w:r>
        <w:rPr>
          <w:rFonts w:hint="eastAsia" w:ascii="仿宋" w:hAnsi="仿宋" w:eastAsia="仿宋" w:cs="宋体"/>
          <w:sz w:val="28"/>
          <w:szCs w:val="28"/>
        </w:rPr>
        <w:t>，下午</w:t>
      </w:r>
      <w:r>
        <w:rPr>
          <w:rFonts w:hint="eastAsia" w:ascii="仿宋" w:hAnsi="仿宋" w:eastAsia="仿宋" w:cs="宋体"/>
          <w:sz w:val="28"/>
          <w:szCs w:val="28"/>
          <w:u w:val="single"/>
        </w:rPr>
        <w:t>1</w:t>
      </w:r>
      <w:r>
        <w:rPr>
          <w:rFonts w:ascii="仿宋" w:hAnsi="仿宋" w:eastAsia="仿宋" w:cs="宋体"/>
          <w:sz w:val="28"/>
          <w:szCs w:val="28"/>
          <w:u w:val="single"/>
        </w:rPr>
        <w:t>4</w:t>
      </w:r>
      <w:r>
        <w:rPr>
          <w:rFonts w:hint="eastAsia" w:ascii="仿宋" w:hAnsi="仿宋" w:eastAsia="仿宋" w:cs="宋体"/>
          <w:sz w:val="28"/>
          <w:szCs w:val="28"/>
          <w:u w:val="single"/>
        </w:rPr>
        <w:t>：0</w:t>
      </w:r>
      <w:r>
        <w:rPr>
          <w:rFonts w:ascii="仿宋" w:hAnsi="仿宋" w:eastAsia="仿宋" w:cs="宋体"/>
          <w:sz w:val="28"/>
          <w:szCs w:val="28"/>
          <w:u w:val="single"/>
        </w:rPr>
        <w:t>0</w:t>
      </w:r>
      <w:r>
        <w:rPr>
          <w:rFonts w:hint="eastAsia" w:ascii="仿宋" w:hAnsi="仿宋" w:eastAsia="仿宋" w:cs="宋体"/>
          <w:sz w:val="28"/>
          <w:szCs w:val="28"/>
        </w:rPr>
        <w:t>至</w:t>
      </w:r>
      <w:r>
        <w:rPr>
          <w:rFonts w:hint="eastAsia" w:ascii="仿宋" w:hAnsi="仿宋" w:eastAsia="仿宋" w:cs="宋体"/>
          <w:sz w:val="28"/>
          <w:szCs w:val="28"/>
          <w:u w:val="single"/>
        </w:rPr>
        <w:t>1</w:t>
      </w:r>
      <w:r>
        <w:rPr>
          <w:rFonts w:ascii="仿宋" w:hAnsi="仿宋" w:eastAsia="仿宋" w:cs="宋体"/>
          <w:sz w:val="28"/>
          <w:szCs w:val="28"/>
          <w:u w:val="single"/>
        </w:rPr>
        <w:t>7</w:t>
      </w:r>
      <w:r>
        <w:rPr>
          <w:rFonts w:hint="eastAsia" w:ascii="仿宋" w:hAnsi="仿宋" w:eastAsia="仿宋" w:cs="宋体"/>
          <w:sz w:val="28"/>
          <w:szCs w:val="28"/>
          <w:u w:val="single"/>
        </w:rPr>
        <w:t>：0</w:t>
      </w:r>
      <w:r>
        <w:rPr>
          <w:rFonts w:ascii="仿宋" w:hAnsi="仿宋" w:eastAsia="仿宋" w:cs="宋体"/>
          <w:sz w:val="28"/>
          <w:szCs w:val="28"/>
          <w:u w:val="single"/>
        </w:rPr>
        <w:t>0</w:t>
      </w:r>
      <w:r>
        <w:rPr>
          <w:rFonts w:hint="eastAsia" w:ascii="仿宋" w:hAnsi="仿宋" w:eastAsia="仿宋" w:cs="宋体"/>
          <w:sz w:val="28"/>
          <w:szCs w:val="28"/>
        </w:rPr>
        <w:t>（北京时间，</w:t>
      </w:r>
      <w:r>
        <w:rPr>
          <w:rFonts w:ascii="仿宋" w:hAnsi="仿宋" w:eastAsia="仿宋" w:cs="宋体"/>
          <w:sz w:val="28"/>
          <w:szCs w:val="28"/>
        </w:rPr>
        <w:t>法定节假日</w:t>
      </w:r>
      <w:r>
        <w:rPr>
          <w:rFonts w:hint="eastAsia" w:ascii="仿宋" w:hAnsi="仿宋" w:eastAsia="仿宋" w:cs="宋体"/>
          <w:sz w:val="28"/>
          <w:szCs w:val="28"/>
        </w:rPr>
        <w:t>除外 ）</w:t>
      </w:r>
    </w:p>
    <w:p w14:paraId="1495AF98">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地点：南京市江宁区府前东路</w:t>
      </w:r>
      <w:r>
        <w:rPr>
          <w:rFonts w:ascii="仿宋" w:hAnsi="仿宋" w:eastAsia="仿宋" w:cs="宋体"/>
          <w:sz w:val="28"/>
          <w:szCs w:val="28"/>
        </w:rPr>
        <w:t>9号万达广场E座1217室</w:t>
      </w:r>
    </w:p>
    <w:p w14:paraId="6690078E">
      <w:pPr>
        <w:spacing w:line="360" w:lineRule="auto"/>
        <w:ind w:firstLine="540"/>
        <w:rPr>
          <w:rFonts w:ascii="仿宋" w:hAnsi="仿宋" w:eastAsia="仿宋" w:cs="宋体"/>
          <w:sz w:val="28"/>
          <w:szCs w:val="28"/>
          <w:u w:val="single"/>
        </w:rPr>
      </w:pPr>
      <w:r>
        <w:rPr>
          <w:rFonts w:hint="eastAsia" w:ascii="仿宋" w:hAnsi="仿宋" w:eastAsia="仿宋" w:cs="宋体"/>
          <w:sz w:val="28"/>
          <w:szCs w:val="28"/>
        </w:rPr>
        <w:t>方式：投标申请人的法定代表人或其授权的委托代理人持个人有效身份证件原件及复印件、营业执照复印件、单位介绍信原件（或授权委托书原件）至南京东来工程咨询有限公司（南京市江宁区府前东路</w:t>
      </w:r>
      <w:r>
        <w:rPr>
          <w:rFonts w:ascii="仿宋" w:hAnsi="仿宋" w:eastAsia="仿宋" w:cs="宋体"/>
          <w:sz w:val="28"/>
          <w:szCs w:val="28"/>
        </w:rPr>
        <w:t>9号万达广场E座12层1217室）购买招标文件（网上报名请微信搜索公众号“东来招标”）</w:t>
      </w:r>
    </w:p>
    <w:p w14:paraId="643CF68F">
      <w:pPr>
        <w:spacing w:line="360" w:lineRule="auto"/>
        <w:ind w:firstLine="540"/>
        <w:rPr>
          <w:rFonts w:ascii="仿宋" w:hAnsi="仿宋" w:eastAsia="仿宋" w:cs="宋体"/>
          <w:sz w:val="28"/>
          <w:szCs w:val="28"/>
        </w:rPr>
      </w:pPr>
      <w:r>
        <w:rPr>
          <w:rFonts w:hint="eastAsia" w:ascii="仿宋" w:hAnsi="仿宋" w:eastAsia="仿宋" w:cs="宋体"/>
          <w:sz w:val="28"/>
          <w:szCs w:val="28"/>
        </w:rPr>
        <w:t>售价：0元</w:t>
      </w:r>
    </w:p>
    <w:p w14:paraId="523D5518">
      <w:pPr>
        <w:keepNext/>
        <w:keepLines/>
        <w:spacing w:before="260" w:after="260" w:line="360" w:lineRule="auto"/>
        <w:outlineLvl w:val="1"/>
        <w:rPr>
          <w:rFonts w:ascii="黑体" w:hAnsi="黑体" w:eastAsia="黑体" w:cs="宋体"/>
          <w:bCs/>
          <w:sz w:val="28"/>
          <w:szCs w:val="28"/>
        </w:rPr>
      </w:pPr>
      <w:bookmarkStart w:id="14" w:name="_Toc35393632"/>
      <w:bookmarkStart w:id="15" w:name="_Toc28359092"/>
      <w:bookmarkStart w:id="16" w:name="_Toc35393801"/>
      <w:bookmarkStart w:id="17" w:name="_Toc28359015"/>
      <w:r>
        <w:rPr>
          <w:rFonts w:hint="eastAsia" w:ascii="黑体" w:hAnsi="黑体" w:eastAsia="黑体" w:cs="宋体"/>
          <w:bCs/>
          <w:sz w:val="28"/>
          <w:szCs w:val="28"/>
        </w:rPr>
        <w:t>四、响应文件提交</w:t>
      </w:r>
      <w:bookmarkEnd w:id="14"/>
      <w:bookmarkEnd w:id="15"/>
      <w:bookmarkEnd w:id="16"/>
      <w:bookmarkEnd w:id="17"/>
    </w:p>
    <w:p w14:paraId="18A773C8">
      <w:pPr>
        <w:ind w:firstLine="560" w:firstLineChars="200"/>
        <w:rPr>
          <w:rFonts w:ascii="仿宋" w:hAnsi="仿宋" w:eastAsia="仿宋" w:cs="宋体"/>
          <w:iCs/>
          <w:sz w:val="28"/>
          <w:szCs w:val="28"/>
          <w:u w:val="single"/>
        </w:rPr>
      </w:pPr>
      <w:r>
        <w:rPr>
          <w:rFonts w:hint="eastAsia" w:ascii="仿宋" w:hAnsi="仿宋" w:eastAsia="仿宋" w:cs="Times New Roman"/>
          <w:sz w:val="28"/>
          <w:szCs w:val="28"/>
        </w:rPr>
        <w:t>截止时间：</w:t>
      </w:r>
      <w:r>
        <w:rPr>
          <w:rFonts w:ascii="仿宋" w:hAnsi="仿宋" w:eastAsia="仿宋" w:cs="Times New Roman"/>
          <w:sz w:val="28"/>
          <w:szCs w:val="28"/>
          <w:u w:val="single"/>
        </w:rPr>
        <w:t>2026</w:t>
      </w:r>
      <w:r>
        <w:rPr>
          <w:rFonts w:hint="eastAsia" w:ascii="仿宋" w:hAnsi="仿宋" w:eastAsia="仿宋" w:cs="Times New Roman"/>
          <w:bCs/>
          <w:sz w:val="28"/>
          <w:szCs w:val="28"/>
          <w:u w:val="single"/>
        </w:rPr>
        <w:t>年</w:t>
      </w:r>
      <w:r>
        <w:rPr>
          <w:rFonts w:ascii="仿宋" w:hAnsi="仿宋" w:eastAsia="仿宋" w:cs="Times New Roman"/>
          <w:bCs/>
          <w:sz w:val="28"/>
          <w:szCs w:val="28"/>
          <w:u w:val="single"/>
        </w:rPr>
        <w:t>09</w:t>
      </w:r>
      <w:r>
        <w:rPr>
          <w:rFonts w:hint="eastAsia" w:ascii="仿宋" w:hAnsi="仿宋" w:eastAsia="仿宋" w:cs="Times New Roman"/>
          <w:bCs/>
          <w:sz w:val="28"/>
          <w:szCs w:val="28"/>
          <w:u w:val="single"/>
        </w:rPr>
        <w:t>月</w:t>
      </w:r>
      <w:r>
        <w:rPr>
          <w:rFonts w:ascii="仿宋" w:hAnsi="仿宋" w:eastAsia="仿宋" w:cs="Times New Roman"/>
          <w:bCs/>
          <w:sz w:val="28"/>
          <w:szCs w:val="28"/>
          <w:u w:val="single"/>
        </w:rPr>
        <w:t>18</w:t>
      </w:r>
      <w:r>
        <w:rPr>
          <w:rFonts w:hint="eastAsia" w:ascii="仿宋" w:hAnsi="仿宋" w:eastAsia="仿宋" w:cs="Times New Roman"/>
          <w:bCs/>
          <w:sz w:val="28"/>
          <w:szCs w:val="28"/>
          <w:u w:val="single"/>
        </w:rPr>
        <w:t>日</w:t>
      </w:r>
      <w:r>
        <w:rPr>
          <w:rFonts w:ascii="仿宋" w:hAnsi="仿宋" w:eastAsia="仿宋" w:cs="Times New Roman"/>
          <w:bCs/>
          <w:sz w:val="28"/>
          <w:szCs w:val="28"/>
          <w:u w:val="single"/>
        </w:rPr>
        <w:t>15</w:t>
      </w:r>
      <w:r>
        <w:rPr>
          <w:rFonts w:hint="eastAsia" w:ascii="仿宋" w:hAnsi="仿宋" w:eastAsia="仿宋" w:cs="Times New Roman"/>
          <w:bCs/>
          <w:sz w:val="28"/>
          <w:szCs w:val="28"/>
          <w:u w:val="single"/>
        </w:rPr>
        <w:t>点</w:t>
      </w:r>
      <w:r>
        <w:rPr>
          <w:rFonts w:ascii="仿宋" w:hAnsi="仿宋" w:eastAsia="仿宋" w:cs="Times New Roman"/>
          <w:bCs/>
          <w:sz w:val="28"/>
          <w:szCs w:val="28"/>
          <w:u w:val="single"/>
        </w:rPr>
        <w:t>00</w:t>
      </w:r>
      <w:r>
        <w:rPr>
          <w:rFonts w:hint="eastAsia" w:ascii="仿宋" w:hAnsi="仿宋" w:eastAsia="仿宋" w:cs="Times New Roman"/>
          <w:bCs/>
          <w:sz w:val="28"/>
          <w:szCs w:val="28"/>
          <w:u w:val="single"/>
        </w:rPr>
        <w:t>分</w:t>
      </w:r>
      <w:r>
        <w:rPr>
          <w:rFonts w:hint="eastAsia" w:ascii="仿宋" w:hAnsi="仿宋" w:eastAsia="仿宋" w:cs="Times New Roman"/>
          <w:bCs/>
          <w:sz w:val="28"/>
          <w:szCs w:val="28"/>
        </w:rPr>
        <w:t>（北京时间）</w:t>
      </w:r>
    </w:p>
    <w:p w14:paraId="33ACFB21">
      <w:pPr>
        <w:ind w:firstLine="560" w:firstLineChars="200"/>
        <w:rPr>
          <w:rFonts w:ascii="仿宋" w:hAnsi="仿宋" w:eastAsia="仿宋" w:cs="Times New Roman"/>
          <w:bCs/>
          <w:sz w:val="28"/>
          <w:szCs w:val="28"/>
          <w:u w:val="single"/>
        </w:rPr>
      </w:pPr>
      <w:r>
        <w:rPr>
          <w:rFonts w:hint="eastAsia" w:ascii="仿宋" w:hAnsi="仿宋" w:eastAsia="仿宋" w:cs="Times New Roman"/>
          <w:sz w:val="28"/>
          <w:szCs w:val="28"/>
        </w:rPr>
        <w:t>地点：南京市江宁区府前东路</w:t>
      </w:r>
      <w:r>
        <w:rPr>
          <w:rFonts w:ascii="仿宋" w:hAnsi="仿宋" w:eastAsia="仿宋" w:cs="Times New Roman"/>
          <w:sz w:val="28"/>
          <w:szCs w:val="28"/>
        </w:rPr>
        <w:t>9号万达广场E座1209室</w:t>
      </w:r>
    </w:p>
    <w:p w14:paraId="5674668A">
      <w:pPr>
        <w:keepNext/>
        <w:keepLines/>
        <w:spacing w:before="260" w:after="260" w:line="360" w:lineRule="auto"/>
        <w:outlineLvl w:val="1"/>
        <w:rPr>
          <w:rFonts w:ascii="黑体" w:hAnsi="黑体" w:eastAsia="黑体" w:cs="宋体"/>
          <w:bCs/>
          <w:sz w:val="28"/>
          <w:szCs w:val="28"/>
        </w:rPr>
      </w:pPr>
      <w:bookmarkStart w:id="18" w:name="_Toc35393633"/>
      <w:bookmarkStart w:id="19" w:name="_Toc28359093"/>
      <w:bookmarkStart w:id="20" w:name="_Toc28359016"/>
      <w:bookmarkStart w:id="21" w:name="_Toc35393802"/>
      <w:r>
        <w:rPr>
          <w:rFonts w:hint="eastAsia" w:ascii="黑体" w:hAnsi="黑体" w:eastAsia="黑体" w:cs="宋体"/>
          <w:bCs/>
          <w:sz w:val="28"/>
          <w:szCs w:val="28"/>
        </w:rPr>
        <w:t>五、开启</w:t>
      </w:r>
      <w:bookmarkEnd w:id="18"/>
      <w:bookmarkEnd w:id="19"/>
      <w:bookmarkEnd w:id="20"/>
      <w:bookmarkEnd w:id="21"/>
    </w:p>
    <w:p w14:paraId="4832716D">
      <w:pPr>
        <w:ind w:firstLine="560" w:firstLineChars="200"/>
        <w:rPr>
          <w:rFonts w:ascii="仿宋" w:hAnsi="仿宋" w:eastAsia="仿宋" w:cs="Times New Roman"/>
          <w:bCs/>
          <w:sz w:val="28"/>
          <w:szCs w:val="28"/>
          <w:u w:val="single"/>
        </w:rPr>
      </w:pPr>
      <w:r>
        <w:rPr>
          <w:rFonts w:hint="eastAsia" w:ascii="仿宋" w:hAnsi="仿宋" w:eastAsia="仿宋" w:cs="Times New Roman"/>
          <w:sz w:val="28"/>
          <w:szCs w:val="28"/>
        </w:rPr>
        <w:t>时间：</w:t>
      </w:r>
      <w:r>
        <w:rPr>
          <w:rFonts w:ascii="仿宋" w:hAnsi="仿宋" w:eastAsia="仿宋" w:cs="Times New Roman"/>
          <w:sz w:val="28"/>
          <w:szCs w:val="28"/>
          <w:u w:val="single"/>
        </w:rPr>
        <w:t>2026</w:t>
      </w:r>
      <w:r>
        <w:rPr>
          <w:rFonts w:hint="eastAsia" w:ascii="仿宋" w:hAnsi="仿宋" w:eastAsia="仿宋" w:cs="Times New Roman"/>
          <w:bCs/>
          <w:sz w:val="28"/>
          <w:szCs w:val="28"/>
          <w:u w:val="single"/>
        </w:rPr>
        <w:t>年</w:t>
      </w:r>
      <w:r>
        <w:rPr>
          <w:rFonts w:ascii="仿宋" w:hAnsi="仿宋" w:eastAsia="仿宋" w:cs="Times New Roman"/>
          <w:bCs/>
          <w:sz w:val="28"/>
          <w:szCs w:val="28"/>
          <w:u w:val="single"/>
        </w:rPr>
        <w:t>09</w:t>
      </w:r>
      <w:r>
        <w:rPr>
          <w:rFonts w:hint="eastAsia" w:ascii="仿宋" w:hAnsi="仿宋" w:eastAsia="仿宋" w:cs="Times New Roman"/>
          <w:bCs/>
          <w:sz w:val="28"/>
          <w:szCs w:val="28"/>
          <w:u w:val="single"/>
        </w:rPr>
        <w:t>月</w:t>
      </w:r>
      <w:r>
        <w:rPr>
          <w:rFonts w:ascii="仿宋" w:hAnsi="仿宋" w:eastAsia="仿宋" w:cs="Times New Roman"/>
          <w:bCs/>
          <w:sz w:val="28"/>
          <w:szCs w:val="28"/>
          <w:u w:val="single"/>
        </w:rPr>
        <w:t>18</w:t>
      </w:r>
      <w:r>
        <w:rPr>
          <w:rFonts w:hint="eastAsia" w:ascii="仿宋" w:hAnsi="仿宋" w:eastAsia="仿宋" w:cs="Times New Roman"/>
          <w:bCs/>
          <w:sz w:val="28"/>
          <w:szCs w:val="28"/>
          <w:u w:val="single"/>
        </w:rPr>
        <w:t>日</w:t>
      </w:r>
      <w:r>
        <w:rPr>
          <w:rFonts w:ascii="仿宋" w:hAnsi="仿宋" w:eastAsia="仿宋" w:cs="Times New Roman"/>
          <w:bCs/>
          <w:sz w:val="28"/>
          <w:szCs w:val="28"/>
          <w:u w:val="single"/>
        </w:rPr>
        <w:t>15</w:t>
      </w:r>
      <w:r>
        <w:rPr>
          <w:rFonts w:hint="eastAsia" w:ascii="仿宋" w:hAnsi="仿宋" w:eastAsia="仿宋" w:cs="Times New Roman"/>
          <w:bCs/>
          <w:sz w:val="28"/>
          <w:szCs w:val="28"/>
          <w:u w:val="single"/>
        </w:rPr>
        <w:t>点</w:t>
      </w:r>
      <w:r>
        <w:rPr>
          <w:rFonts w:ascii="仿宋" w:hAnsi="仿宋" w:eastAsia="仿宋" w:cs="Times New Roman"/>
          <w:bCs/>
          <w:sz w:val="28"/>
          <w:szCs w:val="28"/>
          <w:u w:val="single"/>
        </w:rPr>
        <w:t>00</w:t>
      </w:r>
      <w:r>
        <w:rPr>
          <w:rFonts w:hint="eastAsia" w:ascii="仿宋" w:hAnsi="仿宋" w:eastAsia="仿宋" w:cs="Times New Roman"/>
          <w:bCs/>
          <w:sz w:val="28"/>
          <w:szCs w:val="28"/>
          <w:u w:val="single"/>
        </w:rPr>
        <w:t>分</w:t>
      </w:r>
      <w:r>
        <w:rPr>
          <w:rFonts w:hint="eastAsia" w:ascii="仿宋" w:hAnsi="仿宋" w:eastAsia="仿宋" w:cs="Times New Roman"/>
          <w:bCs/>
          <w:sz w:val="28"/>
          <w:szCs w:val="28"/>
        </w:rPr>
        <w:t>（北京时间）</w:t>
      </w:r>
    </w:p>
    <w:p w14:paraId="05CDE138">
      <w:pPr>
        <w:ind w:firstLine="560" w:firstLineChars="200"/>
        <w:rPr>
          <w:rFonts w:ascii="仿宋" w:hAnsi="仿宋" w:eastAsia="仿宋" w:cs="Times New Roman"/>
          <w:bCs/>
          <w:sz w:val="28"/>
          <w:szCs w:val="28"/>
          <w:u w:val="single"/>
        </w:rPr>
      </w:pPr>
      <w:r>
        <w:rPr>
          <w:rFonts w:hint="eastAsia" w:ascii="仿宋" w:hAnsi="仿宋" w:eastAsia="仿宋" w:cs="Times New Roman"/>
          <w:sz w:val="28"/>
          <w:szCs w:val="28"/>
        </w:rPr>
        <w:t>地点：南京市江宁区府前东路</w:t>
      </w:r>
      <w:r>
        <w:rPr>
          <w:rFonts w:ascii="仿宋" w:hAnsi="仿宋" w:eastAsia="仿宋" w:cs="Times New Roman"/>
          <w:sz w:val="28"/>
          <w:szCs w:val="28"/>
        </w:rPr>
        <w:t>9号万达广场E座1209室</w:t>
      </w:r>
    </w:p>
    <w:p w14:paraId="7992DDD8">
      <w:pPr>
        <w:keepNext/>
        <w:keepLines/>
        <w:spacing w:before="260" w:after="260" w:line="360" w:lineRule="auto"/>
        <w:outlineLvl w:val="1"/>
        <w:rPr>
          <w:rFonts w:ascii="黑体" w:hAnsi="黑体" w:eastAsia="黑体" w:cs="宋体"/>
          <w:bCs/>
          <w:sz w:val="28"/>
          <w:szCs w:val="28"/>
        </w:rPr>
      </w:pPr>
      <w:bookmarkStart w:id="22" w:name="_Toc35393634"/>
      <w:bookmarkStart w:id="23" w:name="_Toc28359094"/>
      <w:bookmarkStart w:id="24" w:name="_Toc35393803"/>
      <w:bookmarkStart w:id="25" w:name="_Toc28359017"/>
      <w:r>
        <w:rPr>
          <w:rFonts w:hint="eastAsia" w:ascii="黑体" w:hAnsi="黑体" w:eastAsia="黑体" w:cs="宋体"/>
          <w:bCs/>
          <w:sz w:val="28"/>
          <w:szCs w:val="28"/>
        </w:rPr>
        <w:t>六、公告期限</w:t>
      </w:r>
      <w:bookmarkEnd w:id="22"/>
      <w:bookmarkEnd w:id="23"/>
      <w:bookmarkEnd w:id="24"/>
      <w:bookmarkEnd w:id="25"/>
    </w:p>
    <w:p w14:paraId="56A29B8D">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自本公告发布之日起3个工作日。</w:t>
      </w:r>
    </w:p>
    <w:p w14:paraId="6029A119">
      <w:pPr>
        <w:keepNext/>
        <w:keepLines/>
        <w:spacing w:before="260" w:after="260" w:line="360" w:lineRule="auto"/>
        <w:outlineLvl w:val="1"/>
        <w:rPr>
          <w:rFonts w:ascii="黑体" w:hAnsi="黑体" w:eastAsia="黑体" w:cs="宋体"/>
          <w:bCs/>
          <w:sz w:val="28"/>
          <w:szCs w:val="28"/>
        </w:rPr>
      </w:pPr>
      <w:bookmarkStart w:id="26" w:name="_Toc35393635"/>
      <w:bookmarkStart w:id="27" w:name="_Toc35393804"/>
      <w:r>
        <w:rPr>
          <w:rFonts w:hint="eastAsia" w:ascii="黑体" w:hAnsi="黑体" w:eastAsia="黑体" w:cs="宋体"/>
          <w:bCs/>
          <w:sz w:val="28"/>
          <w:szCs w:val="28"/>
        </w:rPr>
        <w:t>七、其他补充事宜</w:t>
      </w:r>
      <w:bookmarkEnd w:id="26"/>
      <w:bookmarkEnd w:id="27"/>
    </w:p>
    <w:p w14:paraId="3BE5F41B">
      <w:pPr>
        <w:widowControl/>
        <w:adjustRightInd w:val="0"/>
        <w:snapToGrid w:val="0"/>
        <w:spacing w:line="440" w:lineRule="exact"/>
        <w:ind w:firstLine="560" w:firstLineChars="200"/>
        <w:jc w:val="left"/>
        <w:textAlignment w:val="baseline"/>
        <w:rPr>
          <w:rFonts w:ascii="仿宋" w:hAnsi="仿宋" w:eastAsia="仿宋" w:cs="Times New Roman"/>
          <w:sz w:val="28"/>
          <w:szCs w:val="28"/>
        </w:rPr>
      </w:pPr>
      <w:r>
        <w:rPr>
          <w:rFonts w:hint="eastAsia" w:ascii="仿宋" w:hAnsi="仿宋" w:eastAsia="仿宋" w:cs="Times New Roman"/>
          <w:sz w:val="28"/>
          <w:szCs w:val="28"/>
        </w:rPr>
        <w:t>1.本次磋商不收取磋商保证金。</w:t>
      </w:r>
    </w:p>
    <w:p w14:paraId="130D382D">
      <w:pPr>
        <w:widowControl/>
        <w:tabs>
          <w:tab w:val="left" w:pos="900"/>
        </w:tabs>
        <w:adjustRightInd w:val="0"/>
        <w:snapToGrid w:val="0"/>
        <w:spacing w:line="440" w:lineRule="exact"/>
        <w:ind w:firstLine="560" w:firstLineChars="200"/>
        <w:jc w:val="left"/>
        <w:textAlignment w:val="baseline"/>
        <w:rPr>
          <w:rFonts w:ascii="仿宋" w:hAnsi="仿宋" w:eastAsia="仿宋" w:cs="Times New Roman"/>
          <w:sz w:val="28"/>
          <w:szCs w:val="28"/>
        </w:rPr>
      </w:pPr>
      <w:r>
        <w:rPr>
          <w:rFonts w:hint="eastAsia" w:ascii="仿宋" w:hAnsi="仿宋" w:eastAsia="仿宋" w:cs="Times New Roman"/>
          <w:sz w:val="28"/>
          <w:szCs w:val="28"/>
        </w:rPr>
        <w:t xml:space="preserve">2.本项目不组织集中勘察及答疑，供应商如对采购需求有疑问，请咨询采购单位联系人。 </w:t>
      </w:r>
    </w:p>
    <w:p w14:paraId="73A9701A">
      <w:pPr>
        <w:widowControl/>
        <w:adjustRightInd w:val="0"/>
        <w:snapToGrid w:val="0"/>
        <w:spacing w:line="440" w:lineRule="exact"/>
        <w:ind w:firstLine="560" w:firstLineChars="200"/>
        <w:jc w:val="left"/>
        <w:textAlignment w:val="baseline"/>
        <w:rPr>
          <w:rFonts w:ascii="仿宋" w:hAnsi="仿宋" w:eastAsia="仿宋" w:cs="Times New Roman"/>
          <w:sz w:val="28"/>
          <w:szCs w:val="28"/>
        </w:rPr>
      </w:pPr>
      <w:r>
        <w:rPr>
          <w:rFonts w:hint="eastAsia" w:ascii="仿宋" w:hAnsi="仿宋" w:eastAsia="仿宋" w:cs="Times New Roman"/>
          <w:sz w:val="28"/>
          <w:szCs w:val="28"/>
        </w:rPr>
        <w:t>3.有关本次采购的事项若存在变动或修改，请及时关注“南京市生态环境局”更正公告。</w:t>
      </w:r>
    </w:p>
    <w:p w14:paraId="3E5F5BCF">
      <w:pPr>
        <w:widowControl/>
        <w:adjustRightInd w:val="0"/>
        <w:snapToGrid w:val="0"/>
        <w:spacing w:line="440" w:lineRule="exact"/>
        <w:ind w:firstLine="560" w:firstLineChars="200"/>
        <w:jc w:val="left"/>
        <w:textAlignment w:val="baseline"/>
        <w:rPr>
          <w:rFonts w:ascii="仿宋" w:hAnsi="仿宋" w:eastAsia="仿宋" w:cs="Times New Roman"/>
          <w:sz w:val="28"/>
          <w:szCs w:val="28"/>
        </w:rPr>
      </w:pPr>
      <w:r>
        <w:rPr>
          <w:rFonts w:hint="eastAsia" w:ascii="仿宋" w:hAnsi="仿宋" w:eastAsia="仿宋" w:cs="Times New Roman"/>
          <w:sz w:val="28"/>
          <w:szCs w:val="28"/>
        </w:rPr>
        <w:t>4</w:t>
      </w:r>
      <w:r>
        <w:rPr>
          <w:rFonts w:ascii="仿宋" w:hAnsi="仿宋" w:eastAsia="仿宋" w:cs="Times New Roman"/>
          <w:sz w:val="28"/>
          <w:szCs w:val="28"/>
        </w:rPr>
        <w:t>.</w:t>
      </w:r>
      <w:r>
        <w:rPr>
          <w:rFonts w:hint="eastAsia" w:ascii="仿宋" w:hAnsi="仿宋" w:eastAsia="仿宋" w:cs="Times New Roman"/>
          <w:sz w:val="28"/>
          <w:szCs w:val="28"/>
        </w:rPr>
        <w:t>在政府采购资格审查环节，供应商只需提供书面《南京市政府采购供应商信用记录表暨信用承诺书》，即可替代以下证明材料： （1）符合国家相关规定的财务状况报告； （2）依法缴纳税收的证明材料； （3）依法缴纳社会保障资金的证明材料； （4）具备履行政府采购合同所必需的设备和专业技术能力的证明材料； （5）参加政府采购活动前三年内在经营活动中没有重大违法记录的证明材料； （6）未被列入失信被执行人、重大税收违法失信主体、政府采购严重违法失信行为记录名单的证明材料。 供应商在中标（成交）后，应按采购文件要求，将上述由信用承诺书替代的证明材料提交采购人或采购代理机构核验。经核验无误后，由采购人或采购代理机构发出中标（成交）通知书。 供应商涉及以下情形的，不适用信用承诺： （1）供应商被列入严重失信主体名单； （2）被相关监管部门作出行政处罚且尚在处罚有效期内； （3）其他法律、行政法规规定的不适用信用承诺的情形。 供应商对信用承诺内容的真实性、合法性、有效性负责。如作出虚假信用承诺，视同为“提供虚假材料谋取中标、成交”的违法行为。</w:t>
      </w:r>
    </w:p>
    <w:p w14:paraId="5F35403D">
      <w:pPr>
        <w:rPr>
          <w:rFonts w:ascii="Times New Roman" w:hAnsi="Times New Roman" w:eastAsia="宋体" w:cs="Times New Roman"/>
          <w:szCs w:val="21"/>
        </w:rPr>
      </w:pPr>
    </w:p>
    <w:p w14:paraId="02A35ED0">
      <w:pPr>
        <w:keepNext/>
        <w:keepLines/>
        <w:spacing w:before="260" w:after="260" w:line="360" w:lineRule="auto"/>
        <w:outlineLvl w:val="1"/>
        <w:rPr>
          <w:rFonts w:ascii="黑体" w:hAnsi="黑体" w:eastAsia="黑体" w:cs="宋体"/>
          <w:bCs/>
          <w:sz w:val="28"/>
          <w:szCs w:val="28"/>
        </w:rPr>
      </w:pPr>
      <w:bookmarkStart w:id="28" w:name="_Toc28359018"/>
      <w:bookmarkStart w:id="29" w:name="_Toc35393636"/>
      <w:bookmarkStart w:id="30" w:name="_Toc28359095"/>
      <w:bookmarkStart w:id="31" w:name="_Toc35393805"/>
      <w:r>
        <w:rPr>
          <w:rFonts w:hint="eastAsia" w:ascii="黑体" w:hAnsi="黑体" w:eastAsia="黑体" w:cs="宋体"/>
          <w:bCs/>
          <w:sz w:val="28"/>
          <w:szCs w:val="28"/>
        </w:rPr>
        <w:t>八、凡对本次采购提出询问，请按</w:t>
      </w:r>
      <w:r>
        <w:rPr>
          <w:rFonts w:ascii="黑体" w:hAnsi="黑体" w:eastAsia="黑体" w:cs="宋体"/>
          <w:bCs/>
          <w:sz w:val="28"/>
          <w:szCs w:val="28"/>
        </w:rPr>
        <w:t>以下方式</w:t>
      </w:r>
      <w:r>
        <w:rPr>
          <w:rFonts w:hint="eastAsia" w:ascii="黑体" w:hAnsi="黑体" w:eastAsia="黑体" w:cs="宋体"/>
          <w:bCs/>
          <w:sz w:val="28"/>
          <w:szCs w:val="28"/>
        </w:rPr>
        <w:t>联系。</w:t>
      </w:r>
      <w:bookmarkEnd w:id="28"/>
      <w:bookmarkEnd w:id="29"/>
      <w:bookmarkEnd w:id="30"/>
      <w:bookmarkEnd w:id="31"/>
    </w:p>
    <w:p w14:paraId="53344EA2">
      <w:pPr>
        <w:keepNext/>
        <w:keepLines/>
        <w:spacing w:before="260" w:after="260" w:line="360" w:lineRule="auto"/>
        <w:ind w:firstLine="840" w:firstLineChars="300"/>
        <w:outlineLvl w:val="1"/>
        <w:rPr>
          <w:rFonts w:ascii="仿宋" w:hAnsi="仿宋" w:eastAsia="仿宋" w:cs="宋体"/>
          <w:bCs/>
          <w:sz w:val="28"/>
          <w:szCs w:val="28"/>
        </w:rPr>
      </w:pPr>
      <w:bookmarkStart w:id="32" w:name="_Toc35393637"/>
      <w:bookmarkStart w:id="33" w:name="_Toc35393806"/>
      <w:bookmarkStart w:id="34" w:name="_Toc28359019"/>
      <w:bookmarkStart w:id="35" w:name="_Toc28359096"/>
      <w:r>
        <w:rPr>
          <w:rFonts w:hint="eastAsia" w:ascii="仿宋" w:hAnsi="仿宋" w:eastAsia="仿宋" w:cs="宋体"/>
          <w:bCs/>
          <w:sz w:val="28"/>
          <w:szCs w:val="28"/>
        </w:rPr>
        <w:t>1.采购人信息</w:t>
      </w:r>
      <w:bookmarkEnd w:id="32"/>
      <w:bookmarkEnd w:id="33"/>
      <w:bookmarkEnd w:id="34"/>
      <w:bookmarkEnd w:id="35"/>
    </w:p>
    <w:p w14:paraId="60A65CC4">
      <w:pPr>
        <w:spacing w:line="360" w:lineRule="auto"/>
        <w:ind w:left="1129" w:leftChars="371" w:hanging="350" w:hangingChars="125"/>
        <w:jc w:val="left"/>
        <w:rPr>
          <w:rFonts w:ascii="仿宋" w:hAnsi="仿宋" w:eastAsia="仿宋" w:cs="Times New Roman"/>
          <w:sz w:val="28"/>
          <w:szCs w:val="28"/>
        </w:rPr>
      </w:pPr>
      <w:r>
        <w:rPr>
          <w:rFonts w:hint="eastAsia" w:ascii="仿宋" w:hAnsi="仿宋" w:eastAsia="仿宋" w:cs="Times New Roman"/>
          <w:sz w:val="28"/>
          <w:szCs w:val="28"/>
        </w:rPr>
        <w:t xml:space="preserve">名    称：南京市栖霞区生态环境局 </w:t>
      </w:r>
      <w:r>
        <w:rPr>
          <w:rFonts w:ascii="仿宋" w:hAnsi="仿宋" w:eastAsia="仿宋" w:cs="Times New Roman"/>
          <w:sz w:val="28"/>
          <w:szCs w:val="28"/>
        </w:rPr>
        <w:t xml:space="preserve"> </w:t>
      </w:r>
    </w:p>
    <w:p w14:paraId="433BF1BC">
      <w:pPr>
        <w:spacing w:line="360" w:lineRule="auto"/>
        <w:ind w:left="1129" w:leftChars="371" w:hanging="350" w:hangingChars="125"/>
        <w:jc w:val="left"/>
        <w:rPr>
          <w:rFonts w:ascii="仿宋" w:hAnsi="仿宋" w:eastAsia="仿宋" w:cs="Times New Roman"/>
          <w:sz w:val="28"/>
          <w:szCs w:val="28"/>
        </w:rPr>
      </w:pPr>
      <w:r>
        <w:rPr>
          <w:rFonts w:hint="eastAsia" w:ascii="仿宋" w:hAnsi="仿宋" w:eastAsia="仿宋" w:cs="Times New Roman"/>
          <w:sz w:val="28"/>
          <w:szCs w:val="28"/>
        </w:rPr>
        <w:t>地    址：南京市栖霞区尧化门街</w:t>
      </w:r>
      <w:r>
        <w:rPr>
          <w:rFonts w:ascii="仿宋" w:hAnsi="仿宋" w:eastAsia="仿宋" w:cs="Times New Roman"/>
          <w:sz w:val="28"/>
          <w:szCs w:val="28"/>
        </w:rPr>
        <w:t>189号</w:t>
      </w:r>
    </w:p>
    <w:p w14:paraId="04328656">
      <w:pPr>
        <w:spacing w:line="360" w:lineRule="auto"/>
        <w:ind w:left="1129" w:leftChars="371" w:hanging="350" w:hangingChars="125"/>
        <w:jc w:val="left"/>
        <w:rPr>
          <w:rFonts w:ascii="仿宋" w:hAnsi="仿宋" w:eastAsia="仿宋" w:cs="Times New Roman"/>
          <w:sz w:val="28"/>
          <w:szCs w:val="28"/>
        </w:rPr>
      </w:pPr>
      <w:r>
        <w:rPr>
          <w:rFonts w:hint="eastAsia" w:ascii="仿宋" w:hAnsi="仿宋" w:eastAsia="仿宋" w:cs="Times New Roman"/>
          <w:sz w:val="28"/>
          <w:szCs w:val="28"/>
        </w:rPr>
        <w:t>联系方式：0</w:t>
      </w:r>
      <w:r>
        <w:rPr>
          <w:rFonts w:ascii="仿宋" w:hAnsi="仿宋" w:eastAsia="仿宋" w:cs="Times New Roman"/>
          <w:sz w:val="28"/>
          <w:szCs w:val="28"/>
        </w:rPr>
        <w:t>25-85568530</w:t>
      </w:r>
      <w:r>
        <w:rPr>
          <w:rFonts w:hint="eastAsia" w:ascii="仿宋" w:hAnsi="仿宋" w:eastAsia="仿宋" w:cs="Times New Roman"/>
          <w:sz w:val="28"/>
          <w:szCs w:val="28"/>
        </w:rPr>
        <w:t xml:space="preserve">　 　　　 </w:t>
      </w:r>
    </w:p>
    <w:p w14:paraId="6F18C34C">
      <w:pPr>
        <w:keepNext/>
        <w:keepLines/>
        <w:spacing w:before="260" w:after="260" w:line="360" w:lineRule="auto"/>
        <w:ind w:firstLine="840" w:firstLineChars="300"/>
        <w:outlineLvl w:val="1"/>
        <w:rPr>
          <w:rFonts w:ascii="仿宋" w:hAnsi="仿宋" w:eastAsia="仿宋" w:cs="宋体"/>
          <w:bCs/>
          <w:sz w:val="28"/>
          <w:szCs w:val="28"/>
        </w:rPr>
      </w:pPr>
      <w:bookmarkStart w:id="36" w:name="_Toc28359020"/>
      <w:bookmarkStart w:id="37" w:name="_Toc28359097"/>
      <w:bookmarkStart w:id="38" w:name="_Toc35393638"/>
      <w:bookmarkStart w:id="39" w:name="_Toc35393807"/>
      <w:r>
        <w:rPr>
          <w:rFonts w:hint="eastAsia" w:ascii="仿宋" w:hAnsi="仿宋" w:eastAsia="仿宋" w:cs="宋体"/>
          <w:bCs/>
          <w:sz w:val="28"/>
          <w:szCs w:val="28"/>
        </w:rPr>
        <w:t>2.采购代理机构信息</w:t>
      </w:r>
      <w:bookmarkEnd w:id="36"/>
      <w:bookmarkEnd w:id="37"/>
      <w:bookmarkEnd w:id="38"/>
      <w:bookmarkEnd w:id="39"/>
    </w:p>
    <w:p w14:paraId="6E6B2F01">
      <w:pPr>
        <w:spacing w:line="360" w:lineRule="auto"/>
        <w:ind w:firstLine="840" w:firstLineChars="300"/>
        <w:rPr>
          <w:rFonts w:ascii="仿宋" w:hAnsi="仿宋" w:eastAsia="仿宋" w:cs="Times New Roman"/>
          <w:sz w:val="28"/>
          <w:szCs w:val="28"/>
        </w:rPr>
      </w:pPr>
      <w:r>
        <w:rPr>
          <w:rFonts w:hint="eastAsia" w:ascii="仿宋" w:hAnsi="仿宋" w:eastAsia="仿宋" w:cs="Times New Roman"/>
          <w:sz w:val="28"/>
          <w:szCs w:val="28"/>
        </w:rPr>
        <w:t>名    称：南京东来工程咨询有限公司</w:t>
      </w:r>
    </w:p>
    <w:p w14:paraId="23BEE2AD">
      <w:pPr>
        <w:spacing w:line="360" w:lineRule="auto"/>
        <w:ind w:firstLine="840" w:firstLineChars="300"/>
        <w:rPr>
          <w:rFonts w:ascii="仿宋" w:hAnsi="仿宋" w:eastAsia="仿宋" w:cs="Times New Roman"/>
          <w:sz w:val="28"/>
          <w:szCs w:val="28"/>
        </w:rPr>
      </w:pPr>
      <w:r>
        <w:rPr>
          <w:rFonts w:hint="eastAsia" w:ascii="仿宋" w:hAnsi="仿宋" w:eastAsia="仿宋" w:cs="Times New Roman"/>
          <w:sz w:val="28"/>
          <w:szCs w:val="28"/>
        </w:rPr>
        <w:t>地　　址：南京市江宁区府前东路</w:t>
      </w:r>
      <w:r>
        <w:rPr>
          <w:rFonts w:ascii="仿宋" w:hAnsi="仿宋" w:eastAsia="仿宋" w:cs="Times New Roman"/>
          <w:sz w:val="28"/>
          <w:szCs w:val="28"/>
        </w:rPr>
        <w:t>9号万达广场E座1216室</w:t>
      </w:r>
    </w:p>
    <w:p w14:paraId="1EF61F37">
      <w:pPr>
        <w:spacing w:line="360" w:lineRule="auto"/>
        <w:ind w:firstLine="840" w:firstLineChars="300"/>
        <w:rPr>
          <w:rFonts w:ascii="仿宋" w:hAnsi="仿宋" w:eastAsia="仿宋" w:cs="Times New Roman"/>
          <w:sz w:val="28"/>
          <w:szCs w:val="28"/>
        </w:rPr>
      </w:pPr>
      <w:r>
        <w:rPr>
          <w:rFonts w:hint="eastAsia" w:ascii="仿宋" w:hAnsi="仿宋" w:eastAsia="仿宋" w:cs="Times New Roman"/>
          <w:sz w:val="28"/>
          <w:szCs w:val="28"/>
        </w:rPr>
        <w:t>联系方式：</w:t>
      </w:r>
      <w:r>
        <w:rPr>
          <w:rFonts w:ascii="仿宋" w:hAnsi="仿宋" w:eastAsia="仿宋" w:cs="Times New Roman"/>
          <w:sz w:val="28"/>
          <w:szCs w:val="28"/>
        </w:rPr>
        <w:t>025—51195811</w:t>
      </w:r>
      <w:r>
        <w:rPr>
          <w:rFonts w:hint="eastAsia" w:ascii="仿宋" w:hAnsi="仿宋" w:eastAsia="仿宋" w:cs="Times New Roman"/>
          <w:sz w:val="28"/>
          <w:szCs w:val="28"/>
        </w:rPr>
        <w:t xml:space="preserve">　　　　　　 </w:t>
      </w:r>
      <w:r>
        <w:rPr>
          <w:rFonts w:ascii="仿宋" w:hAnsi="仿宋" w:eastAsia="仿宋" w:cs="Times New Roman"/>
          <w:sz w:val="28"/>
          <w:szCs w:val="28"/>
        </w:rPr>
        <w:t xml:space="preserve">                 </w:t>
      </w:r>
    </w:p>
    <w:p w14:paraId="0C685868">
      <w:pPr>
        <w:keepNext/>
        <w:keepLines/>
        <w:spacing w:before="260" w:after="260" w:line="360" w:lineRule="auto"/>
        <w:ind w:firstLine="840" w:firstLineChars="300"/>
        <w:outlineLvl w:val="1"/>
        <w:rPr>
          <w:rFonts w:ascii="仿宋" w:hAnsi="仿宋" w:eastAsia="仿宋" w:cs="宋体"/>
          <w:bCs/>
          <w:sz w:val="28"/>
          <w:szCs w:val="28"/>
        </w:rPr>
      </w:pPr>
      <w:bookmarkStart w:id="40" w:name="_Toc28359098"/>
      <w:bookmarkStart w:id="41" w:name="_Toc35393808"/>
      <w:bookmarkStart w:id="42" w:name="_Toc35393639"/>
      <w:bookmarkStart w:id="43" w:name="_Toc28359021"/>
      <w:r>
        <w:rPr>
          <w:rFonts w:hint="eastAsia" w:ascii="仿宋" w:hAnsi="仿宋" w:eastAsia="仿宋" w:cs="宋体"/>
          <w:bCs/>
          <w:sz w:val="28"/>
          <w:szCs w:val="28"/>
        </w:rPr>
        <w:t>3.项目联系</w:t>
      </w:r>
      <w:r>
        <w:rPr>
          <w:rFonts w:ascii="仿宋" w:hAnsi="仿宋" w:eastAsia="仿宋" w:cs="宋体"/>
          <w:bCs/>
          <w:sz w:val="28"/>
          <w:szCs w:val="28"/>
        </w:rPr>
        <w:t>方式</w:t>
      </w:r>
      <w:bookmarkEnd w:id="40"/>
      <w:bookmarkEnd w:id="41"/>
      <w:bookmarkEnd w:id="42"/>
      <w:bookmarkEnd w:id="43"/>
    </w:p>
    <w:p w14:paraId="32007273">
      <w:pPr>
        <w:spacing w:line="360" w:lineRule="auto"/>
        <w:ind w:firstLine="840" w:firstLineChars="300"/>
        <w:rPr>
          <w:rFonts w:ascii="仿宋" w:hAnsi="仿宋" w:eastAsia="仿宋" w:cs="Times New Roman"/>
          <w:sz w:val="28"/>
          <w:szCs w:val="28"/>
        </w:rPr>
      </w:pPr>
      <w:r>
        <w:rPr>
          <w:rFonts w:hint="eastAsia" w:ascii="仿宋" w:hAnsi="仿宋" w:eastAsia="仿宋" w:cs="Times New Roman"/>
          <w:sz w:val="28"/>
          <w:szCs w:val="28"/>
        </w:rPr>
        <w:t>项目联系人：丁工</w:t>
      </w:r>
    </w:p>
    <w:p w14:paraId="159D496C">
      <w:pPr>
        <w:spacing w:line="360" w:lineRule="auto"/>
        <w:ind w:firstLine="840" w:firstLineChars="300"/>
        <w:rPr>
          <w:rFonts w:ascii="仿宋" w:hAnsi="仿宋" w:eastAsia="仿宋" w:cs="Times New Roman"/>
          <w:sz w:val="28"/>
          <w:szCs w:val="28"/>
        </w:rPr>
      </w:pPr>
      <w:r>
        <w:rPr>
          <w:rFonts w:hint="eastAsia" w:ascii="仿宋" w:hAnsi="仿宋" w:eastAsia="仿宋" w:cs="Times New Roman"/>
          <w:sz w:val="28"/>
          <w:szCs w:val="28"/>
        </w:rPr>
        <w:t>电　　 话：</w:t>
      </w:r>
      <w:r>
        <w:rPr>
          <w:rFonts w:ascii="仿宋" w:hAnsi="仿宋" w:eastAsia="仿宋" w:cs="Times New Roman"/>
          <w:sz w:val="28"/>
          <w:szCs w:val="28"/>
        </w:rPr>
        <w:t>025—51195811</w:t>
      </w:r>
    </w:p>
    <w:p w14:paraId="78AD3E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71"/>
    <w:rsid w:val="00030C8F"/>
    <w:rsid w:val="00082D80"/>
    <w:rsid w:val="000A468C"/>
    <w:rsid w:val="00225F50"/>
    <w:rsid w:val="007836A5"/>
    <w:rsid w:val="00825771"/>
    <w:rsid w:val="00846895"/>
    <w:rsid w:val="00944DBC"/>
    <w:rsid w:val="009F3EFE"/>
    <w:rsid w:val="00B74813"/>
    <w:rsid w:val="79641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2269</Words>
  <Characters>2432</Characters>
  <Lines>18</Lines>
  <Paragraphs>5</Paragraphs>
  <TotalTime>26</TotalTime>
  <ScaleCrop>false</ScaleCrop>
  <LinksUpToDate>false</LinksUpToDate>
  <CharactersWithSpaces>2497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2026-09-07T07:58:00Z</dcterms:created>
  <dc:creator>南京南大尚诚软件科技有限公司</dc:creator>
  <cp:lastModifiedBy>WPS_1646030637</cp:lastModifiedBy>
  <dcterms:modified xsi:type="dcterms:W3CDTF">2026-09-07T08:50:48Z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eyJoZGlkIjoiMmI0YWYyMjUxYTJhNzM2NDAzMGJjZGNlNzQ5ZGM3YTQiLCJ1c2VySWQiOiIxMzM5NTc1MDI2In0=</vt:lpwstr>
  </property>
  <property fmtid="{D5CDD505-2E9C-101B-9397-08002B2CF9AE}" pid="3" name="KSOProductBuildVer">
    <vt:lpwstr>2052-12.1.0.28505</vt:lpwstr>
  </property>
  <property fmtid="{D5CDD505-2E9C-101B-9397-08002B2CF9AE}" pid="4" name="ICV">
    <vt:lpwstr>6BC6978DB8044FE8A2C9082ED4136F33_13</vt:lpwstr>
  </property>
</Properties>
</file>