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2EE64">
      <w:pPr>
        <w:spacing w:line="360" w:lineRule="auto"/>
        <w:ind w:firstLine="420" w:firstLineChars="200"/>
        <w:rPr>
          <w:rFonts w:hint="eastAsia" w:ascii="宋体" w:hAnsi="宋体" w:eastAsia="宋体"/>
        </w:rPr>
      </w:pPr>
    </w:p>
    <w:p w14:paraId="01904760">
      <w:pPr>
        <w:pStyle w:val="2"/>
        <w:spacing w:line="360" w:lineRule="auto"/>
        <w:ind w:firstLine="420" w:firstLineChars="200"/>
        <w:rPr>
          <w:rFonts w:hint="eastAsia" w:ascii="宋体" w:hAnsi="宋体" w:eastAsia="宋体"/>
        </w:rPr>
      </w:pPr>
    </w:p>
    <w:p w14:paraId="170EE793">
      <w:pPr>
        <w:pStyle w:val="2"/>
        <w:spacing w:line="360" w:lineRule="auto"/>
        <w:ind w:firstLine="420" w:firstLineChars="200"/>
        <w:rPr>
          <w:rFonts w:hint="eastAsia" w:ascii="宋体" w:hAnsi="宋体" w:eastAsia="宋体"/>
        </w:rPr>
      </w:pPr>
    </w:p>
    <w:p w14:paraId="31D6A0A3">
      <w:pPr>
        <w:pStyle w:val="2"/>
        <w:spacing w:line="360" w:lineRule="auto"/>
        <w:ind w:firstLine="420" w:firstLineChars="200"/>
        <w:rPr>
          <w:rFonts w:hint="eastAsia" w:ascii="宋体" w:hAnsi="宋体" w:eastAsia="宋体"/>
        </w:rPr>
      </w:pPr>
    </w:p>
    <w:p w14:paraId="11DD4EF8">
      <w:pPr>
        <w:pStyle w:val="2"/>
        <w:spacing w:line="360" w:lineRule="auto"/>
        <w:ind w:firstLine="420" w:firstLineChars="200"/>
        <w:rPr>
          <w:rFonts w:hint="eastAsia" w:ascii="宋体" w:hAnsi="宋体" w:eastAsia="宋体"/>
        </w:rPr>
      </w:pPr>
    </w:p>
    <w:p w14:paraId="722B2F55">
      <w:pPr>
        <w:spacing w:before="245" w:line="360" w:lineRule="auto"/>
        <w:jc w:val="center"/>
        <w:outlineLvl w:val="0"/>
        <w:rPr>
          <w:rFonts w:hint="eastAsia" w:ascii="方正小标宋_GBK" w:hAnsi="方正小标宋_GBK" w:eastAsia="方正小标宋_GBK" w:cs="方正小标宋_GBK"/>
          <w:b w:val="0"/>
          <w:bCs/>
          <w:color w:val="auto"/>
          <w:spacing w:val="-1"/>
          <w:sz w:val="44"/>
          <w:szCs w:val="44"/>
          <w:lang w:eastAsia="zh-CN"/>
        </w:rPr>
      </w:pPr>
      <w:r>
        <w:rPr>
          <w:rFonts w:hint="eastAsia" w:ascii="方正小标宋_GBK" w:hAnsi="方正小标宋_GBK" w:eastAsia="方正小标宋_GBK" w:cs="方正小标宋_GBK"/>
          <w:b w:val="0"/>
          <w:bCs/>
          <w:color w:val="auto"/>
          <w:kern w:val="0"/>
          <w:sz w:val="44"/>
          <w:szCs w:val="44"/>
          <w:lang w:val="en-US" w:eastAsia="zh-CN"/>
        </w:rPr>
        <w:t>南京市六合生态环境局实验室维护</w:t>
      </w:r>
      <w:r>
        <w:rPr>
          <w:rFonts w:hint="eastAsia" w:ascii="方正小标宋_GBK" w:hAnsi="方正小标宋_GBK" w:eastAsia="方正小标宋_GBK" w:cs="方正小标宋_GBK"/>
          <w:b w:val="0"/>
          <w:bCs/>
          <w:color w:val="auto"/>
          <w:spacing w:val="-1"/>
          <w:sz w:val="44"/>
          <w:szCs w:val="44"/>
          <w:lang w:eastAsia="zh-CN"/>
        </w:rPr>
        <w:t>项目</w:t>
      </w:r>
    </w:p>
    <w:p w14:paraId="7DC3D104">
      <w:pPr>
        <w:spacing w:before="179" w:line="360" w:lineRule="auto"/>
        <w:ind w:left="813" w:firstLine="639" w:firstLineChars="200"/>
        <w:rPr>
          <w:rFonts w:hint="eastAsia" w:ascii="宋体" w:hAnsi="宋体" w:eastAsia="宋体" w:cs="微软雅黑"/>
          <w:b/>
          <w:bCs/>
          <w:color w:val="333333"/>
          <w:spacing w:val="-1"/>
          <w:sz w:val="32"/>
          <w:szCs w:val="32"/>
          <w:lang w:eastAsia="zh-CN"/>
        </w:rPr>
      </w:pPr>
    </w:p>
    <w:p w14:paraId="5C3675B8">
      <w:pPr>
        <w:spacing w:before="179" w:line="360" w:lineRule="auto"/>
        <w:ind w:left="813" w:firstLine="636" w:firstLineChars="200"/>
        <w:rPr>
          <w:rFonts w:hint="eastAsia" w:ascii="宋体" w:hAnsi="宋体" w:eastAsia="宋体" w:cs="微软雅黑"/>
          <w:b w:val="0"/>
          <w:bCs w:val="0"/>
          <w:sz w:val="32"/>
          <w:szCs w:val="32"/>
          <w:lang w:eastAsia="zh-CN"/>
        </w:rPr>
      </w:pPr>
      <w:r>
        <w:rPr>
          <w:rFonts w:ascii="宋体" w:hAnsi="宋体" w:eastAsia="宋体" w:cs="微软雅黑"/>
          <w:b w:val="0"/>
          <w:bCs w:val="0"/>
          <w:color w:val="333333"/>
          <w:spacing w:val="-1"/>
          <w:sz w:val="32"/>
          <w:szCs w:val="32"/>
          <w:lang w:eastAsia="zh-CN"/>
        </w:rPr>
        <w:t>采购单位：</w:t>
      </w:r>
      <w:bookmarkStart w:id="0" w:name="OLE_LINK1"/>
      <w:r>
        <w:rPr>
          <w:rFonts w:ascii="宋体" w:hAnsi="宋体" w:eastAsia="宋体" w:cs="微软雅黑"/>
          <w:b w:val="0"/>
          <w:bCs w:val="0"/>
          <w:color w:val="333333"/>
          <w:spacing w:val="-1"/>
          <w:sz w:val="32"/>
          <w:szCs w:val="32"/>
          <w:lang w:eastAsia="zh-CN"/>
        </w:rPr>
        <w:t>南京市</w:t>
      </w:r>
      <w:r>
        <w:rPr>
          <w:rFonts w:hint="eastAsia" w:ascii="宋体" w:hAnsi="宋体" w:eastAsia="宋体" w:cs="微软雅黑"/>
          <w:b w:val="0"/>
          <w:bCs w:val="0"/>
          <w:color w:val="333333"/>
          <w:spacing w:val="-1"/>
          <w:sz w:val="32"/>
          <w:szCs w:val="32"/>
          <w:lang w:val="en-US" w:eastAsia="zh-CN"/>
        </w:rPr>
        <w:t>六合</w:t>
      </w:r>
      <w:r>
        <w:rPr>
          <w:rFonts w:ascii="宋体" w:hAnsi="宋体" w:eastAsia="宋体" w:cs="微软雅黑"/>
          <w:b w:val="0"/>
          <w:bCs w:val="0"/>
          <w:color w:val="333333"/>
          <w:spacing w:val="-1"/>
          <w:sz w:val="32"/>
          <w:szCs w:val="32"/>
          <w:lang w:eastAsia="zh-CN"/>
        </w:rPr>
        <w:t>生态环境局</w:t>
      </w:r>
      <w:bookmarkEnd w:id="0"/>
    </w:p>
    <w:p w14:paraId="304F0A02">
      <w:pPr>
        <w:pStyle w:val="2"/>
        <w:spacing w:line="360" w:lineRule="auto"/>
        <w:ind w:firstLine="640" w:firstLineChars="200"/>
        <w:rPr>
          <w:rFonts w:hint="eastAsia" w:ascii="宋体" w:hAnsi="宋体" w:eastAsia="宋体"/>
          <w:sz w:val="32"/>
          <w:szCs w:val="32"/>
          <w:lang w:eastAsia="zh-CN"/>
        </w:rPr>
      </w:pPr>
    </w:p>
    <w:p w14:paraId="633FB35C">
      <w:pPr>
        <w:pStyle w:val="2"/>
        <w:spacing w:line="360" w:lineRule="auto"/>
        <w:ind w:firstLine="640" w:firstLineChars="200"/>
        <w:rPr>
          <w:rFonts w:hint="eastAsia" w:ascii="宋体" w:hAnsi="宋体" w:eastAsia="宋体"/>
          <w:sz w:val="32"/>
          <w:szCs w:val="32"/>
          <w:lang w:eastAsia="zh-CN"/>
        </w:rPr>
      </w:pPr>
    </w:p>
    <w:p w14:paraId="1DD0B8F3">
      <w:pPr>
        <w:pStyle w:val="2"/>
        <w:spacing w:line="360" w:lineRule="auto"/>
        <w:ind w:firstLine="640" w:firstLineChars="200"/>
        <w:rPr>
          <w:rFonts w:hint="eastAsia" w:ascii="宋体" w:hAnsi="宋体" w:eastAsia="宋体"/>
          <w:sz w:val="32"/>
          <w:szCs w:val="32"/>
          <w:lang w:eastAsia="zh-CN"/>
        </w:rPr>
      </w:pPr>
    </w:p>
    <w:p w14:paraId="6B5404A9">
      <w:pPr>
        <w:spacing w:before="120" w:line="360" w:lineRule="auto"/>
        <w:ind w:left="812" w:firstLine="628" w:firstLineChars="200"/>
        <w:rPr>
          <w:rFonts w:hint="default" w:ascii="宋体" w:hAnsi="宋体" w:eastAsia="宋体" w:cs="微软雅黑"/>
          <w:color w:val="000000" w:themeColor="text1"/>
          <w:sz w:val="32"/>
          <w:szCs w:val="32"/>
          <w:lang w:val="en-US" w:eastAsia="zh-CN"/>
          <w14:textFill>
            <w14:solidFill>
              <w14:schemeClr w14:val="tx1"/>
            </w14:solidFill>
          </w14:textFill>
        </w:rPr>
      </w:pPr>
      <w:r>
        <w:rPr>
          <w:rFonts w:ascii="宋体" w:hAnsi="宋体" w:eastAsia="宋体" w:cs="微软雅黑"/>
          <w:color w:val="000000" w:themeColor="text1"/>
          <w:spacing w:val="-3"/>
          <w:sz w:val="32"/>
          <w:szCs w:val="32"/>
          <w:lang w:eastAsia="zh-CN"/>
          <w14:textFill>
            <w14:solidFill>
              <w14:schemeClr w14:val="tx1"/>
            </w14:solidFill>
          </w14:textFill>
        </w:rPr>
        <w:t>项目编号</w:t>
      </w:r>
      <w:r>
        <w:rPr>
          <w:rFonts w:hint="eastAsia" w:ascii="宋体" w:hAnsi="宋体" w:eastAsia="宋体" w:cs="微软雅黑"/>
          <w:color w:val="000000" w:themeColor="text1"/>
          <w:spacing w:val="-3"/>
          <w:sz w:val="32"/>
          <w:szCs w:val="32"/>
          <w:lang w:eastAsia="zh-CN"/>
          <w14:textFill>
            <w14:solidFill>
              <w14:schemeClr w14:val="tx1"/>
            </w14:solidFill>
          </w14:textFill>
        </w:rPr>
        <w:t>：</w:t>
      </w:r>
      <w:bookmarkStart w:id="1" w:name="OLE_LINK3"/>
      <w:r>
        <w:rPr>
          <w:rFonts w:ascii="宋体" w:hAnsi="宋体" w:eastAsia="宋体" w:cs="Segoe UI"/>
          <w:color w:val="000000" w:themeColor="text1"/>
          <w:sz w:val="32"/>
          <w:szCs w:val="32"/>
          <w:shd w:val="clear" w:color="auto" w:fill="FFFFFF"/>
          <w:lang w:eastAsia="zh-CN"/>
          <w14:textFill>
            <w14:solidFill>
              <w14:schemeClr w14:val="tx1"/>
            </w14:solidFill>
          </w14:textFill>
        </w:rPr>
        <w:t>JSZC-320100-</w:t>
      </w:r>
      <w:r>
        <w:rPr>
          <w:rFonts w:hint="eastAsia" w:ascii="宋体" w:hAnsi="宋体" w:eastAsia="宋体" w:cs="Segoe UI"/>
          <w:color w:val="000000" w:themeColor="text1"/>
          <w:sz w:val="32"/>
          <w:szCs w:val="32"/>
          <w:shd w:val="clear" w:color="auto" w:fill="FFFFFF"/>
          <w:lang w:val="en-US" w:eastAsia="zh-CN"/>
          <w14:textFill>
            <w14:solidFill>
              <w14:schemeClr w14:val="tx1"/>
            </w14:solidFill>
          </w14:textFill>
        </w:rPr>
        <w:t>LH-C</w:t>
      </w:r>
      <w:r>
        <w:rPr>
          <w:rFonts w:ascii="宋体" w:hAnsi="宋体" w:eastAsia="宋体" w:cs="Segoe UI"/>
          <w:color w:val="000000" w:themeColor="text1"/>
          <w:sz w:val="32"/>
          <w:szCs w:val="32"/>
          <w:shd w:val="clear" w:color="auto" w:fill="FFFFFF"/>
          <w:lang w:eastAsia="zh-CN"/>
          <w14:textFill>
            <w14:solidFill>
              <w14:schemeClr w14:val="tx1"/>
            </w14:solidFill>
          </w14:textFill>
        </w:rPr>
        <w:t>2026-0</w:t>
      </w:r>
      <w:r>
        <w:rPr>
          <w:rFonts w:hint="eastAsia" w:ascii="宋体" w:hAnsi="宋体" w:eastAsia="宋体" w:cs="Segoe UI"/>
          <w:color w:val="000000" w:themeColor="text1"/>
          <w:sz w:val="32"/>
          <w:szCs w:val="32"/>
          <w:shd w:val="clear" w:color="auto" w:fill="FFFFFF"/>
          <w:lang w:val="en-US" w:eastAsia="zh-CN"/>
          <w14:textFill>
            <w14:solidFill>
              <w14:schemeClr w14:val="tx1"/>
            </w14:solidFill>
          </w14:textFill>
        </w:rPr>
        <w:t>001</w:t>
      </w:r>
      <w:bookmarkEnd w:id="1"/>
    </w:p>
    <w:p w14:paraId="1143C50D">
      <w:pPr>
        <w:spacing w:before="246" w:line="360" w:lineRule="auto"/>
        <w:ind w:left="814" w:firstLine="608" w:firstLineChars="200"/>
        <w:rPr>
          <w:rFonts w:hint="eastAsia" w:ascii="宋体" w:hAnsi="宋体" w:eastAsia="宋体" w:cs="微软雅黑"/>
          <w:sz w:val="32"/>
          <w:szCs w:val="32"/>
          <w:lang w:eastAsia="zh-CN"/>
        </w:rPr>
      </w:pPr>
      <w:r>
        <w:rPr>
          <w:rFonts w:ascii="宋体" w:hAnsi="宋体" w:eastAsia="宋体" w:cs="微软雅黑"/>
          <w:color w:val="666666"/>
          <w:spacing w:val="-8"/>
          <w:sz w:val="32"/>
          <w:szCs w:val="32"/>
          <w:lang w:eastAsia="zh-CN"/>
        </w:rPr>
        <w:t>评审方法：</w:t>
      </w:r>
      <w:r>
        <w:rPr>
          <w:rFonts w:ascii="宋体" w:hAnsi="宋体" w:eastAsia="宋体" w:cs="微软雅黑"/>
          <w:color w:val="333333"/>
          <w:spacing w:val="-8"/>
          <w:sz w:val="32"/>
          <w:szCs w:val="32"/>
          <w:lang w:eastAsia="zh-CN"/>
        </w:rPr>
        <w:t>综合评分法</w:t>
      </w:r>
    </w:p>
    <w:p w14:paraId="6FEB4EB9">
      <w:pPr>
        <w:spacing w:before="227" w:line="360" w:lineRule="auto"/>
        <w:ind w:left="815" w:firstLine="632" w:firstLineChars="200"/>
        <w:rPr>
          <w:rFonts w:hint="eastAsia" w:ascii="宋体" w:hAnsi="宋体" w:eastAsia="宋体" w:cs="微软雅黑"/>
          <w:sz w:val="32"/>
          <w:szCs w:val="32"/>
          <w:lang w:eastAsia="zh-CN"/>
        </w:rPr>
      </w:pPr>
      <w:r>
        <w:rPr>
          <w:rFonts w:ascii="宋体" w:hAnsi="宋体" w:eastAsia="宋体" w:cs="微软雅黑"/>
          <w:color w:val="666666"/>
          <w:spacing w:val="-2"/>
          <w:sz w:val="32"/>
          <w:szCs w:val="32"/>
          <w:lang w:eastAsia="zh-CN"/>
        </w:rPr>
        <w:t>服务品目：</w:t>
      </w:r>
      <w:r>
        <w:rPr>
          <w:rFonts w:hint="eastAsia" w:ascii="宋体" w:hAnsi="宋体" w:eastAsia="宋体" w:cs="微软雅黑"/>
          <w:color w:val="666666"/>
          <w:spacing w:val="-2"/>
          <w:sz w:val="32"/>
          <w:szCs w:val="32"/>
          <w:lang w:eastAsia="zh-CN"/>
        </w:rPr>
        <w:t>商务服务/维修和保养服务/其他维修和保养服务</w:t>
      </w:r>
    </w:p>
    <w:p w14:paraId="31380898">
      <w:pPr>
        <w:spacing w:before="246" w:line="360" w:lineRule="auto"/>
        <w:ind w:left="812" w:firstLine="600" w:firstLineChars="200"/>
        <w:rPr>
          <w:rFonts w:hint="default" w:ascii="宋体" w:hAnsi="宋体" w:eastAsia="宋体" w:cs="微软雅黑"/>
          <w:sz w:val="32"/>
          <w:szCs w:val="32"/>
          <w:lang w:val="en-US" w:eastAsia="zh-CN"/>
        </w:rPr>
      </w:pPr>
      <w:r>
        <w:rPr>
          <w:rFonts w:ascii="宋体" w:hAnsi="宋体" w:eastAsia="宋体" w:cs="微软雅黑"/>
          <w:color w:val="666666"/>
          <w:spacing w:val="-10"/>
          <w:sz w:val="32"/>
          <w:szCs w:val="32"/>
          <w:lang w:eastAsia="zh-CN"/>
        </w:rPr>
        <w:t>项目联系人：</w:t>
      </w:r>
      <w:r>
        <w:rPr>
          <w:rFonts w:hint="eastAsia" w:ascii="宋体" w:hAnsi="宋体" w:eastAsia="宋体" w:cs="微软雅黑"/>
          <w:color w:val="666666"/>
          <w:spacing w:val="-10"/>
          <w:sz w:val="32"/>
          <w:szCs w:val="32"/>
          <w:lang w:val="en-US" w:eastAsia="zh-CN"/>
        </w:rPr>
        <w:t>李工</w:t>
      </w:r>
    </w:p>
    <w:p w14:paraId="4DAE6C96">
      <w:pPr>
        <w:spacing w:before="226" w:line="360" w:lineRule="auto"/>
        <w:ind w:left="813" w:firstLine="620" w:firstLineChars="200"/>
        <w:rPr>
          <w:rFonts w:hint="default" w:ascii="宋体" w:hAnsi="宋体" w:eastAsia="宋体" w:cs="微软雅黑"/>
          <w:sz w:val="32"/>
          <w:szCs w:val="32"/>
          <w:lang w:val="en-US" w:eastAsia="zh-CN"/>
        </w:rPr>
      </w:pPr>
      <w:r>
        <w:rPr>
          <w:rFonts w:ascii="宋体" w:hAnsi="宋体" w:eastAsia="宋体" w:cs="微软雅黑"/>
          <w:color w:val="666666"/>
          <w:spacing w:val="-5"/>
          <w:sz w:val="32"/>
          <w:szCs w:val="32"/>
          <w:lang w:eastAsia="zh-CN"/>
        </w:rPr>
        <w:t>联系人电话：</w:t>
      </w:r>
      <w:r>
        <w:rPr>
          <w:rFonts w:hint="eastAsia" w:ascii="宋体" w:hAnsi="宋体" w:eastAsia="宋体" w:cs="微软雅黑"/>
          <w:color w:val="666666"/>
          <w:spacing w:val="-5"/>
          <w:sz w:val="32"/>
          <w:szCs w:val="32"/>
          <w:lang w:eastAsia="zh-CN"/>
        </w:rPr>
        <w:t>025-</w:t>
      </w:r>
      <w:r>
        <w:rPr>
          <w:rFonts w:hint="eastAsia" w:ascii="宋体" w:hAnsi="宋体" w:eastAsia="宋体" w:cs="微软雅黑"/>
          <w:color w:val="666666"/>
          <w:spacing w:val="-5"/>
          <w:sz w:val="32"/>
          <w:szCs w:val="32"/>
          <w:lang w:val="en-US" w:eastAsia="zh-CN"/>
        </w:rPr>
        <w:t>57759965</w:t>
      </w:r>
    </w:p>
    <w:p w14:paraId="37888744">
      <w:pPr>
        <w:pStyle w:val="2"/>
        <w:spacing w:line="360" w:lineRule="auto"/>
        <w:ind w:firstLine="640" w:firstLineChars="200"/>
        <w:rPr>
          <w:rFonts w:hint="eastAsia" w:ascii="宋体" w:hAnsi="宋体" w:eastAsia="宋体"/>
          <w:sz w:val="32"/>
          <w:szCs w:val="32"/>
          <w:lang w:eastAsia="zh-CN"/>
        </w:rPr>
      </w:pPr>
    </w:p>
    <w:p w14:paraId="0BBA0E34">
      <w:pPr>
        <w:pStyle w:val="2"/>
        <w:spacing w:line="360" w:lineRule="auto"/>
        <w:ind w:firstLine="420" w:firstLineChars="200"/>
        <w:rPr>
          <w:rFonts w:hint="eastAsia" w:ascii="宋体" w:hAnsi="宋体" w:eastAsia="宋体"/>
          <w:lang w:eastAsia="zh-CN"/>
        </w:rPr>
      </w:pPr>
    </w:p>
    <w:p w14:paraId="7BBF93D7">
      <w:pPr>
        <w:pStyle w:val="2"/>
        <w:spacing w:line="360" w:lineRule="auto"/>
        <w:ind w:firstLine="420" w:firstLineChars="200"/>
        <w:rPr>
          <w:rFonts w:hint="eastAsia" w:ascii="宋体" w:hAnsi="宋体" w:eastAsia="宋体"/>
          <w:lang w:eastAsia="zh-CN"/>
        </w:rPr>
      </w:pPr>
    </w:p>
    <w:p w14:paraId="32EA27F0">
      <w:pPr>
        <w:spacing w:line="360" w:lineRule="auto"/>
        <w:ind w:firstLine="420" w:firstLineChars="200"/>
        <w:rPr>
          <w:rFonts w:hint="eastAsia" w:ascii="宋体" w:hAnsi="宋体" w:eastAsia="宋体" w:cs="微软雅黑"/>
          <w:lang w:eastAsia="zh-CN"/>
        </w:rPr>
        <w:sectPr>
          <w:headerReference r:id="rId3" w:type="default"/>
          <w:footerReference r:id="rId4" w:type="default"/>
          <w:pgSz w:w="11900" w:h="16839"/>
          <w:pgMar w:top="1440" w:right="1701" w:bottom="1440" w:left="1701" w:header="0" w:footer="1" w:gutter="0"/>
          <w:cols w:space="720" w:num="1"/>
        </w:sectPr>
      </w:pPr>
    </w:p>
    <w:p w14:paraId="758A54C8">
      <w:pPr>
        <w:spacing w:before="133" w:line="360" w:lineRule="auto"/>
        <w:jc w:val="center"/>
        <w:outlineLvl w:val="1"/>
        <w:rPr>
          <w:rFonts w:hint="eastAsia" w:ascii="宋体" w:hAnsi="宋体" w:eastAsia="宋体" w:cs="微软雅黑"/>
          <w:color w:val="auto"/>
          <w:lang w:eastAsia="zh-CN"/>
        </w:rPr>
      </w:pPr>
      <w:r>
        <w:rPr>
          <w:rFonts w:hint="eastAsia" w:ascii="宋体" w:hAnsi="宋体" w:eastAsia="宋体" w:cs="Times New Roman"/>
          <w:b/>
          <w:bCs/>
          <w:color w:val="auto"/>
          <w:spacing w:val="-8"/>
          <w:position w:val="-1"/>
          <w:lang w:val="en-US" w:eastAsia="zh-CN"/>
        </w:rPr>
        <w:t>1</w:t>
      </w:r>
      <w:r>
        <w:rPr>
          <w:rFonts w:ascii="宋体" w:hAnsi="宋体" w:eastAsia="宋体" w:cs="Times New Roman"/>
          <w:b/>
          <w:bCs/>
          <w:color w:val="auto"/>
          <w:spacing w:val="-8"/>
          <w:position w:val="-1"/>
          <w:lang w:eastAsia="zh-CN"/>
        </w:rPr>
        <w:t>.</w:t>
      </w:r>
      <w:r>
        <w:rPr>
          <w:rFonts w:ascii="宋体" w:hAnsi="宋体" w:eastAsia="宋体" w:cs="微软雅黑"/>
          <w:color w:val="auto"/>
          <w:spacing w:val="-8"/>
          <w:lang w:eastAsia="zh-CN"/>
        </w:rPr>
        <w:t>供应商须知</w:t>
      </w:r>
    </w:p>
    <w:p w14:paraId="56E37BBC">
      <w:pPr>
        <w:spacing w:before="336" w:line="360" w:lineRule="auto"/>
        <w:outlineLvl w:val="2"/>
        <w:rPr>
          <w:rFonts w:hint="eastAsia" w:ascii="宋体" w:hAnsi="宋体" w:eastAsia="宋体" w:cs="微软雅黑"/>
          <w:lang w:eastAsia="zh-CN"/>
        </w:rPr>
      </w:pPr>
      <w:r>
        <w:rPr>
          <w:rFonts w:ascii="宋体" w:hAnsi="宋体" w:eastAsia="宋体" w:cs="微软雅黑"/>
          <w:spacing w:val="9"/>
          <w:position w:val="-1"/>
          <w:lang w:eastAsia="zh-CN"/>
        </w:rPr>
        <w:t>一、比选响应</w:t>
      </w:r>
    </w:p>
    <w:p w14:paraId="700EB788">
      <w:pPr>
        <w:spacing w:before="161" w:line="360" w:lineRule="auto"/>
        <w:rPr>
          <w:rFonts w:hint="eastAsia" w:ascii="宋体" w:hAnsi="宋体" w:eastAsia="宋体" w:cs="宋体"/>
          <w:lang w:eastAsia="zh-CN"/>
        </w:rPr>
      </w:pPr>
      <w:r>
        <w:rPr>
          <w:rFonts w:ascii="宋体" w:hAnsi="宋体" w:eastAsia="宋体" w:cs="宋体"/>
          <w:spacing w:val="9"/>
          <w:lang w:eastAsia="zh-CN"/>
        </w:rPr>
        <w:t>（一）供应商凭用户名和密码登录比选响应系统，在网上比</w:t>
      </w:r>
      <w:r>
        <w:rPr>
          <w:rFonts w:ascii="宋体" w:hAnsi="宋体" w:eastAsia="宋体" w:cs="宋体"/>
          <w:spacing w:val="8"/>
          <w:lang w:eastAsia="zh-CN"/>
        </w:rPr>
        <w:t>选截止时间前完成比</w:t>
      </w:r>
      <w:r>
        <w:rPr>
          <w:rFonts w:ascii="宋体" w:hAnsi="宋体" w:eastAsia="宋体" w:cs="宋体"/>
          <w:spacing w:val="-2"/>
          <w:lang w:eastAsia="zh-CN"/>
        </w:rPr>
        <w:t>选响应。</w:t>
      </w:r>
    </w:p>
    <w:p w14:paraId="7FA3CD3F">
      <w:pPr>
        <w:spacing w:before="104" w:line="360" w:lineRule="auto"/>
        <w:rPr>
          <w:rFonts w:hint="eastAsia" w:ascii="宋体" w:hAnsi="宋体" w:eastAsia="宋体" w:cs="宋体"/>
          <w:lang w:eastAsia="zh-CN"/>
        </w:rPr>
      </w:pPr>
      <w:r>
        <w:rPr>
          <w:rFonts w:ascii="宋体" w:hAnsi="宋体" w:eastAsia="宋体" w:cs="宋体"/>
          <w:spacing w:val="8"/>
          <w:lang w:eastAsia="zh-CN"/>
        </w:rPr>
        <w:t>（二）供应商应对用户名和密码妥善保管，如被他人盗用投标，后果</w:t>
      </w:r>
      <w:r>
        <w:rPr>
          <w:rFonts w:ascii="宋体" w:hAnsi="宋体" w:eastAsia="宋体" w:cs="宋体"/>
          <w:spacing w:val="7"/>
          <w:lang w:eastAsia="zh-CN"/>
        </w:rPr>
        <w:t>自负。</w:t>
      </w:r>
    </w:p>
    <w:p w14:paraId="4A05D901">
      <w:pPr>
        <w:spacing w:before="108" w:line="360" w:lineRule="auto"/>
        <w:rPr>
          <w:rFonts w:hint="eastAsia" w:ascii="宋体" w:hAnsi="宋体" w:eastAsia="宋体" w:cs="宋体"/>
          <w:lang w:eastAsia="zh-CN"/>
        </w:rPr>
      </w:pPr>
      <w:r>
        <w:rPr>
          <w:rFonts w:ascii="宋体" w:hAnsi="宋体" w:eastAsia="宋体" w:cs="宋体"/>
          <w:spacing w:val="8"/>
          <w:lang w:eastAsia="zh-CN"/>
        </w:rPr>
        <w:t>（三）供应商应当对比选文件提出的要求和</w:t>
      </w:r>
      <w:r>
        <w:rPr>
          <w:rFonts w:ascii="宋体" w:hAnsi="宋体" w:eastAsia="宋体" w:cs="宋体"/>
          <w:spacing w:val="7"/>
          <w:lang w:eastAsia="zh-CN"/>
        </w:rPr>
        <w:t>条件作出实质性响应。</w:t>
      </w:r>
    </w:p>
    <w:p w14:paraId="5D62E396">
      <w:pPr>
        <w:spacing w:before="108" w:line="360" w:lineRule="auto"/>
        <w:rPr>
          <w:rFonts w:hint="eastAsia" w:ascii="宋体" w:hAnsi="宋体" w:eastAsia="宋体" w:cs="宋体"/>
          <w:lang w:eastAsia="zh-CN"/>
        </w:rPr>
      </w:pPr>
      <w:r>
        <w:rPr>
          <w:rFonts w:ascii="宋体" w:hAnsi="宋体" w:eastAsia="宋体" w:cs="宋体"/>
          <w:spacing w:val="9"/>
          <w:lang w:eastAsia="zh-CN"/>
        </w:rPr>
        <w:t>（四）应急保障：供应商在操作比选时遇到问题，请按照比选邀请公布</w:t>
      </w:r>
      <w:r>
        <w:rPr>
          <w:rFonts w:ascii="宋体" w:hAnsi="宋体" w:eastAsia="宋体" w:cs="宋体"/>
          <w:spacing w:val="8"/>
          <w:lang w:eastAsia="zh-CN"/>
        </w:rPr>
        <w:t>的“比选</w:t>
      </w:r>
      <w:r>
        <w:rPr>
          <w:rFonts w:ascii="宋体" w:hAnsi="宋体" w:eastAsia="宋体" w:cs="宋体"/>
          <w:spacing w:val="5"/>
          <w:lang w:eastAsia="zh-CN"/>
        </w:rPr>
        <w:t>系统操作咨询”方式咨询。</w:t>
      </w:r>
    </w:p>
    <w:p w14:paraId="35C1E4BC">
      <w:pPr>
        <w:spacing w:before="106" w:line="360" w:lineRule="auto"/>
        <w:rPr>
          <w:rFonts w:hint="eastAsia" w:ascii="宋体" w:hAnsi="宋体" w:eastAsia="宋体" w:cs="宋体"/>
          <w:lang w:eastAsia="zh-CN"/>
        </w:rPr>
      </w:pPr>
      <w:r>
        <w:rPr>
          <w:rFonts w:ascii="宋体" w:hAnsi="宋体" w:eastAsia="宋体" w:cs="宋体"/>
          <w:spacing w:val="8"/>
          <w:lang w:eastAsia="zh-CN"/>
        </w:rPr>
        <w:t>（五）供应商应当在比选响应截止时间前，将比选响应文件上传至比选响应系</w:t>
      </w:r>
      <w:r>
        <w:rPr>
          <w:rFonts w:ascii="宋体" w:hAnsi="宋体" w:eastAsia="宋体" w:cs="宋体"/>
          <w:spacing w:val="-9"/>
          <w:lang w:eastAsia="zh-CN"/>
        </w:rPr>
        <w:t>统。</w:t>
      </w:r>
    </w:p>
    <w:p w14:paraId="6A70C1B5">
      <w:pPr>
        <w:spacing w:before="100" w:line="360" w:lineRule="auto"/>
        <w:outlineLvl w:val="2"/>
        <w:rPr>
          <w:rFonts w:hint="eastAsia" w:ascii="宋体" w:hAnsi="宋体" w:eastAsia="宋体" w:cs="微软雅黑"/>
          <w:lang w:eastAsia="zh-CN"/>
        </w:rPr>
      </w:pPr>
      <w:r>
        <w:rPr>
          <w:rFonts w:ascii="宋体" w:hAnsi="宋体" w:eastAsia="宋体" w:cs="微软雅黑"/>
          <w:spacing w:val="4"/>
          <w:position w:val="-1"/>
          <w:lang w:eastAsia="zh-CN"/>
        </w:rPr>
        <w:t>二、比选响应文件语言、计量单位、货币</w:t>
      </w:r>
      <w:r>
        <w:rPr>
          <w:rFonts w:ascii="宋体" w:hAnsi="宋体" w:eastAsia="宋体" w:cs="微软雅黑"/>
          <w:spacing w:val="3"/>
          <w:position w:val="-1"/>
          <w:lang w:eastAsia="zh-CN"/>
        </w:rPr>
        <w:t>、技术标准和编制</w:t>
      </w:r>
    </w:p>
    <w:p w14:paraId="02C42C8D">
      <w:pPr>
        <w:spacing w:before="155" w:line="360" w:lineRule="auto"/>
        <w:rPr>
          <w:rFonts w:hint="eastAsia" w:ascii="宋体" w:hAnsi="宋体" w:eastAsia="宋体" w:cs="宋体"/>
          <w:lang w:eastAsia="zh-CN"/>
        </w:rPr>
      </w:pPr>
      <w:r>
        <w:rPr>
          <w:rFonts w:ascii="宋体" w:hAnsi="宋体" w:eastAsia="宋体" w:cs="宋体"/>
          <w:spacing w:val="9"/>
          <w:lang w:eastAsia="zh-CN"/>
        </w:rPr>
        <w:t>（一）供应商提交的响应文件、技术文件和资料，包括图纸中的</w:t>
      </w:r>
      <w:r>
        <w:rPr>
          <w:rFonts w:ascii="宋体" w:hAnsi="宋体" w:eastAsia="宋体" w:cs="宋体"/>
          <w:spacing w:val="8"/>
          <w:lang w:eastAsia="zh-CN"/>
        </w:rPr>
        <w:t>说明等，应当使用中文。响应文件中若有英文或其他语言文字的资料，应提供相应的中文翻译资料。对不同文本响应文件的解释发生异议的，以中文文本</w:t>
      </w:r>
      <w:r>
        <w:rPr>
          <w:rFonts w:ascii="宋体" w:hAnsi="宋体" w:eastAsia="宋体" w:cs="宋体"/>
          <w:spacing w:val="7"/>
          <w:lang w:eastAsia="zh-CN"/>
        </w:rPr>
        <w:t>为准。</w:t>
      </w:r>
    </w:p>
    <w:p w14:paraId="3AEDD100">
      <w:pPr>
        <w:spacing w:before="108" w:line="360" w:lineRule="auto"/>
        <w:rPr>
          <w:rFonts w:hint="eastAsia" w:ascii="宋体" w:hAnsi="宋体" w:eastAsia="宋体" w:cs="宋体"/>
          <w:lang w:eastAsia="zh-CN"/>
        </w:rPr>
      </w:pPr>
      <w:r>
        <w:rPr>
          <w:rFonts w:ascii="宋体" w:hAnsi="宋体" w:eastAsia="宋体" w:cs="宋体"/>
          <w:spacing w:val="7"/>
          <w:lang w:eastAsia="zh-CN"/>
        </w:rPr>
        <w:t>（二）供应商所使用的计量单位应为国家法定计量单位。</w:t>
      </w:r>
    </w:p>
    <w:p w14:paraId="5077B42F">
      <w:pPr>
        <w:spacing w:before="108" w:line="360" w:lineRule="auto"/>
        <w:rPr>
          <w:rFonts w:hint="eastAsia" w:ascii="宋体" w:hAnsi="宋体" w:eastAsia="宋体" w:cs="宋体"/>
          <w:lang w:eastAsia="zh-CN"/>
        </w:rPr>
      </w:pPr>
      <w:r>
        <w:rPr>
          <w:rFonts w:ascii="宋体" w:hAnsi="宋体" w:eastAsia="宋体" w:cs="宋体"/>
          <w:spacing w:val="5"/>
          <w:lang w:eastAsia="zh-CN"/>
        </w:rPr>
        <w:t>（三）供应商应用人民币报价。</w:t>
      </w:r>
    </w:p>
    <w:p w14:paraId="1B484EFC">
      <w:pPr>
        <w:spacing w:before="109" w:line="360" w:lineRule="auto"/>
        <w:rPr>
          <w:rFonts w:hint="eastAsia" w:ascii="宋体" w:hAnsi="宋体" w:eastAsia="宋体" w:cs="宋体"/>
          <w:lang w:eastAsia="zh-CN"/>
        </w:rPr>
      </w:pPr>
      <w:r>
        <w:rPr>
          <w:rFonts w:ascii="宋体" w:hAnsi="宋体" w:eastAsia="宋体" w:cs="宋体"/>
          <w:spacing w:val="7"/>
          <w:lang w:eastAsia="zh-CN"/>
        </w:rPr>
        <w:t>（四）供应商所使用的技术标准应遵循国家最新标准及规范。</w:t>
      </w:r>
    </w:p>
    <w:p w14:paraId="400AE034">
      <w:pPr>
        <w:spacing w:before="103" w:line="360" w:lineRule="auto"/>
        <w:outlineLvl w:val="2"/>
        <w:rPr>
          <w:rFonts w:hint="eastAsia" w:ascii="宋体" w:hAnsi="宋体" w:eastAsia="宋体" w:cs="微软雅黑"/>
          <w:lang w:eastAsia="zh-CN"/>
        </w:rPr>
      </w:pPr>
      <w:r>
        <w:rPr>
          <w:rFonts w:ascii="宋体" w:hAnsi="宋体" w:eastAsia="宋体" w:cs="微软雅黑"/>
          <w:spacing w:val="2"/>
          <w:position w:val="-1"/>
          <w:lang w:eastAsia="zh-CN"/>
        </w:rPr>
        <w:t>三、比选费用</w:t>
      </w:r>
    </w:p>
    <w:p w14:paraId="7C480FBE">
      <w:pPr>
        <w:spacing w:before="160" w:line="360" w:lineRule="auto"/>
        <w:rPr>
          <w:rFonts w:hint="eastAsia" w:ascii="宋体" w:hAnsi="宋体" w:eastAsia="宋体" w:cs="宋体"/>
          <w:lang w:eastAsia="zh-CN"/>
        </w:rPr>
      </w:pPr>
      <w:r>
        <w:rPr>
          <w:rFonts w:ascii="宋体" w:hAnsi="宋体" w:eastAsia="宋体" w:cs="宋体"/>
          <w:spacing w:val="9"/>
          <w:lang w:eastAsia="zh-CN"/>
        </w:rPr>
        <w:t>（一）供应商应承担所有与准备和参加比选有关费用，采购人在任何</w:t>
      </w:r>
      <w:r>
        <w:rPr>
          <w:rFonts w:ascii="宋体" w:hAnsi="宋体" w:eastAsia="宋体" w:cs="宋体"/>
          <w:spacing w:val="8"/>
          <w:lang w:eastAsia="zh-CN"/>
        </w:rPr>
        <w:t>情况下均无</w:t>
      </w:r>
      <w:r>
        <w:rPr>
          <w:rFonts w:ascii="宋体" w:hAnsi="宋体" w:eastAsia="宋体" w:cs="宋体"/>
          <w:spacing w:val="5"/>
          <w:lang w:eastAsia="zh-CN"/>
        </w:rPr>
        <w:t>义务和责任承担这些费用。</w:t>
      </w:r>
    </w:p>
    <w:p w14:paraId="7390D897">
      <w:pPr>
        <w:spacing w:before="107" w:line="360" w:lineRule="auto"/>
        <w:rPr>
          <w:rFonts w:hint="eastAsia" w:ascii="宋体" w:hAnsi="宋体" w:eastAsia="宋体" w:cs="宋体"/>
          <w:lang w:eastAsia="zh-CN"/>
        </w:rPr>
      </w:pPr>
      <w:r>
        <w:rPr>
          <w:rFonts w:ascii="宋体" w:hAnsi="宋体" w:eastAsia="宋体" w:cs="宋体"/>
          <w:spacing w:val="6"/>
          <w:lang w:eastAsia="zh-CN"/>
        </w:rPr>
        <w:t>（二）本次比选服务商城不收取任何费用。</w:t>
      </w:r>
    </w:p>
    <w:p w14:paraId="16D220B4">
      <w:pPr>
        <w:spacing w:before="106" w:line="360" w:lineRule="auto"/>
        <w:outlineLvl w:val="2"/>
        <w:rPr>
          <w:rFonts w:hint="eastAsia" w:ascii="宋体" w:hAnsi="宋体" w:eastAsia="宋体" w:cs="微软雅黑"/>
          <w:lang w:eastAsia="zh-CN"/>
        </w:rPr>
      </w:pPr>
      <w:r>
        <w:rPr>
          <w:rFonts w:ascii="宋体" w:hAnsi="宋体" w:eastAsia="宋体" w:cs="微软雅黑"/>
          <w:spacing w:val="4"/>
          <w:position w:val="-1"/>
          <w:lang w:eastAsia="zh-CN"/>
        </w:rPr>
        <w:t>四、比选报价</w:t>
      </w:r>
    </w:p>
    <w:p w14:paraId="163D5902">
      <w:pPr>
        <w:spacing w:before="154" w:line="360" w:lineRule="auto"/>
        <w:rPr>
          <w:rFonts w:hint="eastAsia" w:ascii="宋体" w:hAnsi="宋体" w:eastAsia="宋体" w:cs="宋体"/>
          <w:lang w:eastAsia="zh-CN"/>
        </w:rPr>
      </w:pPr>
      <w:r>
        <w:rPr>
          <w:rFonts w:ascii="宋体" w:hAnsi="宋体" w:eastAsia="宋体" w:cs="宋体"/>
          <w:spacing w:val="7"/>
          <w:lang w:eastAsia="zh-CN"/>
        </w:rPr>
        <w:t>（一）比选需求为一个包，若无具体要求则供应商应整体报价。</w:t>
      </w:r>
    </w:p>
    <w:p w14:paraId="4A8C5D5F">
      <w:pPr>
        <w:spacing w:before="75" w:line="360" w:lineRule="auto"/>
        <w:rPr>
          <w:rFonts w:hint="eastAsia" w:ascii="宋体" w:hAnsi="宋体" w:eastAsia="宋体" w:cs="宋体"/>
          <w:lang w:eastAsia="zh-CN"/>
        </w:rPr>
      </w:pPr>
      <w:r>
        <w:rPr>
          <w:rFonts w:ascii="宋体" w:hAnsi="宋体" w:eastAsia="宋体" w:cs="宋体"/>
          <w:spacing w:val="9"/>
          <w:lang w:eastAsia="zh-CN"/>
        </w:rPr>
        <w:t>（二）供应商应保证本次报价中及服务期内派驻本项目服务团队</w:t>
      </w:r>
      <w:r>
        <w:rPr>
          <w:rFonts w:ascii="宋体" w:hAnsi="宋体" w:eastAsia="宋体" w:cs="宋体"/>
          <w:spacing w:val="8"/>
          <w:lang w:eastAsia="zh-CN"/>
        </w:rPr>
        <w:t>的每位员工的最</w:t>
      </w:r>
      <w:r>
        <w:rPr>
          <w:rFonts w:ascii="宋体" w:hAnsi="宋体" w:eastAsia="宋体" w:cs="宋体"/>
          <w:spacing w:val="10"/>
          <w:lang w:eastAsia="zh-CN"/>
        </w:rPr>
        <w:t>低月工资标准不低于本地区最低标准；工作时</w:t>
      </w:r>
      <w:r>
        <w:rPr>
          <w:rFonts w:ascii="宋体" w:hAnsi="宋体" w:eastAsia="宋体" w:cs="宋体"/>
          <w:spacing w:val="9"/>
          <w:lang w:eastAsia="zh-CN"/>
        </w:rPr>
        <w:t>间符合劳动法的规定。供应商应自行为</w:t>
      </w:r>
      <w:r>
        <w:rPr>
          <w:rFonts w:ascii="宋体" w:hAnsi="宋体" w:eastAsia="宋体" w:cs="宋体"/>
          <w:spacing w:val="10"/>
          <w:lang w:eastAsia="zh-CN"/>
        </w:rPr>
        <w:t>员工办理</w:t>
      </w:r>
      <w:r>
        <w:rPr>
          <w:rFonts w:hint="eastAsia" w:ascii="宋体" w:hAnsi="宋体" w:eastAsia="宋体" w:cs="宋体"/>
          <w:spacing w:val="10"/>
          <w:lang w:eastAsia="zh-CN"/>
        </w:rPr>
        <w:t>必需的</w:t>
      </w:r>
      <w:r>
        <w:rPr>
          <w:rFonts w:ascii="宋体" w:hAnsi="宋体" w:eastAsia="宋体" w:cs="宋体"/>
          <w:spacing w:val="10"/>
          <w:lang w:eastAsia="zh-CN"/>
        </w:rPr>
        <w:t>保险，有关人员伤亡及第三</w:t>
      </w:r>
      <w:r>
        <w:rPr>
          <w:rFonts w:ascii="宋体" w:hAnsi="宋体" w:eastAsia="宋体" w:cs="宋体"/>
          <w:spacing w:val="9"/>
          <w:lang w:eastAsia="zh-CN"/>
        </w:rPr>
        <w:t>者责任险均由供应商考虑并包含在报价</w:t>
      </w:r>
      <w:r>
        <w:rPr>
          <w:rFonts w:ascii="宋体" w:hAnsi="宋体" w:eastAsia="宋体" w:cs="宋体"/>
          <w:spacing w:val="-13"/>
          <w:lang w:eastAsia="zh-CN"/>
        </w:rPr>
        <w:t>中。</w:t>
      </w:r>
    </w:p>
    <w:p w14:paraId="05E6CF78">
      <w:pPr>
        <w:spacing w:before="105" w:line="360" w:lineRule="auto"/>
        <w:rPr>
          <w:rFonts w:hint="eastAsia" w:ascii="宋体" w:hAnsi="宋体" w:eastAsia="宋体" w:cs="宋体"/>
          <w:lang w:eastAsia="zh-CN"/>
        </w:rPr>
      </w:pPr>
      <w:r>
        <w:rPr>
          <w:rFonts w:ascii="宋体" w:hAnsi="宋体" w:eastAsia="宋体" w:cs="宋体"/>
          <w:spacing w:val="9"/>
          <w:lang w:eastAsia="zh-CN"/>
        </w:rPr>
        <w:t>（三）供应商任何错漏、优惠、竞争性报价不得作</w:t>
      </w:r>
      <w:r>
        <w:rPr>
          <w:rFonts w:ascii="宋体" w:hAnsi="宋体" w:eastAsia="宋体" w:cs="宋体"/>
          <w:spacing w:val="8"/>
          <w:lang w:eastAsia="zh-CN"/>
        </w:rPr>
        <w:t>为减轻责任、减少服务、增加</w:t>
      </w:r>
      <w:r>
        <w:rPr>
          <w:rFonts w:ascii="宋体" w:hAnsi="宋体" w:eastAsia="宋体" w:cs="宋体"/>
          <w:spacing w:val="4"/>
          <w:lang w:eastAsia="zh-CN"/>
        </w:rPr>
        <w:t>收费、降低质量的理由。</w:t>
      </w:r>
    </w:p>
    <w:p w14:paraId="02B1ECCA">
      <w:pPr>
        <w:spacing w:before="105" w:line="360" w:lineRule="auto"/>
        <w:outlineLvl w:val="2"/>
        <w:rPr>
          <w:rFonts w:hint="eastAsia" w:ascii="宋体" w:hAnsi="宋体" w:eastAsia="宋体" w:cs="微软雅黑"/>
          <w:lang w:eastAsia="zh-CN"/>
        </w:rPr>
      </w:pPr>
      <w:r>
        <w:rPr>
          <w:rFonts w:ascii="宋体" w:hAnsi="宋体" w:eastAsia="宋体" w:cs="微软雅黑"/>
          <w:spacing w:val="8"/>
          <w:position w:val="-1"/>
          <w:lang w:eastAsia="zh-CN"/>
        </w:rPr>
        <w:t>五、比选评审</w:t>
      </w:r>
    </w:p>
    <w:p w14:paraId="7ED5ABB7">
      <w:pPr>
        <w:spacing w:before="157" w:line="360" w:lineRule="auto"/>
        <w:rPr>
          <w:rFonts w:hint="eastAsia" w:ascii="宋体" w:hAnsi="宋体" w:eastAsia="宋体" w:cs="宋体"/>
          <w:lang w:eastAsia="zh-CN"/>
        </w:rPr>
      </w:pPr>
      <w:r>
        <w:rPr>
          <w:rFonts w:ascii="宋体" w:hAnsi="宋体" w:eastAsia="宋体" w:cs="宋体"/>
          <w:spacing w:val="7"/>
          <w:lang w:eastAsia="zh-CN"/>
        </w:rPr>
        <w:t>（一）比选工作由采购人组织，对供应商的响应文件开始评审。</w:t>
      </w:r>
    </w:p>
    <w:p w14:paraId="66297D5F">
      <w:pPr>
        <w:spacing w:before="109" w:line="360" w:lineRule="auto"/>
        <w:rPr>
          <w:rFonts w:hint="eastAsia" w:ascii="宋体" w:hAnsi="宋体" w:eastAsia="宋体" w:cs="宋体"/>
        </w:rPr>
      </w:pPr>
      <w:r>
        <w:rPr>
          <w:rFonts w:ascii="宋体" w:hAnsi="宋体" w:eastAsia="宋体" w:cs="宋体"/>
          <w:spacing w:val="9"/>
          <w:lang w:eastAsia="zh-CN"/>
        </w:rPr>
        <w:t>（二）符合性审查。依据比选文件的规定，从响应文件的有</w:t>
      </w:r>
      <w:r>
        <w:rPr>
          <w:rFonts w:ascii="宋体" w:hAnsi="宋体" w:eastAsia="宋体" w:cs="宋体"/>
          <w:spacing w:val="8"/>
          <w:lang w:eastAsia="zh-CN"/>
        </w:rPr>
        <w:t>效性、完整性和对比</w:t>
      </w:r>
      <w:r>
        <w:rPr>
          <w:rFonts w:ascii="宋体" w:hAnsi="宋体" w:eastAsia="宋体" w:cs="宋体"/>
          <w:spacing w:val="10"/>
          <w:lang w:eastAsia="zh-CN"/>
        </w:rPr>
        <w:t>选文件的响应程度进行审查，以确定是否对比</w:t>
      </w:r>
      <w:r>
        <w:rPr>
          <w:rFonts w:ascii="宋体" w:hAnsi="宋体" w:eastAsia="宋体" w:cs="宋体"/>
          <w:spacing w:val="9"/>
          <w:lang w:eastAsia="zh-CN"/>
        </w:rPr>
        <w:t>选文件的实质性要求作出响应。</w:t>
      </w:r>
      <w:r>
        <w:rPr>
          <w:rFonts w:ascii="宋体" w:hAnsi="宋体" w:eastAsia="宋体" w:cs="宋体"/>
          <w:spacing w:val="9"/>
        </w:rPr>
        <w:t>符合性</w:t>
      </w:r>
      <w:r>
        <w:rPr>
          <w:rFonts w:ascii="宋体" w:hAnsi="宋体" w:eastAsia="宋体" w:cs="宋体"/>
          <w:spacing w:val="1"/>
        </w:rPr>
        <w:t>检查资料表如下：</w:t>
      </w:r>
    </w:p>
    <w:p w14:paraId="60BB9A06">
      <w:pPr>
        <w:spacing w:line="360" w:lineRule="auto"/>
        <w:ind w:firstLine="420" w:firstLineChars="200"/>
        <w:rPr>
          <w:rFonts w:hint="eastAsia" w:ascii="宋体" w:hAnsi="宋体" w:eastAsia="宋体"/>
        </w:rPr>
      </w:pPr>
    </w:p>
    <w:tbl>
      <w:tblPr>
        <w:tblStyle w:val="13"/>
        <w:tblW w:w="8997" w:type="dxa"/>
        <w:tblInd w:w="137" w:type="dxa"/>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Layout w:type="fixed"/>
        <w:tblCellMar>
          <w:top w:w="0" w:type="dxa"/>
          <w:left w:w="0" w:type="dxa"/>
          <w:bottom w:w="0" w:type="dxa"/>
          <w:right w:w="0" w:type="dxa"/>
        </w:tblCellMar>
      </w:tblPr>
      <w:tblGrid>
        <w:gridCol w:w="636"/>
        <w:gridCol w:w="8361"/>
      </w:tblGrid>
      <w:tr w14:paraId="7AA2908A">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372" w:hRule="atLeast"/>
        </w:trPr>
        <w:tc>
          <w:tcPr>
            <w:tcW w:w="636" w:type="dxa"/>
          </w:tcPr>
          <w:p w14:paraId="1810C354">
            <w:pPr>
              <w:spacing w:before="68" w:line="360" w:lineRule="auto"/>
              <w:rPr>
                <w:rFonts w:hint="eastAsia" w:ascii="宋体" w:hAnsi="宋体" w:eastAsia="宋体" w:cs="微软雅黑"/>
                <w:b/>
              </w:rPr>
            </w:pPr>
            <w:r>
              <w:rPr>
                <w:rFonts w:ascii="宋体" w:hAnsi="宋体" w:eastAsia="宋体" w:cs="微软雅黑"/>
                <w:b/>
                <w:spacing w:val="7"/>
                <w:position w:val="-1"/>
              </w:rPr>
              <w:t>序号</w:t>
            </w:r>
          </w:p>
        </w:tc>
        <w:tc>
          <w:tcPr>
            <w:tcW w:w="8361" w:type="dxa"/>
          </w:tcPr>
          <w:p w14:paraId="56223D9D">
            <w:pPr>
              <w:spacing w:before="65" w:line="360" w:lineRule="auto"/>
              <w:ind w:left="3583" w:firstLine="450" w:firstLineChars="200"/>
              <w:rPr>
                <w:rFonts w:hint="eastAsia" w:ascii="宋体" w:hAnsi="宋体" w:eastAsia="宋体" w:cs="微软雅黑"/>
                <w:b/>
              </w:rPr>
            </w:pPr>
            <w:r>
              <w:rPr>
                <w:rFonts w:ascii="宋体" w:hAnsi="宋体" w:eastAsia="宋体" w:cs="微软雅黑"/>
                <w:b/>
                <w:spacing w:val="7"/>
                <w:position w:val="-1"/>
              </w:rPr>
              <w:t>实质性要求</w:t>
            </w:r>
          </w:p>
        </w:tc>
      </w:tr>
      <w:tr w14:paraId="27414AC9">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4920" w:hRule="atLeast"/>
        </w:trPr>
        <w:tc>
          <w:tcPr>
            <w:tcW w:w="636" w:type="dxa"/>
          </w:tcPr>
          <w:p w14:paraId="498FFC89">
            <w:pPr>
              <w:spacing w:line="360" w:lineRule="auto"/>
              <w:ind w:firstLine="420" w:firstLineChars="200"/>
              <w:rPr>
                <w:rFonts w:hint="eastAsia" w:ascii="宋体" w:hAnsi="宋体" w:eastAsia="宋体"/>
              </w:rPr>
            </w:pPr>
          </w:p>
          <w:p w14:paraId="33D7FE18">
            <w:pPr>
              <w:spacing w:line="360" w:lineRule="auto"/>
              <w:ind w:firstLine="420" w:firstLineChars="200"/>
              <w:rPr>
                <w:rFonts w:hint="eastAsia" w:ascii="宋体" w:hAnsi="宋体" w:eastAsia="宋体"/>
              </w:rPr>
            </w:pPr>
          </w:p>
          <w:p w14:paraId="003BAEE5">
            <w:pPr>
              <w:spacing w:line="360" w:lineRule="auto"/>
              <w:ind w:firstLine="420" w:firstLineChars="200"/>
              <w:rPr>
                <w:rFonts w:hint="eastAsia" w:ascii="宋体" w:hAnsi="宋体" w:eastAsia="宋体"/>
              </w:rPr>
            </w:pPr>
          </w:p>
          <w:p w14:paraId="0CB1484F">
            <w:pPr>
              <w:spacing w:line="360" w:lineRule="auto"/>
              <w:ind w:firstLine="420" w:firstLineChars="200"/>
              <w:rPr>
                <w:rFonts w:hint="eastAsia" w:ascii="宋体" w:hAnsi="宋体" w:eastAsia="宋体"/>
              </w:rPr>
            </w:pPr>
          </w:p>
          <w:p w14:paraId="082FAC43">
            <w:pPr>
              <w:spacing w:line="360" w:lineRule="auto"/>
              <w:ind w:firstLine="420" w:firstLineChars="200"/>
              <w:rPr>
                <w:rFonts w:hint="eastAsia" w:ascii="宋体" w:hAnsi="宋体" w:eastAsia="宋体"/>
              </w:rPr>
            </w:pPr>
          </w:p>
          <w:p w14:paraId="27F0329D">
            <w:pPr>
              <w:spacing w:line="360" w:lineRule="auto"/>
              <w:ind w:firstLine="420" w:firstLineChars="200"/>
              <w:rPr>
                <w:rFonts w:hint="eastAsia" w:ascii="宋体" w:hAnsi="宋体" w:eastAsia="宋体"/>
                <w:lang w:val="en-US" w:eastAsia="zh-CN"/>
              </w:rPr>
            </w:pPr>
            <w:r>
              <w:rPr>
                <w:rFonts w:hint="eastAsia" w:ascii="宋体" w:hAnsi="宋体" w:eastAsia="宋体"/>
                <w:lang w:val="en-US" w:eastAsia="zh-CN"/>
              </w:rPr>
              <w:t>1</w:t>
            </w:r>
          </w:p>
          <w:p w14:paraId="44D28907">
            <w:pPr>
              <w:spacing w:line="360" w:lineRule="auto"/>
              <w:ind w:firstLine="420" w:firstLineChars="200"/>
              <w:rPr>
                <w:rFonts w:hint="eastAsia" w:ascii="宋体" w:hAnsi="宋体" w:eastAsia="宋体"/>
              </w:rPr>
            </w:pPr>
          </w:p>
          <w:p w14:paraId="5BDFBC3D">
            <w:pPr>
              <w:spacing w:line="360" w:lineRule="auto"/>
              <w:ind w:firstLine="420" w:firstLineChars="200"/>
              <w:rPr>
                <w:rFonts w:hint="eastAsia" w:ascii="宋体" w:hAnsi="宋体" w:eastAsia="宋体"/>
              </w:rPr>
            </w:pPr>
          </w:p>
          <w:p w14:paraId="3145632D">
            <w:pPr>
              <w:spacing w:line="360" w:lineRule="auto"/>
              <w:ind w:firstLine="420" w:firstLineChars="200"/>
              <w:rPr>
                <w:rFonts w:hint="eastAsia" w:ascii="宋体" w:hAnsi="宋体" w:eastAsia="宋体"/>
              </w:rPr>
            </w:pPr>
          </w:p>
          <w:p w14:paraId="4DFA8838">
            <w:pPr>
              <w:pStyle w:val="14"/>
              <w:spacing w:before="75" w:line="360" w:lineRule="auto"/>
              <w:ind w:left="281" w:firstLine="420" w:firstLineChars="200"/>
              <w:rPr>
                <w:rFonts w:hint="eastAsia"/>
                <w:sz w:val="21"/>
                <w:szCs w:val="21"/>
              </w:rPr>
            </w:pPr>
            <w:r>
              <w:rPr>
                <w:position w:val="1"/>
                <w:sz w:val="21"/>
                <w:szCs w:val="21"/>
              </w:rPr>
              <w:t>1</w:t>
            </w:r>
          </w:p>
        </w:tc>
        <w:tc>
          <w:tcPr>
            <w:tcW w:w="8361" w:type="dxa"/>
          </w:tcPr>
          <w:p w14:paraId="1F48A224">
            <w:pPr>
              <w:pStyle w:val="14"/>
              <w:spacing w:before="181" w:line="360" w:lineRule="auto"/>
              <w:ind w:left="130" w:firstLine="452" w:firstLineChars="200"/>
              <w:rPr>
                <w:rFonts w:hint="eastAsia"/>
                <w:sz w:val="21"/>
                <w:szCs w:val="21"/>
                <w:lang w:eastAsia="zh-CN"/>
              </w:rPr>
            </w:pPr>
            <w:r>
              <w:rPr>
                <w:spacing w:val="8"/>
                <w:sz w:val="21"/>
                <w:szCs w:val="21"/>
                <w:lang w:eastAsia="zh-CN"/>
              </w:rPr>
              <w:t>服务要求响应承诺函</w:t>
            </w:r>
          </w:p>
          <w:p w14:paraId="4080F1BB">
            <w:pPr>
              <w:spacing w:line="360" w:lineRule="auto"/>
              <w:ind w:firstLine="420" w:firstLineChars="200"/>
              <w:rPr>
                <w:rFonts w:hint="eastAsia" w:ascii="宋体" w:hAnsi="宋体" w:eastAsia="宋体"/>
                <w:lang w:eastAsia="zh-CN"/>
              </w:rPr>
            </w:pPr>
          </w:p>
          <w:p w14:paraId="2DC664AF">
            <w:pPr>
              <w:pStyle w:val="14"/>
              <w:spacing w:before="75" w:line="360" w:lineRule="auto"/>
              <w:ind w:left="130" w:firstLine="452" w:firstLineChars="200"/>
              <w:rPr>
                <w:rFonts w:hint="eastAsia"/>
                <w:sz w:val="21"/>
                <w:szCs w:val="21"/>
                <w:lang w:eastAsia="zh-CN"/>
              </w:rPr>
            </w:pPr>
            <w:r>
              <w:rPr>
                <w:spacing w:val="8"/>
                <w:sz w:val="21"/>
                <w:szCs w:val="21"/>
                <w:lang w:eastAsia="zh-CN"/>
              </w:rPr>
              <w:t>致：南京市</w:t>
            </w:r>
            <w:r>
              <w:rPr>
                <w:rFonts w:hint="eastAsia"/>
                <w:spacing w:val="8"/>
                <w:sz w:val="21"/>
                <w:szCs w:val="21"/>
                <w:lang w:val="en-US" w:eastAsia="zh-CN"/>
              </w:rPr>
              <w:t>六合</w:t>
            </w:r>
            <w:r>
              <w:rPr>
                <w:spacing w:val="8"/>
                <w:sz w:val="21"/>
                <w:szCs w:val="21"/>
                <w:lang w:eastAsia="zh-CN"/>
              </w:rPr>
              <w:t>生态环境局</w:t>
            </w:r>
          </w:p>
          <w:p w14:paraId="2F114792">
            <w:pPr>
              <w:pStyle w:val="14"/>
              <w:spacing w:before="75" w:line="360" w:lineRule="auto"/>
              <w:ind w:left="130" w:firstLine="456" w:firstLineChars="200"/>
              <w:rPr>
                <w:rFonts w:hint="eastAsia"/>
                <w:sz w:val="21"/>
                <w:szCs w:val="21"/>
                <w:lang w:eastAsia="zh-CN"/>
              </w:rPr>
            </w:pPr>
            <w:r>
              <w:rPr>
                <w:spacing w:val="9"/>
                <w:sz w:val="21"/>
                <w:szCs w:val="21"/>
                <w:lang w:eastAsia="zh-CN"/>
              </w:rPr>
              <w:t>我公司郑重承诺：完全响应本公开比选文件中服务需求、服务评价要求、人员及实施要求、商务要求的全部内容，我公司承诺不会提供虚假材料谋取成交、排挤其他供应商，否则会被列入不良行为记录名单，取消成交资格，情</w:t>
            </w:r>
            <w:r>
              <w:rPr>
                <w:spacing w:val="5"/>
                <w:sz w:val="21"/>
                <w:szCs w:val="21"/>
                <w:lang w:eastAsia="zh-CN"/>
              </w:rPr>
              <w:t>节严重的，依法追究责任。</w:t>
            </w:r>
          </w:p>
          <w:p w14:paraId="44F37625">
            <w:pPr>
              <w:pStyle w:val="14"/>
              <w:spacing w:line="360" w:lineRule="auto"/>
              <w:ind w:left="130" w:firstLine="420" w:firstLineChars="200"/>
              <w:rPr>
                <w:rFonts w:hint="eastAsia"/>
                <w:sz w:val="21"/>
                <w:szCs w:val="21"/>
                <w:lang w:eastAsia="zh-CN"/>
              </w:rPr>
            </w:pPr>
            <w:r>
              <w:rPr>
                <w:sz w:val="21"/>
                <w:szCs w:val="21"/>
                <w:lang w:eastAsia="zh-CN"/>
              </w:rPr>
              <w:t>特此承诺！</w:t>
            </w:r>
          </w:p>
          <w:p w14:paraId="4B083591">
            <w:pPr>
              <w:pStyle w:val="14"/>
              <w:spacing w:before="77" w:line="360" w:lineRule="auto"/>
              <w:ind w:left="130" w:firstLine="420" w:firstLineChars="200"/>
              <w:rPr>
                <w:rFonts w:hint="eastAsia"/>
                <w:sz w:val="21"/>
                <w:szCs w:val="21"/>
                <w:lang w:eastAsia="zh-CN"/>
              </w:rPr>
            </w:pPr>
            <w:r>
              <w:rPr>
                <w:sz w:val="21"/>
                <w:szCs w:val="21"/>
                <w:lang w:eastAsia="zh-CN"/>
              </w:rPr>
              <w:t>供应商名称：</w:t>
            </w:r>
            <w:r>
              <w:rPr>
                <w:spacing w:val="3"/>
                <w:sz w:val="21"/>
                <w:szCs w:val="21"/>
                <w:lang w:eastAsia="zh-CN"/>
              </w:rPr>
              <w:t xml:space="preserve">                  </w:t>
            </w:r>
            <w:r>
              <w:rPr>
                <w:sz w:val="21"/>
                <w:szCs w:val="21"/>
                <w:lang w:eastAsia="zh-CN"/>
              </w:rPr>
              <w:t>（盖章上传）</w:t>
            </w:r>
          </w:p>
          <w:p w14:paraId="14FBEA7F">
            <w:pPr>
              <w:spacing w:line="360" w:lineRule="auto"/>
              <w:ind w:firstLine="420" w:firstLineChars="200"/>
              <w:rPr>
                <w:rFonts w:hint="eastAsia" w:ascii="宋体" w:hAnsi="宋体" w:eastAsia="宋体"/>
                <w:lang w:eastAsia="zh-CN"/>
              </w:rPr>
            </w:pPr>
          </w:p>
          <w:p w14:paraId="1F5FD66B">
            <w:pPr>
              <w:pStyle w:val="14"/>
              <w:spacing w:before="75" w:line="360" w:lineRule="auto"/>
              <w:ind w:left="131" w:firstLine="436" w:firstLineChars="200"/>
              <w:rPr>
                <w:rFonts w:hint="eastAsia"/>
                <w:sz w:val="21"/>
                <w:szCs w:val="21"/>
                <w:lang w:eastAsia="zh-CN"/>
              </w:rPr>
            </w:pPr>
            <w:r>
              <w:rPr>
                <w:spacing w:val="4"/>
                <w:sz w:val="21"/>
                <w:szCs w:val="21"/>
                <w:lang w:eastAsia="zh-CN"/>
              </w:rPr>
              <w:t>法定代表人或其授权代表签字：</w:t>
            </w:r>
          </w:p>
          <w:p w14:paraId="3AB176E7">
            <w:pPr>
              <w:spacing w:line="360" w:lineRule="auto"/>
              <w:ind w:firstLine="420" w:firstLineChars="200"/>
              <w:rPr>
                <w:rFonts w:hint="eastAsia" w:ascii="宋体" w:hAnsi="宋体" w:eastAsia="宋体"/>
                <w:lang w:eastAsia="zh-CN"/>
              </w:rPr>
            </w:pPr>
          </w:p>
          <w:p w14:paraId="452B3FF4">
            <w:pPr>
              <w:pStyle w:val="14"/>
              <w:spacing w:before="75" w:line="360" w:lineRule="auto"/>
              <w:ind w:left="171" w:firstLine="420" w:firstLineChars="200"/>
              <w:rPr>
                <w:rFonts w:hint="eastAsia"/>
                <w:sz w:val="21"/>
                <w:szCs w:val="21"/>
              </w:rPr>
            </w:pPr>
            <w:r>
              <w:rPr>
                <w:sz w:val="21"/>
                <w:szCs w:val="21"/>
              </w:rPr>
              <w:t>日期：2026年</w:t>
            </w:r>
            <w:r>
              <w:rPr>
                <w:spacing w:val="9"/>
                <w:sz w:val="21"/>
                <w:szCs w:val="21"/>
              </w:rPr>
              <w:t xml:space="preserve">    </w:t>
            </w:r>
            <w:r>
              <w:rPr>
                <w:sz w:val="21"/>
                <w:szCs w:val="21"/>
              </w:rPr>
              <w:t>月</w:t>
            </w:r>
            <w:r>
              <w:rPr>
                <w:spacing w:val="17"/>
                <w:sz w:val="21"/>
                <w:szCs w:val="21"/>
              </w:rPr>
              <w:t xml:space="preserve">    </w:t>
            </w:r>
            <w:r>
              <w:rPr>
                <w:sz w:val="21"/>
                <w:szCs w:val="21"/>
              </w:rPr>
              <w:t>日</w:t>
            </w:r>
          </w:p>
        </w:tc>
      </w:tr>
      <w:tr w14:paraId="642DDE40">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5423" w:hRule="atLeast"/>
        </w:trPr>
        <w:tc>
          <w:tcPr>
            <w:tcW w:w="636" w:type="dxa"/>
            <w:tcBorders>
              <w:bottom w:val="nil"/>
            </w:tcBorders>
          </w:tcPr>
          <w:p w14:paraId="0EDEBE04">
            <w:pPr>
              <w:pStyle w:val="14"/>
              <w:spacing w:before="182" w:line="360" w:lineRule="auto"/>
              <w:ind w:left="266" w:firstLine="420" w:firstLineChars="200"/>
              <w:rPr>
                <w:rFonts w:hint="eastAsia"/>
                <w:sz w:val="21"/>
                <w:szCs w:val="21"/>
              </w:rPr>
            </w:pPr>
            <w:r>
              <w:rPr>
                <w:rFonts w:hint="eastAsia"/>
                <w:position w:val="1"/>
                <w:sz w:val="21"/>
                <w:szCs w:val="21"/>
                <w:lang w:val="en-US" w:eastAsia="zh-CN"/>
              </w:rPr>
              <w:t>2</w:t>
            </w:r>
            <w:r>
              <w:rPr>
                <w:position w:val="1"/>
                <w:sz w:val="21"/>
                <w:szCs w:val="21"/>
              </w:rPr>
              <w:t>2</w:t>
            </w:r>
          </w:p>
        </w:tc>
        <w:tc>
          <w:tcPr>
            <w:tcW w:w="8361" w:type="dxa"/>
            <w:tcBorders>
              <w:bottom w:val="nil"/>
            </w:tcBorders>
          </w:tcPr>
          <w:p w14:paraId="122C4D63">
            <w:pPr>
              <w:pStyle w:val="14"/>
              <w:spacing w:before="182" w:line="360" w:lineRule="auto"/>
              <w:ind w:left="129" w:firstLine="452" w:firstLineChars="200"/>
              <w:rPr>
                <w:rFonts w:hint="eastAsia"/>
                <w:sz w:val="21"/>
                <w:szCs w:val="21"/>
                <w:lang w:eastAsia="zh-CN"/>
              </w:rPr>
            </w:pPr>
            <w:r>
              <w:rPr>
                <w:spacing w:val="8"/>
                <w:sz w:val="21"/>
                <w:szCs w:val="21"/>
                <w:lang w:eastAsia="zh-CN"/>
              </w:rPr>
              <w:t>授权委托书</w:t>
            </w:r>
          </w:p>
          <w:p w14:paraId="48A18FB4">
            <w:pPr>
              <w:pStyle w:val="14"/>
              <w:spacing w:before="76" w:line="360" w:lineRule="auto"/>
              <w:ind w:left="131" w:firstLine="452" w:firstLineChars="200"/>
              <w:rPr>
                <w:rFonts w:hint="eastAsia"/>
                <w:sz w:val="21"/>
                <w:szCs w:val="21"/>
                <w:lang w:eastAsia="zh-CN"/>
              </w:rPr>
            </w:pPr>
            <w:r>
              <w:rPr>
                <w:spacing w:val="8"/>
                <w:sz w:val="21"/>
                <w:szCs w:val="21"/>
                <w:lang w:eastAsia="zh-CN"/>
              </w:rPr>
              <w:t>供应商须提供法定代表人授权书，如果是法定代表人直接参与公开比选的</w:t>
            </w:r>
            <w:r>
              <w:rPr>
                <w:spacing w:val="7"/>
                <w:sz w:val="21"/>
                <w:szCs w:val="21"/>
                <w:lang w:eastAsia="zh-CN"/>
              </w:rPr>
              <w:t>可以不提供（但必须在营业执照后附法定代表人身份证复印件</w:t>
            </w:r>
            <w:r>
              <w:rPr>
                <w:spacing w:val="10"/>
                <w:sz w:val="21"/>
                <w:szCs w:val="21"/>
                <w:lang w:eastAsia="zh-CN"/>
              </w:rPr>
              <w:t>）；</w:t>
            </w:r>
          </w:p>
          <w:p w14:paraId="7912C3D4">
            <w:pPr>
              <w:pStyle w:val="14"/>
              <w:spacing w:line="360" w:lineRule="auto"/>
              <w:ind w:left="129" w:firstLine="436" w:firstLineChars="200"/>
              <w:jc w:val="center"/>
              <w:rPr>
                <w:rFonts w:hint="eastAsia"/>
                <w:sz w:val="21"/>
                <w:szCs w:val="21"/>
                <w:lang w:eastAsia="zh-CN"/>
              </w:rPr>
            </w:pPr>
            <w:r>
              <w:rPr>
                <w:spacing w:val="4"/>
                <w:sz w:val="21"/>
                <w:szCs w:val="21"/>
                <w:lang w:eastAsia="zh-CN"/>
              </w:rPr>
              <w:t>授权委托书</w:t>
            </w:r>
          </w:p>
          <w:p w14:paraId="5FEF9B3E">
            <w:pPr>
              <w:spacing w:line="360" w:lineRule="auto"/>
              <w:ind w:firstLine="420" w:firstLineChars="200"/>
              <w:rPr>
                <w:rFonts w:hint="eastAsia" w:ascii="宋体" w:hAnsi="宋体" w:eastAsia="宋体"/>
                <w:lang w:eastAsia="zh-CN"/>
              </w:rPr>
            </w:pPr>
          </w:p>
          <w:p w14:paraId="062383DA">
            <w:pPr>
              <w:pStyle w:val="14"/>
              <w:spacing w:before="75" w:line="360" w:lineRule="auto"/>
              <w:ind w:left="131" w:firstLine="436" w:firstLineChars="200"/>
              <w:rPr>
                <w:rFonts w:hint="eastAsia"/>
                <w:sz w:val="21"/>
                <w:szCs w:val="21"/>
                <w:lang w:eastAsia="zh-CN"/>
              </w:rPr>
            </w:pPr>
            <w:r>
              <w:rPr>
                <w:spacing w:val="4"/>
                <w:sz w:val="21"/>
                <w:szCs w:val="21"/>
                <w:lang w:eastAsia="zh-CN"/>
              </w:rPr>
              <w:t>本授权委托书声明：本人  （姓名）</w:t>
            </w:r>
            <w:r>
              <w:rPr>
                <w:spacing w:val="21"/>
                <w:sz w:val="21"/>
                <w:szCs w:val="21"/>
                <w:lang w:eastAsia="zh-CN"/>
              </w:rPr>
              <w:t xml:space="preserve">   </w:t>
            </w:r>
            <w:r>
              <w:rPr>
                <w:spacing w:val="4"/>
                <w:sz w:val="21"/>
                <w:szCs w:val="21"/>
                <w:lang w:eastAsia="zh-CN"/>
              </w:rPr>
              <w:t xml:space="preserve">系     （供应商全称）   </w:t>
            </w:r>
            <w:r>
              <w:rPr>
                <w:spacing w:val="3"/>
                <w:sz w:val="21"/>
                <w:szCs w:val="21"/>
                <w:lang w:eastAsia="zh-CN"/>
              </w:rPr>
              <w:t xml:space="preserve">      的</w:t>
            </w:r>
          </w:p>
          <w:p w14:paraId="1B85EC02">
            <w:pPr>
              <w:pStyle w:val="14"/>
              <w:spacing w:before="79" w:line="360" w:lineRule="auto"/>
              <w:ind w:left="131" w:firstLine="444" w:firstLineChars="200"/>
              <w:rPr>
                <w:rFonts w:hint="eastAsia"/>
                <w:sz w:val="21"/>
                <w:szCs w:val="21"/>
                <w:lang w:eastAsia="zh-CN"/>
              </w:rPr>
            </w:pPr>
            <w:r>
              <w:rPr>
                <w:spacing w:val="6"/>
                <w:sz w:val="21"/>
                <w:szCs w:val="21"/>
                <w:lang w:eastAsia="zh-CN"/>
              </w:rPr>
              <w:t>法定代表人，现代表本公司（工厂）授权我单位</w:t>
            </w:r>
            <w:r>
              <w:rPr>
                <w:spacing w:val="90"/>
                <w:sz w:val="21"/>
                <w:szCs w:val="21"/>
                <w:lang w:eastAsia="zh-CN"/>
              </w:rPr>
              <w:t xml:space="preserve"> </w:t>
            </w:r>
            <w:r>
              <w:rPr>
                <w:spacing w:val="6"/>
                <w:sz w:val="21"/>
                <w:szCs w:val="21"/>
                <w:lang w:eastAsia="zh-CN"/>
              </w:rPr>
              <w:t>（部门、职务、姓名）</w:t>
            </w:r>
          </w:p>
          <w:p w14:paraId="7BBBC9D6">
            <w:pPr>
              <w:pStyle w:val="14"/>
              <w:spacing w:before="78" w:line="360" w:lineRule="auto"/>
              <w:ind w:left="131" w:firstLine="444" w:firstLineChars="200"/>
              <w:rPr>
                <w:rFonts w:hint="eastAsia"/>
                <w:sz w:val="21"/>
                <w:szCs w:val="21"/>
                <w:lang w:eastAsia="zh-CN"/>
              </w:rPr>
            </w:pPr>
            <w:r>
              <w:rPr>
                <w:spacing w:val="6"/>
                <w:sz w:val="21"/>
                <w:szCs w:val="21"/>
                <w:lang w:eastAsia="zh-CN"/>
              </w:rPr>
              <w:t>作为本公司（工厂）的合法代理人，以   （供应商名称）</w:t>
            </w:r>
            <w:r>
              <w:rPr>
                <w:spacing w:val="52"/>
                <w:sz w:val="21"/>
                <w:szCs w:val="21"/>
                <w:lang w:eastAsia="zh-CN"/>
              </w:rPr>
              <w:t xml:space="preserve">  </w:t>
            </w:r>
            <w:r>
              <w:rPr>
                <w:spacing w:val="6"/>
                <w:sz w:val="21"/>
                <w:szCs w:val="21"/>
                <w:lang w:eastAsia="zh-CN"/>
              </w:rPr>
              <w:t>的名义参加</w:t>
            </w:r>
          </w:p>
          <w:p w14:paraId="6E3B1106">
            <w:pPr>
              <w:pStyle w:val="14"/>
              <w:spacing w:before="76" w:line="360" w:lineRule="auto"/>
              <w:ind w:left="175" w:firstLine="436" w:firstLineChars="200"/>
              <w:rPr>
                <w:rFonts w:hint="eastAsia"/>
                <w:sz w:val="21"/>
                <w:szCs w:val="21"/>
                <w:lang w:eastAsia="zh-CN"/>
              </w:rPr>
            </w:pPr>
            <w:r>
              <w:rPr>
                <w:spacing w:val="4"/>
                <w:sz w:val="21"/>
                <w:szCs w:val="21"/>
                <w:lang w:eastAsia="zh-CN"/>
              </w:rPr>
              <w:t>（采购人名称）</w:t>
            </w:r>
            <w:r>
              <w:rPr>
                <w:spacing w:val="99"/>
                <w:sz w:val="21"/>
                <w:szCs w:val="21"/>
                <w:lang w:eastAsia="zh-CN"/>
              </w:rPr>
              <w:t xml:space="preserve"> </w:t>
            </w:r>
            <w:r>
              <w:rPr>
                <w:spacing w:val="4"/>
                <w:sz w:val="21"/>
                <w:szCs w:val="21"/>
                <w:lang w:eastAsia="zh-CN"/>
              </w:rPr>
              <w:t>的  （项目名称）</w:t>
            </w:r>
            <w:r>
              <w:rPr>
                <w:spacing w:val="70"/>
                <w:sz w:val="21"/>
                <w:szCs w:val="21"/>
                <w:lang w:eastAsia="zh-CN"/>
              </w:rPr>
              <w:t xml:space="preserve"> </w:t>
            </w:r>
            <w:r>
              <w:rPr>
                <w:spacing w:val="4"/>
                <w:sz w:val="21"/>
                <w:szCs w:val="21"/>
                <w:lang w:eastAsia="zh-CN"/>
              </w:rPr>
              <w:t>投标。授权代表签署与本次公开比选项</w:t>
            </w:r>
            <w:r>
              <w:rPr>
                <w:spacing w:val="6"/>
                <w:sz w:val="21"/>
                <w:szCs w:val="21"/>
                <w:lang w:eastAsia="zh-CN"/>
              </w:rPr>
              <w:t>目相关的一切文件和处理与之有关的一切事务，本人均予以承认。</w:t>
            </w:r>
          </w:p>
          <w:p w14:paraId="6B08FDCD">
            <w:pPr>
              <w:pStyle w:val="14"/>
              <w:spacing w:before="1" w:line="360" w:lineRule="auto"/>
              <w:ind w:left="129" w:firstLine="440" w:firstLineChars="200"/>
              <w:rPr>
                <w:rFonts w:hint="eastAsia"/>
                <w:sz w:val="21"/>
                <w:szCs w:val="21"/>
                <w:lang w:eastAsia="zh-CN"/>
              </w:rPr>
            </w:pPr>
            <w:r>
              <w:rPr>
                <w:spacing w:val="5"/>
                <w:sz w:val="21"/>
                <w:szCs w:val="21"/>
                <w:lang w:eastAsia="zh-CN"/>
              </w:rPr>
              <w:t>授权委托人无转委托权。</w:t>
            </w:r>
          </w:p>
          <w:p w14:paraId="52FD8D98">
            <w:pPr>
              <w:pStyle w:val="14"/>
              <w:spacing w:before="77" w:line="360" w:lineRule="auto"/>
              <w:ind w:left="131" w:firstLine="440" w:firstLineChars="200"/>
              <w:rPr>
                <w:rFonts w:hint="eastAsia"/>
                <w:sz w:val="21"/>
                <w:szCs w:val="21"/>
                <w:lang w:eastAsia="zh-CN"/>
              </w:rPr>
            </w:pPr>
            <w:r>
              <w:rPr>
                <w:spacing w:val="5"/>
                <w:sz w:val="21"/>
                <w:szCs w:val="21"/>
                <w:lang w:eastAsia="zh-CN"/>
              </w:rPr>
              <w:t>本授权书于      年   月</w:t>
            </w:r>
            <w:r>
              <w:rPr>
                <w:spacing w:val="22"/>
                <w:sz w:val="21"/>
                <w:szCs w:val="21"/>
                <w:lang w:eastAsia="zh-CN"/>
              </w:rPr>
              <w:t xml:space="preserve">   </w:t>
            </w:r>
            <w:r>
              <w:rPr>
                <w:spacing w:val="5"/>
                <w:sz w:val="21"/>
                <w:szCs w:val="21"/>
                <w:lang w:eastAsia="zh-CN"/>
              </w:rPr>
              <w:t>日签字或盖章后生效，特此声明。</w:t>
            </w:r>
          </w:p>
        </w:tc>
      </w:tr>
      <w:tr w14:paraId="5F56C88E">
        <w:tblPrEx>
          <w:tblBorders>
            <w:top w:val="single" w:color="0F1011" w:sz="4" w:space="0"/>
            <w:left w:val="single" w:color="0F1011" w:sz="4" w:space="0"/>
            <w:bottom w:val="single" w:color="0F1011" w:sz="4" w:space="0"/>
            <w:right w:val="single" w:color="0F1011" w:sz="4" w:space="0"/>
            <w:insideH w:val="single" w:color="0F1011" w:sz="4" w:space="0"/>
            <w:insideV w:val="single" w:color="0F1011" w:sz="4" w:space="0"/>
          </w:tblBorders>
          <w:tblCellMar>
            <w:top w:w="0" w:type="dxa"/>
            <w:left w:w="0" w:type="dxa"/>
            <w:bottom w:w="0" w:type="dxa"/>
            <w:right w:w="0" w:type="dxa"/>
          </w:tblCellMar>
        </w:tblPrEx>
        <w:trPr>
          <w:trHeight w:val="4441" w:hRule="atLeast"/>
        </w:trPr>
        <w:tc>
          <w:tcPr>
            <w:tcW w:w="636" w:type="dxa"/>
            <w:tcBorders>
              <w:top w:val="nil"/>
              <w:bottom w:val="single" w:color="auto" w:sz="4" w:space="0"/>
            </w:tcBorders>
          </w:tcPr>
          <w:p w14:paraId="4EB43BE1">
            <w:pPr>
              <w:spacing w:line="360" w:lineRule="auto"/>
              <w:ind w:firstLine="420" w:firstLineChars="200"/>
              <w:rPr>
                <w:rFonts w:hint="eastAsia" w:ascii="宋体" w:hAnsi="宋体" w:eastAsia="宋体"/>
                <w:lang w:eastAsia="zh-CN"/>
              </w:rPr>
            </w:pPr>
          </w:p>
        </w:tc>
        <w:tc>
          <w:tcPr>
            <w:tcW w:w="8361" w:type="dxa"/>
            <w:tcBorders>
              <w:top w:val="nil"/>
              <w:bottom w:val="single" w:color="auto" w:sz="4" w:space="0"/>
            </w:tcBorders>
          </w:tcPr>
          <w:p w14:paraId="7369FF87">
            <w:pPr>
              <w:pStyle w:val="14"/>
              <w:spacing w:before="64" w:line="360" w:lineRule="auto"/>
              <w:ind w:left="129" w:firstLine="428" w:firstLineChars="200"/>
              <w:rPr>
                <w:rFonts w:hint="eastAsia"/>
                <w:sz w:val="21"/>
                <w:szCs w:val="21"/>
                <w:lang w:eastAsia="zh-CN"/>
              </w:rPr>
            </w:pPr>
            <w:r>
              <w:rPr>
                <w:spacing w:val="2"/>
                <w:sz w:val="21"/>
                <w:szCs w:val="21"/>
                <w:lang w:eastAsia="zh-CN"/>
              </w:rPr>
              <w:t>授权委托人（签字</w:t>
            </w:r>
            <w:r>
              <w:rPr>
                <w:spacing w:val="6"/>
                <w:sz w:val="21"/>
                <w:szCs w:val="21"/>
                <w:lang w:eastAsia="zh-CN"/>
              </w:rPr>
              <w:t>）：</w:t>
            </w:r>
          </w:p>
          <w:p w14:paraId="447CC140">
            <w:pPr>
              <w:pStyle w:val="14"/>
              <w:spacing w:before="76" w:line="360" w:lineRule="auto"/>
              <w:ind w:left="132" w:firstLine="400" w:firstLineChars="200"/>
              <w:rPr>
                <w:rFonts w:hint="eastAsia"/>
                <w:sz w:val="21"/>
                <w:szCs w:val="21"/>
                <w:lang w:eastAsia="zh-CN"/>
              </w:rPr>
            </w:pPr>
            <w:r>
              <w:rPr>
                <w:spacing w:val="-5"/>
                <w:sz w:val="21"/>
                <w:szCs w:val="21"/>
                <w:lang w:eastAsia="zh-CN"/>
              </w:rPr>
              <w:t>性别：</w:t>
            </w:r>
            <w:r>
              <w:rPr>
                <w:spacing w:val="8"/>
                <w:sz w:val="21"/>
                <w:szCs w:val="21"/>
                <w:lang w:eastAsia="zh-CN"/>
              </w:rPr>
              <w:t xml:space="preserve">         </w:t>
            </w:r>
            <w:r>
              <w:rPr>
                <w:spacing w:val="-5"/>
                <w:sz w:val="21"/>
                <w:szCs w:val="21"/>
                <w:lang w:eastAsia="zh-CN"/>
              </w:rPr>
              <w:t>年龄：</w:t>
            </w:r>
          </w:p>
          <w:p w14:paraId="010E7A9D">
            <w:pPr>
              <w:pStyle w:val="14"/>
              <w:spacing w:before="76" w:line="360" w:lineRule="auto"/>
              <w:ind w:left="132" w:firstLine="400" w:firstLineChars="200"/>
              <w:rPr>
                <w:rFonts w:hint="eastAsia"/>
                <w:sz w:val="21"/>
                <w:szCs w:val="21"/>
                <w:lang w:eastAsia="zh-CN"/>
              </w:rPr>
            </w:pPr>
            <w:r>
              <w:rPr>
                <w:spacing w:val="-5"/>
                <w:sz w:val="21"/>
                <w:szCs w:val="21"/>
                <w:lang w:eastAsia="zh-CN"/>
              </w:rPr>
              <w:t>部门：</w:t>
            </w:r>
            <w:r>
              <w:rPr>
                <w:spacing w:val="8"/>
                <w:sz w:val="21"/>
                <w:szCs w:val="21"/>
                <w:lang w:eastAsia="zh-CN"/>
              </w:rPr>
              <w:t xml:space="preserve">         </w:t>
            </w:r>
            <w:r>
              <w:rPr>
                <w:spacing w:val="-5"/>
                <w:sz w:val="21"/>
                <w:szCs w:val="21"/>
                <w:lang w:eastAsia="zh-CN"/>
              </w:rPr>
              <w:t>职务：</w:t>
            </w:r>
          </w:p>
          <w:p w14:paraId="23827BA7">
            <w:pPr>
              <w:pStyle w:val="14"/>
              <w:spacing w:before="77" w:line="360" w:lineRule="auto"/>
              <w:ind w:left="130" w:firstLine="424" w:firstLineChars="200"/>
              <w:rPr>
                <w:rFonts w:hint="eastAsia"/>
                <w:sz w:val="21"/>
                <w:szCs w:val="21"/>
                <w:lang w:eastAsia="zh-CN"/>
              </w:rPr>
            </w:pPr>
            <w:r>
              <w:rPr>
                <w:spacing w:val="1"/>
                <w:sz w:val="21"/>
                <w:szCs w:val="21"/>
                <w:lang w:eastAsia="zh-CN"/>
              </w:rPr>
              <w:t>供应商（公章）：</w:t>
            </w:r>
          </w:p>
          <w:p w14:paraId="5FCE8C5C">
            <w:pPr>
              <w:pStyle w:val="14"/>
              <w:spacing w:before="77" w:line="360" w:lineRule="auto"/>
              <w:ind w:left="131" w:firstLine="428" w:firstLineChars="200"/>
              <w:rPr>
                <w:rFonts w:hint="eastAsia"/>
                <w:sz w:val="21"/>
                <w:szCs w:val="21"/>
                <w:lang w:eastAsia="zh-CN"/>
              </w:rPr>
            </w:pPr>
            <w:r>
              <w:rPr>
                <w:spacing w:val="2"/>
                <w:sz w:val="21"/>
                <w:szCs w:val="21"/>
                <w:lang w:eastAsia="zh-CN"/>
              </w:rPr>
              <w:t>法定代表人（签字</w:t>
            </w:r>
            <w:r>
              <w:rPr>
                <w:spacing w:val="5"/>
                <w:sz w:val="21"/>
                <w:szCs w:val="21"/>
                <w:lang w:eastAsia="zh-CN"/>
              </w:rPr>
              <w:t>）：</w:t>
            </w:r>
          </w:p>
          <w:p w14:paraId="11EB90D6">
            <w:pPr>
              <w:pStyle w:val="14"/>
              <w:spacing w:before="77" w:line="360" w:lineRule="auto"/>
              <w:ind w:left="171" w:firstLine="416" w:firstLineChars="200"/>
              <w:rPr>
                <w:rFonts w:hint="eastAsia"/>
                <w:sz w:val="21"/>
                <w:szCs w:val="21"/>
                <w:lang w:eastAsia="zh-CN"/>
              </w:rPr>
            </w:pPr>
            <w:r>
              <w:rPr>
                <w:spacing w:val="-1"/>
                <w:sz w:val="21"/>
                <w:szCs w:val="21"/>
                <w:lang w:eastAsia="zh-CN"/>
              </w:rPr>
              <w:t>日</w:t>
            </w:r>
            <w:r>
              <w:rPr>
                <w:spacing w:val="9"/>
                <w:sz w:val="21"/>
                <w:szCs w:val="21"/>
                <w:lang w:eastAsia="zh-CN"/>
              </w:rPr>
              <w:t xml:space="preserve">    </w:t>
            </w:r>
            <w:r>
              <w:rPr>
                <w:spacing w:val="-1"/>
                <w:sz w:val="21"/>
                <w:szCs w:val="21"/>
                <w:lang w:eastAsia="zh-CN"/>
              </w:rPr>
              <w:t>期：2026 年</w:t>
            </w:r>
            <w:r>
              <w:rPr>
                <w:spacing w:val="10"/>
                <w:sz w:val="21"/>
                <w:szCs w:val="21"/>
                <w:lang w:eastAsia="zh-CN"/>
              </w:rPr>
              <w:t xml:space="preserve">   </w:t>
            </w:r>
            <w:r>
              <w:rPr>
                <w:spacing w:val="-1"/>
                <w:sz w:val="21"/>
                <w:szCs w:val="21"/>
                <w:lang w:eastAsia="zh-CN"/>
              </w:rPr>
              <w:t>月</w:t>
            </w:r>
            <w:r>
              <w:rPr>
                <w:spacing w:val="22"/>
                <w:sz w:val="21"/>
                <w:szCs w:val="21"/>
                <w:lang w:eastAsia="zh-CN"/>
              </w:rPr>
              <w:t xml:space="preserve">   </w:t>
            </w:r>
            <w:r>
              <w:rPr>
                <w:spacing w:val="-1"/>
                <w:sz w:val="21"/>
                <w:szCs w:val="21"/>
                <w:lang w:eastAsia="zh-CN"/>
              </w:rPr>
              <w:t>日</w:t>
            </w:r>
          </w:p>
          <w:p w14:paraId="152010A6">
            <w:pPr>
              <w:pStyle w:val="14"/>
              <w:spacing w:before="77" w:line="360" w:lineRule="auto"/>
              <w:ind w:left="132" w:firstLine="380" w:firstLineChars="200"/>
              <w:rPr>
                <w:rFonts w:hint="eastAsia"/>
                <w:sz w:val="21"/>
                <w:szCs w:val="21"/>
                <w:lang w:eastAsia="zh-CN"/>
              </w:rPr>
            </w:pPr>
            <w:r>
              <w:rPr>
                <w:spacing w:val="-10"/>
                <w:sz w:val="21"/>
                <w:szCs w:val="21"/>
                <w:lang w:eastAsia="zh-CN"/>
              </w:rPr>
              <w:t>说明：</w:t>
            </w:r>
          </w:p>
          <w:p w14:paraId="0A2B7EE8">
            <w:pPr>
              <w:pStyle w:val="14"/>
              <w:spacing w:before="77" w:line="360" w:lineRule="auto"/>
              <w:ind w:left="141" w:firstLine="448" w:firstLineChars="200"/>
              <w:rPr>
                <w:rFonts w:hint="eastAsia"/>
                <w:sz w:val="21"/>
                <w:szCs w:val="21"/>
                <w:lang w:eastAsia="zh-CN"/>
              </w:rPr>
            </w:pPr>
            <w:r>
              <w:rPr>
                <w:spacing w:val="7"/>
                <w:sz w:val="21"/>
                <w:szCs w:val="21"/>
                <w:lang w:eastAsia="zh-CN"/>
              </w:rPr>
              <w:t>（1）本授权委托书之后需附上法定代表人、授权委托人身份证复印件；</w:t>
            </w:r>
          </w:p>
          <w:p w14:paraId="41B05283">
            <w:pPr>
              <w:pStyle w:val="14"/>
              <w:spacing w:before="77" w:line="360" w:lineRule="auto"/>
              <w:ind w:left="129" w:firstLine="452" w:firstLineChars="200"/>
              <w:rPr>
                <w:rFonts w:hint="eastAsia"/>
                <w:sz w:val="21"/>
                <w:szCs w:val="21"/>
                <w:lang w:eastAsia="zh-CN"/>
              </w:rPr>
            </w:pPr>
            <w:r>
              <w:rPr>
                <w:spacing w:val="8"/>
                <w:sz w:val="21"/>
                <w:szCs w:val="21"/>
                <w:lang w:eastAsia="zh-CN"/>
              </w:rPr>
              <w:t>（2）如果是法定代表人直接参与投标的可以不提供授权委托书；但必须在营</w:t>
            </w:r>
            <w:r>
              <w:rPr>
                <w:spacing w:val="6"/>
                <w:sz w:val="21"/>
                <w:szCs w:val="21"/>
                <w:lang w:eastAsia="zh-CN"/>
              </w:rPr>
              <w:t>业执照之后附上法定代表人身份证复印件；</w:t>
            </w:r>
          </w:p>
          <w:p w14:paraId="245A4954">
            <w:pPr>
              <w:pStyle w:val="14"/>
              <w:spacing w:before="78" w:line="360" w:lineRule="auto"/>
              <w:ind w:left="141" w:firstLine="448" w:firstLineChars="200"/>
              <w:rPr>
                <w:rFonts w:hint="eastAsia"/>
                <w:sz w:val="21"/>
                <w:szCs w:val="21"/>
                <w:lang w:eastAsia="zh-CN"/>
              </w:rPr>
            </w:pPr>
            <w:r>
              <w:rPr>
                <w:spacing w:val="7"/>
                <w:sz w:val="21"/>
                <w:szCs w:val="21"/>
                <w:lang w:eastAsia="zh-CN"/>
              </w:rPr>
              <w:t>（3）未按上述规定随附身份证复印件（正反面）</w:t>
            </w:r>
            <w:r>
              <w:rPr>
                <w:spacing w:val="6"/>
                <w:sz w:val="21"/>
                <w:szCs w:val="21"/>
                <w:lang w:eastAsia="zh-CN"/>
              </w:rPr>
              <w:t>的，投标无效；</w:t>
            </w:r>
          </w:p>
          <w:p w14:paraId="36BBD7E9">
            <w:pPr>
              <w:pStyle w:val="14"/>
              <w:spacing w:before="78" w:line="360" w:lineRule="auto"/>
              <w:ind w:left="141" w:firstLine="432" w:firstLineChars="200"/>
              <w:rPr>
                <w:rFonts w:hint="eastAsia"/>
                <w:sz w:val="21"/>
                <w:szCs w:val="21"/>
                <w:lang w:eastAsia="zh-CN"/>
              </w:rPr>
            </w:pPr>
            <w:r>
              <w:rPr>
                <w:spacing w:val="3"/>
                <w:sz w:val="21"/>
                <w:szCs w:val="21"/>
                <w:lang w:eastAsia="zh-CN"/>
              </w:rPr>
              <w:t>（4）盖章签字后上传。</w:t>
            </w:r>
          </w:p>
        </w:tc>
      </w:tr>
    </w:tbl>
    <w:p w14:paraId="1F58D14B">
      <w:pPr>
        <w:spacing w:before="198" w:line="360" w:lineRule="auto"/>
        <w:rPr>
          <w:rFonts w:hint="eastAsia" w:ascii="宋体" w:hAnsi="宋体" w:eastAsia="宋体" w:cs="宋体"/>
          <w:lang w:eastAsia="zh-CN"/>
        </w:rPr>
      </w:pPr>
      <w:r>
        <w:rPr>
          <w:rFonts w:ascii="宋体" w:hAnsi="宋体" w:eastAsia="宋体" w:cs="宋体"/>
          <w:spacing w:val="9"/>
          <w:lang w:eastAsia="zh-CN"/>
        </w:rPr>
        <w:t>（三）有下列情形之一的，比选响应文件为无效响应</w:t>
      </w:r>
      <w:r>
        <w:rPr>
          <w:rFonts w:ascii="宋体" w:hAnsi="宋体" w:eastAsia="宋体" w:cs="宋体"/>
          <w:spacing w:val="8"/>
          <w:lang w:eastAsia="zh-CN"/>
        </w:rPr>
        <w:t>文件</w:t>
      </w:r>
    </w:p>
    <w:p w14:paraId="2D61FEB1">
      <w:pPr>
        <w:spacing w:before="107" w:line="360" w:lineRule="auto"/>
        <w:rPr>
          <w:rFonts w:hint="eastAsia" w:ascii="宋体" w:hAnsi="宋体" w:eastAsia="宋体" w:cs="宋体"/>
          <w:lang w:eastAsia="zh-CN"/>
        </w:rPr>
      </w:pPr>
      <w:r>
        <w:rPr>
          <w:rFonts w:ascii="宋体" w:hAnsi="宋体" w:eastAsia="宋体" w:cs="宋体"/>
          <w:spacing w:val="6"/>
          <w:lang w:eastAsia="zh-CN"/>
        </w:rPr>
        <w:t>（1）响应文件未对实质性要求作出实质性响应的；</w:t>
      </w:r>
    </w:p>
    <w:p w14:paraId="23749AFA">
      <w:pPr>
        <w:spacing w:before="107" w:line="360" w:lineRule="auto"/>
        <w:rPr>
          <w:rFonts w:hint="eastAsia" w:ascii="宋体" w:hAnsi="宋体" w:eastAsia="宋体" w:cs="宋体"/>
          <w:lang w:eastAsia="zh-CN"/>
        </w:rPr>
      </w:pPr>
      <w:r>
        <w:rPr>
          <w:rFonts w:ascii="宋体" w:hAnsi="宋体" w:eastAsia="宋体" w:cs="宋体"/>
          <w:spacing w:val="5"/>
          <w:lang w:eastAsia="zh-CN"/>
        </w:rPr>
        <w:t>（2）响应文件含有采购人不能接受附加条件的；</w:t>
      </w:r>
    </w:p>
    <w:p w14:paraId="4B6A3805">
      <w:pPr>
        <w:spacing w:before="107" w:line="360" w:lineRule="auto"/>
        <w:rPr>
          <w:rFonts w:hint="eastAsia" w:ascii="宋体" w:hAnsi="宋体" w:eastAsia="宋体" w:cs="宋体"/>
          <w:lang w:eastAsia="zh-CN"/>
        </w:rPr>
      </w:pPr>
      <w:r>
        <w:rPr>
          <w:rFonts w:ascii="宋体" w:hAnsi="宋体" w:eastAsia="宋体" w:cs="宋体"/>
          <w:spacing w:val="9"/>
          <w:lang w:eastAsia="zh-CN"/>
        </w:rPr>
        <w:t>（3）评审小组认为供应商的报价明显低于成本价或</w:t>
      </w:r>
      <w:r>
        <w:rPr>
          <w:rFonts w:ascii="宋体" w:hAnsi="宋体" w:eastAsia="宋体" w:cs="宋体"/>
          <w:spacing w:val="8"/>
          <w:lang w:eastAsia="zh-CN"/>
        </w:rPr>
        <w:t>市场合理水平，有可能影响产</w:t>
      </w:r>
      <w:r>
        <w:rPr>
          <w:rFonts w:ascii="宋体" w:hAnsi="宋体" w:eastAsia="宋体" w:cs="宋体"/>
          <w:spacing w:val="10"/>
          <w:lang w:eastAsia="zh-CN"/>
        </w:rPr>
        <w:t>品质量或者不能诚信履约的，应当要求其在</w:t>
      </w:r>
      <w:r>
        <w:rPr>
          <w:rFonts w:ascii="宋体" w:hAnsi="宋体" w:eastAsia="宋体" w:cs="宋体"/>
          <w:spacing w:val="9"/>
          <w:lang w:eastAsia="zh-CN"/>
        </w:rPr>
        <w:t>合理的时间内提供书面说明，必要时提交</w:t>
      </w:r>
      <w:r>
        <w:rPr>
          <w:rFonts w:ascii="宋体" w:hAnsi="宋体" w:eastAsia="宋体" w:cs="宋体"/>
          <w:spacing w:val="10"/>
          <w:lang w:eastAsia="zh-CN"/>
        </w:rPr>
        <w:t>相关证明材料；供应商不能证明其报价合理</w:t>
      </w:r>
      <w:r>
        <w:rPr>
          <w:rFonts w:ascii="宋体" w:hAnsi="宋体" w:eastAsia="宋体" w:cs="宋体"/>
          <w:spacing w:val="9"/>
          <w:lang w:eastAsia="zh-CN"/>
        </w:rPr>
        <w:t>性的，评审小组应当将其作为无效响应处</w:t>
      </w:r>
      <w:r>
        <w:rPr>
          <w:rFonts w:ascii="宋体" w:hAnsi="宋体" w:eastAsia="宋体" w:cs="宋体"/>
          <w:spacing w:val="-13"/>
          <w:lang w:eastAsia="zh-CN"/>
        </w:rPr>
        <w:t>理；</w:t>
      </w:r>
    </w:p>
    <w:p w14:paraId="36602DDF">
      <w:pPr>
        <w:spacing w:before="105" w:line="360" w:lineRule="auto"/>
        <w:rPr>
          <w:rFonts w:hint="eastAsia" w:ascii="宋体" w:hAnsi="宋体" w:eastAsia="宋体" w:cs="宋体"/>
          <w:spacing w:val="5"/>
          <w:lang w:eastAsia="zh-CN"/>
        </w:rPr>
        <w:sectPr>
          <w:headerReference r:id="rId5" w:type="default"/>
          <w:footerReference r:id="rId6" w:type="default"/>
          <w:pgSz w:w="11900" w:h="16839"/>
          <w:pgMar w:top="1440" w:right="1134" w:bottom="1440" w:left="1701" w:header="0" w:footer="147" w:gutter="0"/>
          <w:cols w:space="720" w:num="1"/>
        </w:sectPr>
      </w:pPr>
      <w:r>
        <w:rPr>
          <w:rFonts w:ascii="宋体" w:hAnsi="宋体" w:eastAsia="宋体" w:cs="宋体"/>
          <w:spacing w:val="9"/>
          <w:lang w:eastAsia="zh-CN"/>
        </w:rPr>
        <w:t>（4）响应文件中提供虚假材料、隐瞒重要事实或存在重大遗漏</w:t>
      </w:r>
      <w:r>
        <w:rPr>
          <w:rFonts w:ascii="宋体" w:hAnsi="宋体" w:eastAsia="宋体" w:cs="宋体"/>
          <w:spacing w:val="8"/>
          <w:lang w:eastAsia="zh-CN"/>
        </w:rPr>
        <w:t>，影响采购公正性</w:t>
      </w:r>
      <w:r>
        <w:rPr>
          <w:rFonts w:ascii="宋体" w:hAnsi="宋体" w:eastAsia="宋体" w:cs="宋体"/>
          <w:spacing w:val="5"/>
          <w:lang w:eastAsia="zh-CN"/>
        </w:rPr>
        <w:t>或可能导致履约风险的。</w:t>
      </w:r>
    </w:p>
    <w:p w14:paraId="5D81EC17">
      <w:pPr>
        <w:spacing w:before="101" w:line="360" w:lineRule="auto"/>
        <w:rPr>
          <w:rFonts w:ascii="宋体" w:hAnsi="宋体" w:eastAsia="宋体" w:cs="微软雅黑"/>
          <w:spacing w:val="10"/>
          <w:position w:val="-1"/>
        </w:rPr>
      </w:pPr>
      <w:r>
        <w:rPr>
          <w:rFonts w:ascii="宋体" w:hAnsi="宋体" w:eastAsia="宋体" w:cs="微软雅黑"/>
          <w:spacing w:val="10"/>
          <w:position w:val="-1"/>
        </w:rPr>
        <w:t>六、评审标准</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0"/>
        <w:gridCol w:w="1190"/>
        <w:gridCol w:w="6075"/>
        <w:gridCol w:w="822"/>
      </w:tblGrid>
      <w:tr w14:paraId="5470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D797583">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snapToGrid w:val="0"/>
                <w:color w:val="000000"/>
                <w:kern w:val="0"/>
                <w:sz w:val="22"/>
                <w:szCs w:val="22"/>
                <w:u w:val="none"/>
                <w:lang w:val="en-US" w:eastAsia="zh-CN" w:bidi="ar"/>
              </w:rPr>
              <w:t>评审项目</w:t>
            </w:r>
          </w:p>
        </w:tc>
        <w:tc>
          <w:tcPr>
            <w:tcW w:w="64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1EB46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snapToGrid w:val="0"/>
                <w:color w:val="000000"/>
                <w:kern w:val="0"/>
                <w:sz w:val="22"/>
                <w:szCs w:val="22"/>
                <w:u w:val="none"/>
                <w:lang w:val="en-US" w:eastAsia="zh-CN" w:bidi="ar"/>
              </w:rPr>
              <w:t>投标报价</w:t>
            </w:r>
          </w:p>
        </w:tc>
        <w:tc>
          <w:tcPr>
            <w:tcW w:w="32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CF6D7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snapToGrid w:val="0"/>
                <w:color w:val="000000"/>
                <w:kern w:val="0"/>
                <w:sz w:val="22"/>
                <w:szCs w:val="22"/>
                <w:u w:val="none"/>
                <w:lang w:val="en-US" w:eastAsia="zh-CN" w:bidi="ar"/>
              </w:rPr>
              <w:t>评审标准</w:t>
            </w:r>
          </w:p>
        </w:tc>
        <w:tc>
          <w:tcPr>
            <w:tcW w:w="44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4731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snapToGrid w:val="0"/>
                <w:color w:val="000000"/>
                <w:kern w:val="0"/>
                <w:sz w:val="22"/>
                <w:szCs w:val="22"/>
                <w:u w:val="none"/>
                <w:lang w:val="en-US" w:eastAsia="zh-CN" w:bidi="ar"/>
              </w:rPr>
              <w:t>分数</w:t>
            </w:r>
          </w:p>
        </w:tc>
      </w:tr>
      <w:tr w14:paraId="5D2E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41" w:type="pct"/>
            <w:tcBorders>
              <w:top w:val="nil"/>
              <w:left w:val="single" w:color="000000" w:sz="8" w:space="0"/>
              <w:bottom w:val="single" w:color="000000" w:sz="8" w:space="0"/>
              <w:right w:val="single" w:color="000000" w:sz="8" w:space="0"/>
            </w:tcBorders>
            <w:shd w:val="clear" w:color="auto" w:fill="auto"/>
            <w:vAlign w:val="center"/>
          </w:tcPr>
          <w:p w14:paraId="61A1EE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价格部分</w:t>
            </w:r>
          </w:p>
        </w:tc>
        <w:tc>
          <w:tcPr>
            <w:tcW w:w="641" w:type="pct"/>
            <w:tcBorders>
              <w:top w:val="nil"/>
              <w:left w:val="single" w:color="000000" w:sz="8" w:space="0"/>
              <w:bottom w:val="single" w:color="000000" w:sz="8" w:space="0"/>
              <w:right w:val="single" w:color="000000" w:sz="8" w:space="0"/>
            </w:tcBorders>
            <w:shd w:val="clear" w:color="auto" w:fill="auto"/>
            <w:vAlign w:val="center"/>
          </w:tcPr>
          <w:p w14:paraId="44F024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投标报价</w:t>
            </w: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456AE0D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价格分采用低价优先法计算，即满足磋商文件要求且最后报价最低的供应商的价格为磋商基准价，其价格分为满分。其他供应商的价格分统一按照下列公式计算（小数点后保留两位）：磋商报价得分=（磋商基准价/最后磋商报价）×10。</w:t>
            </w:r>
          </w:p>
        </w:tc>
        <w:tc>
          <w:tcPr>
            <w:tcW w:w="443" w:type="pct"/>
            <w:tcBorders>
              <w:top w:val="nil"/>
              <w:left w:val="single" w:color="000000" w:sz="8" w:space="0"/>
              <w:bottom w:val="single" w:color="000000" w:sz="8" w:space="0"/>
              <w:right w:val="single" w:color="000000" w:sz="8" w:space="0"/>
            </w:tcBorders>
            <w:shd w:val="clear" w:color="auto" w:fill="auto"/>
            <w:vAlign w:val="center"/>
          </w:tcPr>
          <w:p w14:paraId="05950F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797FA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19B911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技术部分</w:t>
            </w: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66899E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总体方案</w:t>
            </w:r>
          </w:p>
        </w:tc>
        <w:tc>
          <w:tcPr>
            <w:tcW w:w="3272" w:type="pct"/>
            <w:tcBorders>
              <w:top w:val="nil"/>
              <w:left w:val="single" w:color="000000" w:sz="8" w:space="0"/>
              <w:bottom w:val="nil"/>
              <w:right w:val="single" w:color="000000" w:sz="8" w:space="0"/>
            </w:tcBorders>
            <w:shd w:val="clear" w:color="auto" w:fill="auto"/>
            <w:vAlign w:val="center"/>
          </w:tcPr>
          <w:p w14:paraId="6C036CC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（1）评委根据供应商提供的日常巡检、月度检修及专项维护及维保计划方案、技术力量以及运行维护及保养方案等方面进行综合评分：</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2A15BC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09E4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FEE4594">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E782515">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4A7F0EB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①以上方案结合实际，内容详尽全面，可操作性强的得10分；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39ABC929">
            <w:pPr>
              <w:jc w:val="center"/>
              <w:rPr>
                <w:rFonts w:hint="eastAsia" w:ascii="微软雅黑" w:hAnsi="微软雅黑" w:eastAsia="微软雅黑" w:cs="微软雅黑"/>
                <w:i w:val="0"/>
                <w:iCs w:val="0"/>
                <w:color w:val="000000"/>
                <w:sz w:val="20"/>
                <w:szCs w:val="20"/>
                <w:u w:val="none"/>
              </w:rPr>
            </w:pPr>
          </w:p>
        </w:tc>
      </w:tr>
      <w:tr w14:paraId="43D4C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217C867">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1DC7B90">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1DADC5D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②以上方案结合实际，内容较全面，可操作性较强的得8分；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EFEC0F6">
            <w:pPr>
              <w:jc w:val="center"/>
              <w:rPr>
                <w:rFonts w:hint="eastAsia" w:ascii="微软雅黑" w:hAnsi="微软雅黑" w:eastAsia="微软雅黑" w:cs="微软雅黑"/>
                <w:i w:val="0"/>
                <w:iCs w:val="0"/>
                <w:color w:val="000000"/>
                <w:sz w:val="20"/>
                <w:szCs w:val="20"/>
                <w:u w:val="none"/>
              </w:rPr>
            </w:pPr>
          </w:p>
        </w:tc>
      </w:tr>
      <w:tr w14:paraId="694D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619F647">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8840F1A">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8F866F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③以上方案基本结合实际，内容较完善满足需求，具有一定可操作性的得4分；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E4D2BA1">
            <w:pPr>
              <w:jc w:val="center"/>
              <w:rPr>
                <w:rFonts w:hint="eastAsia" w:ascii="微软雅黑" w:hAnsi="微软雅黑" w:eastAsia="微软雅黑" w:cs="微软雅黑"/>
                <w:i w:val="0"/>
                <w:iCs w:val="0"/>
                <w:color w:val="000000"/>
                <w:sz w:val="20"/>
                <w:szCs w:val="20"/>
                <w:u w:val="none"/>
              </w:rPr>
            </w:pPr>
          </w:p>
        </w:tc>
      </w:tr>
      <w:tr w14:paraId="35CF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95C95DF">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A066F13">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19C654A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④未提供不得分。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C219691">
            <w:pPr>
              <w:jc w:val="center"/>
              <w:rPr>
                <w:rFonts w:hint="eastAsia" w:ascii="微软雅黑" w:hAnsi="微软雅黑" w:eastAsia="微软雅黑" w:cs="微软雅黑"/>
                <w:i w:val="0"/>
                <w:iCs w:val="0"/>
                <w:color w:val="000000"/>
                <w:sz w:val="20"/>
                <w:szCs w:val="20"/>
                <w:u w:val="none"/>
              </w:rPr>
            </w:pPr>
          </w:p>
        </w:tc>
      </w:tr>
      <w:tr w14:paraId="3CC4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A75CC38">
            <w:pPr>
              <w:jc w:val="center"/>
              <w:rPr>
                <w:rFonts w:hint="eastAsia" w:ascii="微软雅黑" w:hAnsi="微软雅黑" w:eastAsia="微软雅黑" w:cs="微软雅黑"/>
                <w:i w:val="0"/>
                <w:iCs w:val="0"/>
                <w:color w:val="000000"/>
                <w:sz w:val="20"/>
                <w:szCs w:val="20"/>
                <w:u w:val="none"/>
              </w:rPr>
            </w:pP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5DFE11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项目管控</w:t>
            </w:r>
          </w:p>
        </w:tc>
        <w:tc>
          <w:tcPr>
            <w:tcW w:w="3272" w:type="pct"/>
            <w:tcBorders>
              <w:top w:val="nil"/>
              <w:left w:val="single" w:color="000000" w:sz="8" w:space="0"/>
              <w:bottom w:val="nil"/>
              <w:right w:val="single" w:color="000000" w:sz="8" w:space="0"/>
            </w:tcBorders>
            <w:shd w:val="clear" w:color="auto" w:fill="auto"/>
            <w:vAlign w:val="center"/>
          </w:tcPr>
          <w:p w14:paraId="0831854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（2）评委根据供应商提供的工作标准、与招标人之间的协调机制、对服务人员的管理及服务规章制度等进行综合评分：</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1D3A68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0475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30154BCA">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F319931">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887FB7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①工作标准符合要求，与招标人之间的协调机制适用性强，有完善的服务人员的管理及服务规章制度的得10分；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C1F63BE">
            <w:pPr>
              <w:jc w:val="center"/>
              <w:rPr>
                <w:rFonts w:hint="eastAsia" w:ascii="微软雅黑" w:hAnsi="微软雅黑" w:eastAsia="微软雅黑" w:cs="微软雅黑"/>
                <w:i w:val="0"/>
                <w:iCs w:val="0"/>
                <w:color w:val="000000"/>
                <w:sz w:val="20"/>
                <w:szCs w:val="20"/>
                <w:u w:val="none"/>
              </w:rPr>
            </w:pPr>
          </w:p>
        </w:tc>
      </w:tr>
      <w:tr w14:paraId="2DFC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0417F9A">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B3D3143">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4BB427D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②工作标准较为符合要求，与招标人之间的协调机制适用性较强，有较完善的服务人员的管理及服务规章制度的得8分；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2BEE7B5">
            <w:pPr>
              <w:jc w:val="center"/>
              <w:rPr>
                <w:rFonts w:hint="eastAsia" w:ascii="微软雅黑" w:hAnsi="微软雅黑" w:eastAsia="微软雅黑" w:cs="微软雅黑"/>
                <w:i w:val="0"/>
                <w:iCs w:val="0"/>
                <w:color w:val="000000"/>
                <w:sz w:val="20"/>
                <w:szCs w:val="20"/>
                <w:u w:val="none"/>
              </w:rPr>
            </w:pPr>
          </w:p>
        </w:tc>
      </w:tr>
      <w:tr w14:paraId="4DE0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72310AF">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1EC18AF">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1426549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③以上内容总体基本满足项目需求的得4分；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273CB52E">
            <w:pPr>
              <w:jc w:val="center"/>
              <w:rPr>
                <w:rFonts w:hint="eastAsia" w:ascii="微软雅黑" w:hAnsi="微软雅黑" w:eastAsia="微软雅黑" w:cs="微软雅黑"/>
                <w:i w:val="0"/>
                <w:iCs w:val="0"/>
                <w:color w:val="000000"/>
                <w:sz w:val="20"/>
                <w:szCs w:val="20"/>
                <w:u w:val="none"/>
              </w:rPr>
            </w:pPr>
          </w:p>
        </w:tc>
      </w:tr>
      <w:tr w14:paraId="059B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1CBF555">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9E1FDBF">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6083167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④未提供不得分。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A3B7C5A">
            <w:pPr>
              <w:jc w:val="center"/>
              <w:rPr>
                <w:rFonts w:hint="eastAsia" w:ascii="微软雅黑" w:hAnsi="微软雅黑" w:eastAsia="微软雅黑" w:cs="微软雅黑"/>
                <w:i w:val="0"/>
                <w:iCs w:val="0"/>
                <w:color w:val="000000"/>
                <w:sz w:val="20"/>
                <w:szCs w:val="20"/>
                <w:u w:val="none"/>
              </w:rPr>
            </w:pPr>
          </w:p>
        </w:tc>
      </w:tr>
      <w:tr w14:paraId="1306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B86B577">
            <w:pPr>
              <w:jc w:val="center"/>
              <w:rPr>
                <w:rFonts w:hint="eastAsia" w:ascii="微软雅黑" w:hAnsi="微软雅黑" w:eastAsia="微软雅黑" w:cs="微软雅黑"/>
                <w:i w:val="0"/>
                <w:iCs w:val="0"/>
                <w:color w:val="000000"/>
                <w:sz w:val="20"/>
                <w:szCs w:val="20"/>
                <w:u w:val="none"/>
              </w:rPr>
            </w:pP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73E039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进度安排</w:t>
            </w:r>
          </w:p>
        </w:tc>
        <w:tc>
          <w:tcPr>
            <w:tcW w:w="3272" w:type="pct"/>
            <w:tcBorders>
              <w:top w:val="nil"/>
              <w:left w:val="single" w:color="000000" w:sz="8" w:space="0"/>
              <w:bottom w:val="nil"/>
              <w:right w:val="single" w:color="000000" w:sz="8" w:space="0"/>
            </w:tcBorders>
            <w:shd w:val="clear" w:color="auto" w:fill="auto"/>
            <w:vAlign w:val="center"/>
          </w:tcPr>
          <w:p w14:paraId="09FAEA0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（3）科学制定工作计划、合理安排计划进度，根据供应商给出的进度安排进行评分：</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0E7FBEA0">
            <w:pPr>
              <w:keepNext w:val="0"/>
              <w:keepLines w:val="0"/>
              <w:widowControl/>
              <w:suppressLineNumbers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5D51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CF51CC5">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5A7CC5E1">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0610BDB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1）工作计划、进度安排合理、针对性强、可实施得10分；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78E0555">
            <w:pPr>
              <w:jc w:val="center"/>
              <w:rPr>
                <w:rFonts w:hint="eastAsia" w:ascii="微软雅黑" w:hAnsi="微软雅黑" w:eastAsia="微软雅黑" w:cs="微软雅黑"/>
                <w:i w:val="0"/>
                <w:iCs w:val="0"/>
                <w:color w:val="000000"/>
                <w:sz w:val="20"/>
                <w:szCs w:val="20"/>
                <w:u w:val="none"/>
              </w:rPr>
            </w:pPr>
          </w:p>
        </w:tc>
      </w:tr>
      <w:tr w14:paraId="032F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4A2C285">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E4F4534">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8BCEB3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2）工作计划、进度安排较合理、针对性较强、可实施得8分；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73DDCB83">
            <w:pPr>
              <w:jc w:val="center"/>
              <w:rPr>
                <w:rFonts w:hint="eastAsia" w:ascii="微软雅黑" w:hAnsi="微软雅黑" w:eastAsia="微软雅黑" w:cs="微软雅黑"/>
                <w:i w:val="0"/>
                <w:iCs w:val="0"/>
                <w:color w:val="000000"/>
                <w:sz w:val="20"/>
                <w:szCs w:val="20"/>
                <w:u w:val="none"/>
              </w:rPr>
            </w:pPr>
          </w:p>
        </w:tc>
      </w:tr>
      <w:tr w14:paraId="56B6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4EC4CAE">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619EBFC">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0D9B6FB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3）工作计划、进度安排较合理、针对性较强、实施一般得4分；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203AD2F">
            <w:pPr>
              <w:jc w:val="center"/>
              <w:rPr>
                <w:rFonts w:hint="eastAsia" w:ascii="微软雅黑" w:hAnsi="微软雅黑" w:eastAsia="微软雅黑" w:cs="微软雅黑"/>
                <w:i w:val="0"/>
                <w:iCs w:val="0"/>
                <w:color w:val="000000"/>
                <w:sz w:val="20"/>
                <w:szCs w:val="20"/>
                <w:u w:val="none"/>
              </w:rPr>
            </w:pPr>
          </w:p>
        </w:tc>
      </w:tr>
      <w:tr w14:paraId="70B9B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43AD8C2">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6233C7A">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069555D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4）工作计划、进度安排不合理、针对一般、实施一般得2分；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6E33307B">
            <w:pPr>
              <w:jc w:val="center"/>
              <w:rPr>
                <w:rFonts w:hint="eastAsia" w:ascii="微软雅黑" w:hAnsi="微软雅黑" w:eastAsia="微软雅黑" w:cs="微软雅黑"/>
                <w:i w:val="0"/>
                <w:iCs w:val="0"/>
                <w:color w:val="000000"/>
                <w:sz w:val="20"/>
                <w:szCs w:val="20"/>
                <w:u w:val="none"/>
              </w:rPr>
            </w:pPr>
          </w:p>
        </w:tc>
      </w:tr>
      <w:tr w14:paraId="04F1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A4F3A24">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A2DB49D">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5016A50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5）没有描述不得分。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6BB67C54">
            <w:pPr>
              <w:jc w:val="center"/>
              <w:rPr>
                <w:rFonts w:hint="eastAsia" w:ascii="微软雅黑" w:hAnsi="微软雅黑" w:eastAsia="微软雅黑" w:cs="微软雅黑"/>
                <w:i w:val="0"/>
                <w:iCs w:val="0"/>
                <w:color w:val="000000"/>
                <w:sz w:val="20"/>
                <w:szCs w:val="20"/>
                <w:u w:val="none"/>
              </w:rPr>
            </w:pPr>
          </w:p>
        </w:tc>
      </w:tr>
      <w:tr w14:paraId="6733C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C8EFED6">
            <w:pPr>
              <w:jc w:val="center"/>
              <w:rPr>
                <w:rFonts w:hint="eastAsia" w:ascii="微软雅黑" w:hAnsi="微软雅黑" w:eastAsia="微软雅黑" w:cs="微软雅黑"/>
                <w:i w:val="0"/>
                <w:iCs w:val="0"/>
                <w:color w:val="000000"/>
                <w:sz w:val="20"/>
                <w:szCs w:val="20"/>
                <w:u w:val="none"/>
              </w:rPr>
            </w:pP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6D2046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服务承诺</w:t>
            </w:r>
          </w:p>
        </w:tc>
        <w:tc>
          <w:tcPr>
            <w:tcW w:w="3272" w:type="pct"/>
            <w:tcBorders>
              <w:top w:val="nil"/>
              <w:left w:val="single" w:color="000000" w:sz="8" w:space="0"/>
              <w:bottom w:val="nil"/>
              <w:right w:val="single" w:color="000000" w:sz="8" w:space="0"/>
            </w:tcBorders>
            <w:shd w:val="clear" w:color="auto" w:fill="auto"/>
            <w:vAlign w:val="center"/>
          </w:tcPr>
          <w:p w14:paraId="42F526F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（4）根据供应商提供的服务承诺及后续服务安排进行评分：</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0A6C72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1AAC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A5BF035">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30402150">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7965C83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1）服务承诺可行，服务安排科学合理，服务措施完善的得10分；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3877B6B4">
            <w:pPr>
              <w:jc w:val="center"/>
              <w:rPr>
                <w:rFonts w:hint="eastAsia" w:ascii="微软雅黑" w:hAnsi="微软雅黑" w:eastAsia="微软雅黑" w:cs="微软雅黑"/>
                <w:i w:val="0"/>
                <w:iCs w:val="0"/>
                <w:color w:val="000000"/>
                <w:sz w:val="20"/>
                <w:szCs w:val="20"/>
                <w:u w:val="none"/>
              </w:rPr>
            </w:pPr>
          </w:p>
        </w:tc>
      </w:tr>
      <w:tr w14:paraId="1019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53E31548">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5464F4AA">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61F8B27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2）服务承诺较可行，后续服务安排较合理，服务措施较完善的得8分；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9AE7AB4">
            <w:pPr>
              <w:jc w:val="center"/>
              <w:rPr>
                <w:rFonts w:hint="eastAsia" w:ascii="微软雅黑" w:hAnsi="微软雅黑" w:eastAsia="微软雅黑" w:cs="微软雅黑"/>
                <w:i w:val="0"/>
                <w:iCs w:val="0"/>
                <w:color w:val="000000"/>
                <w:sz w:val="20"/>
                <w:szCs w:val="20"/>
                <w:u w:val="none"/>
              </w:rPr>
            </w:pPr>
          </w:p>
        </w:tc>
      </w:tr>
      <w:tr w14:paraId="73E57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36C2AE6">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3F915857">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087928F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3）服务承诺一般，后续服务安排不合理，服务措施不完善得4分；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6E6E8AA1">
            <w:pPr>
              <w:jc w:val="center"/>
              <w:rPr>
                <w:rFonts w:hint="eastAsia" w:ascii="微软雅黑" w:hAnsi="微软雅黑" w:eastAsia="微软雅黑" w:cs="微软雅黑"/>
                <w:i w:val="0"/>
                <w:iCs w:val="0"/>
                <w:color w:val="000000"/>
                <w:sz w:val="20"/>
                <w:szCs w:val="20"/>
                <w:u w:val="none"/>
              </w:rPr>
            </w:pPr>
          </w:p>
        </w:tc>
      </w:tr>
      <w:tr w14:paraId="6C5A3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ACE553E">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BC9A369">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33EF4B6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5）没有描述不得分。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EE59DF5">
            <w:pPr>
              <w:jc w:val="center"/>
              <w:rPr>
                <w:rFonts w:hint="eastAsia" w:ascii="微软雅黑" w:hAnsi="微软雅黑" w:eastAsia="微软雅黑" w:cs="微软雅黑"/>
                <w:i w:val="0"/>
                <w:iCs w:val="0"/>
                <w:color w:val="000000"/>
                <w:sz w:val="20"/>
                <w:szCs w:val="20"/>
                <w:u w:val="none"/>
              </w:rPr>
            </w:pPr>
          </w:p>
        </w:tc>
      </w:tr>
      <w:tr w14:paraId="19265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65CCF26">
            <w:pPr>
              <w:jc w:val="center"/>
              <w:rPr>
                <w:rFonts w:hint="eastAsia" w:ascii="微软雅黑" w:hAnsi="微软雅黑" w:eastAsia="微软雅黑" w:cs="微软雅黑"/>
                <w:i w:val="0"/>
                <w:iCs w:val="0"/>
                <w:color w:val="000000"/>
                <w:sz w:val="20"/>
                <w:szCs w:val="20"/>
                <w:u w:val="none"/>
              </w:rPr>
            </w:pP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7A2BEE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应急处置能力</w:t>
            </w:r>
          </w:p>
        </w:tc>
        <w:tc>
          <w:tcPr>
            <w:tcW w:w="3272" w:type="pct"/>
            <w:tcBorders>
              <w:top w:val="nil"/>
              <w:left w:val="single" w:color="000000" w:sz="8" w:space="0"/>
              <w:bottom w:val="nil"/>
              <w:right w:val="single" w:color="000000" w:sz="8" w:space="0"/>
            </w:tcBorders>
            <w:shd w:val="clear" w:color="auto" w:fill="auto"/>
            <w:vAlign w:val="center"/>
          </w:tcPr>
          <w:p w14:paraId="3A0FB8B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（5）评委根据投标人提供对发现问题或故障隐患后的处理解决方案以及整改维修建议等方面进行综合评分：</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4457A9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10</w:t>
            </w:r>
          </w:p>
        </w:tc>
      </w:tr>
      <w:tr w14:paraId="5F1C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5B9AFFDF">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701987C">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6FCEF40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①方案内容全面、科学合理，时间响应迅速，措施得当，得10分；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B1F5C94">
            <w:pPr>
              <w:jc w:val="center"/>
              <w:rPr>
                <w:rFonts w:hint="eastAsia" w:ascii="微软雅黑" w:hAnsi="微软雅黑" w:eastAsia="微软雅黑" w:cs="微软雅黑"/>
                <w:i w:val="0"/>
                <w:iCs w:val="0"/>
                <w:color w:val="000000"/>
                <w:sz w:val="20"/>
                <w:szCs w:val="20"/>
                <w:u w:val="none"/>
              </w:rPr>
            </w:pPr>
          </w:p>
        </w:tc>
      </w:tr>
      <w:tr w14:paraId="2716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F6F7CA8">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EC7EF73">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67433F5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②方案内容较为全面，较为科学合理，时间响应较为迅速，措施较为得当，得8分；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C2EAFE9">
            <w:pPr>
              <w:jc w:val="center"/>
              <w:rPr>
                <w:rFonts w:hint="eastAsia" w:ascii="微软雅黑" w:hAnsi="微软雅黑" w:eastAsia="微软雅黑" w:cs="微软雅黑"/>
                <w:i w:val="0"/>
                <w:iCs w:val="0"/>
                <w:color w:val="000000"/>
                <w:sz w:val="20"/>
                <w:szCs w:val="20"/>
                <w:u w:val="none"/>
              </w:rPr>
            </w:pPr>
          </w:p>
        </w:tc>
      </w:tr>
      <w:tr w14:paraId="04BC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C11D1B9">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8B6198A">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6CFA2C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③以上内容总体基本满足项目需求的得4分；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5A2E773C">
            <w:pPr>
              <w:jc w:val="center"/>
              <w:rPr>
                <w:rFonts w:hint="eastAsia" w:ascii="微软雅黑" w:hAnsi="微软雅黑" w:eastAsia="微软雅黑" w:cs="微软雅黑"/>
                <w:i w:val="0"/>
                <w:iCs w:val="0"/>
                <w:color w:val="000000"/>
                <w:sz w:val="20"/>
                <w:szCs w:val="20"/>
                <w:u w:val="none"/>
              </w:rPr>
            </w:pPr>
          </w:p>
        </w:tc>
      </w:tr>
      <w:tr w14:paraId="5FD7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334232C6">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BD75716">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58F75CA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④未提供不得分。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94E04FA">
            <w:pPr>
              <w:jc w:val="center"/>
              <w:rPr>
                <w:rFonts w:hint="eastAsia" w:ascii="微软雅黑" w:hAnsi="微软雅黑" w:eastAsia="微软雅黑" w:cs="微软雅黑"/>
                <w:i w:val="0"/>
                <w:iCs w:val="0"/>
                <w:color w:val="000000"/>
                <w:sz w:val="20"/>
                <w:szCs w:val="20"/>
                <w:u w:val="none"/>
              </w:rPr>
            </w:pPr>
          </w:p>
        </w:tc>
      </w:tr>
      <w:tr w14:paraId="1342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1EF3BB6">
            <w:pPr>
              <w:jc w:val="center"/>
              <w:rPr>
                <w:rFonts w:hint="eastAsia" w:ascii="微软雅黑" w:hAnsi="微软雅黑" w:eastAsia="微软雅黑" w:cs="微软雅黑"/>
                <w:i w:val="0"/>
                <w:iCs w:val="0"/>
                <w:color w:val="000000"/>
                <w:sz w:val="20"/>
                <w:szCs w:val="20"/>
                <w:u w:val="none"/>
              </w:rPr>
            </w:pPr>
          </w:p>
        </w:tc>
        <w:tc>
          <w:tcPr>
            <w:tcW w:w="641" w:type="pct"/>
            <w:vMerge w:val="restart"/>
            <w:tcBorders>
              <w:top w:val="nil"/>
              <w:left w:val="single" w:color="000000" w:sz="8" w:space="0"/>
              <w:bottom w:val="single" w:color="000000" w:sz="8" w:space="0"/>
              <w:right w:val="single" w:color="000000" w:sz="8" w:space="0"/>
            </w:tcBorders>
            <w:shd w:val="clear" w:color="auto" w:fill="auto"/>
            <w:vAlign w:val="center"/>
          </w:tcPr>
          <w:p w14:paraId="5553A9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项目成员</w:t>
            </w:r>
          </w:p>
        </w:tc>
        <w:tc>
          <w:tcPr>
            <w:tcW w:w="3272" w:type="pct"/>
            <w:tcBorders>
              <w:top w:val="nil"/>
              <w:left w:val="single" w:color="000000" w:sz="8" w:space="0"/>
              <w:bottom w:val="nil"/>
              <w:right w:val="single" w:color="000000" w:sz="8" w:space="0"/>
            </w:tcBorders>
            <w:shd w:val="clear" w:color="auto" w:fill="auto"/>
            <w:vAlign w:val="center"/>
          </w:tcPr>
          <w:p w14:paraId="234603DC">
            <w:pPr>
              <w:keepNext w:val="0"/>
              <w:keepLines w:val="0"/>
              <w:widowControl/>
              <w:suppressLineNumbers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snapToGrid w:val="0"/>
                <w:color w:val="000000"/>
                <w:kern w:val="0"/>
                <w:sz w:val="20"/>
                <w:szCs w:val="20"/>
                <w:u w:val="none"/>
                <w:lang w:val="en-US" w:eastAsia="zh-CN" w:bidi="ar"/>
              </w:rPr>
              <w:t>1.项目负责人（项目负责人仅可设置一名）：</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4D5D9B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20</w:t>
            </w:r>
          </w:p>
        </w:tc>
      </w:tr>
      <w:tr w14:paraId="6788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6BA5EB56">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D16213A">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D24E9D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项目负责人具有环保类工程师中级及以上专业技术资格证书得10分（提供相关认证证书复印件并加盖公章，同时提供近三个月的任意一个月投标人为其缴纳社保的证明材料，所有材料加盖公章）</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F04A43E">
            <w:pPr>
              <w:jc w:val="center"/>
              <w:rPr>
                <w:rFonts w:hint="eastAsia" w:ascii="微软雅黑" w:hAnsi="微软雅黑" w:eastAsia="微软雅黑" w:cs="微软雅黑"/>
                <w:i w:val="0"/>
                <w:iCs w:val="0"/>
                <w:color w:val="000000"/>
                <w:sz w:val="20"/>
                <w:szCs w:val="20"/>
                <w:u w:val="none"/>
              </w:rPr>
            </w:pPr>
          </w:p>
        </w:tc>
      </w:tr>
      <w:tr w14:paraId="41A3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AFAC07A">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060AEAD">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585B02BB">
            <w:pPr>
              <w:keepNext w:val="0"/>
              <w:keepLines w:val="0"/>
              <w:widowControl/>
              <w:suppressLineNumbers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snapToGrid w:val="0"/>
                <w:color w:val="000000"/>
                <w:kern w:val="0"/>
                <w:sz w:val="20"/>
                <w:szCs w:val="20"/>
                <w:u w:val="none"/>
                <w:lang w:val="en-US" w:eastAsia="zh-CN" w:bidi="ar"/>
              </w:rPr>
              <w:t>2.项目成员：</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7FFC124F">
            <w:pPr>
              <w:jc w:val="center"/>
              <w:rPr>
                <w:rFonts w:hint="eastAsia" w:ascii="微软雅黑" w:hAnsi="微软雅黑" w:eastAsia="微软雅黑" w:cs="微软雅黑"/>
                <w:i w:val="0"/>
                <w:iCs w:val="0"/>
                <w:color w:val="000000"/>
                <w:sz w:val="20"/>
                <w:szCs w:val="20"/>
                <w:u w:val="none"/>
              </w:rPr>
            </w:pPr>
          </w:p>
        </w:tc>
      </w:tr>
      <w:tr w14:paraId="4689B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C36BF64">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49F2432">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41EE93C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①具有特种作业操作证－高处作业证的得2分/人，最高得2分；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9D30B04">
            <w:pPr>
              <w:jc w:val="center"/>
              <w:rPr>
                <w:rFonts w:hint="eastAsia" w:ascii="微软雅黑" w:hAnsi="微软雅黑" w:eastAsia="微软雅黑" w:cs="微软雅黑"/>
                <w:i w:val="0"/>
                <w:iCs w:val="0"/>
                <w:color w:val="000000"/>
                <w:sz w:val="20"/>
                <w:szCs w:val="20"/>
                <w:u w:val="none"/>
              </w:rPr>
            </w:pPr>
          </w:p>
        </w:tc>
      </w:tr>
      <w:tr w14:paraId="382F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76D9FD5">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CC4302F">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6B58F27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②具有特种作业操作证－焊接与热切割作业证的得2分/人，最高得2分；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71559EC7">
            <w:pPr>
              <w:jc w:val="center"/>
              <w:rPr>
                <w:rFonts w:hint="eastAsia" w:ascii="微软雅黑" w:hAnsi="微软雅黑" w:eastAsia="微软雅黑" w:cs="微软雅黑"/>
                <w:i w:val="0"/>
                <w:iCs w:val="0"/>
                <w:color w:val="000000"/>
                <w:sz w:val="20"/>
                <w:szCs w:val="20"/>
                <w:u w:val="none"/>
              </w:rPr>
            </w:pPr>
          </w:p>
        </w:tc>
      </w:tr>
      <w:tr w14:paraId="6618F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3C1C5EE">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277E5F3">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28C0418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③具有制冷与空调设备安装修理作业证的得2分/人，最高得2分；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477AFF1F">
            <w:pPr>
              <w:jc w:val="center"/>
              <w:rPr>
                <w:rFonts w:hint="eastAsia" w:ascii="微软雅黑" w:hAnsi="微软雅黑" w:eastAsia="微软雅黑" w:cs="微软雅黑"/>
                <w:i w:val="0"/>
                <w:iCs w:val="0"/>
                <w:color w:val="000000"/>
                <w:sz w:val="20"/>
                <w:szCs w:val="20"/>
                <w:u w:val="none"/>
              </w:rPr>
            </w:pPr>
          </w:p>
        </w:tc>
      </w:tr>
      <w:tr w14:paraId="35327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46C3946">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0CF29EE1">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0538F8C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④具有特种作业操作证－高压或低压电工作业证的得2分/人，最高得2分；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3B660752">
            <w:pPr>
              <w:jc w:val="center"/>
              <w:rPr>
                <w:rFonts w:hint="eastAsia" w:ascii="微软雅黑" w:hAnsi="微软雅黑" w:eastAsia="微软雅黑" w:cs="微软雅黑"/>
                <w:i w:val="0"/>
                <w:iCs w:val="0"/>
                <w:color w:val="000000"/>
                <w:sz w:val="20"/>
                <w:szCs w:val="20"/>
                <w:u w:val="none"/>
              </w:rPr>
            </w:pPr>
          </w:p>
        </w:tc>
      </w:tr>
      <w:tr w14:paraId="21B2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2C6A0A50">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51CAC9DB">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nil"/>
              <w:right w:val="single" w:color="000000" w:sz="8" w:space="0"/>
            </w:tcBorders>
            <w:shd w:val="clear" w:color="auto" w:fill="auto"/>
            <w:vAlign w:val="center"/>
          </w:tcPr>
          <w:p w14:paraId="4E94048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⑤具有特种作业操作证－建筑焊工（电气焊、切割）作业证的得2分/人，最高得2分。</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20FD5536">
            <w:pPr>
              <w:jc w:val="center"/>
              <w:rPr>
                <w:rFonts w:hint="eastAsia" w:ascii="微软雅黑" w:hAnsi="微软雅黑" w:eastAsia="微软雅黑" w:cs="微软雅黑"/>
                <w:i w:val="0"/>
                <w:iCs w:val="0"/>
                <w:color w:val="000000"/>
                <w:sz w:val="20"/>
                <w:szCs w:val="20"/>
                <w:u w:val="none"/>
              </w:rPr>
            </w:pPr>
          </w:p>
        </w:tc>
      </w:tr>
      <w:tr w14:paraId="5E41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15FA9FA2">
            <w:pPr>
              <w:jc w:val="center"/>
              <w:rPr>
                <w:rFonts w:hint="eastAsia" w:ascii="微软雅黑" w:hAnsi="微软雅黑" w:eastAsia="微软雅黑" w:cs="微软雅黑"/>
                <w:i w:val="0"/>
                <w:iCs w:val="0"/>
                <w:color w:val="000000"/>
                <w:sz w:val="20"/>
                <w:szCs w:val="20"/>
                <w:u w:val="none"/>
              </w:rPr>
            </w:pPr>
          </w:p>
        </w:tc>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2C58A09">
            <w:pPr>
              <w:jc w:val="center"/>
              <w:rPr>
                <w:rFonts w:hint="eastAsia" w:ascii="微软雅黑" w:hAnsi="微软雅黑" w:eastAsia="微软雅黑" w:cs="微软雅黑"/>
                <w:i w:val="0"/>
                <w:iCs w:val="0"/>
                <w:color w:val="000000"/>
                <w:sz w:val="20"/>
                <w:szCs w:val="20"/>
                <w:u w:val="none"/>
              </w:rPr>
            </w:pP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4E0AD0D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本项满分10分，同一人只计取一次（提供相关证书复印件，以及2026年4月以来任意一个月投标人为其缴纳社保的证明材料，所有材料加盖公章）</w:t>
            </w: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EFF6220">
            <w:pPr>
              <w:jc w:val="center"/>
              <w:rPr>
                <w:rFonts w:hint="eastAsia" w:ascii="微软雅黑" w:hAnsi="微软雅黑" w:eastAsia="微软雅黑" w:cs="微软雅黑"/>
                <w:i w:val="0"/>
                <w:iCs w:val="0"/>
                <w:color w:val="000000"/>
                <w:sz w:val="20"/>
                <w:szCs w:val="20"/>
                <w:u w:val="none"/>
              </w:rPr>
            </w:pPr>
          </w:p>
        </w:tc>
      </w:tr>
      <w:tr w14:paraId="50405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412AF62F">
            <w:pPr>
              <w:jc w:val="center"/>
              <w:rPr>
                <w:rFonts w:hint="eastAsia" w:ascii="微软雅黑" w:hAnsi="微软雅黑" w:eastAsia="微软雅黑" w:cs="微软雅黑"/>
                <w:i w:val="0"/>
                <w:iCs w:val="0"/>
                <w:color w:val="000000"/>
                <w:sz w:val="20"/>
                <w:szCs w:val="20"/>
                <w:u w:val="none"/>
              </w:rPr>
            </w:pPr>
          </w:p>
        </w:tc>
        <w:tc>
          <w:tcPr>
            <w:tcW w:w="641" w:type="pct"/>
            <w:tcBorders>
              <w:top w:val="nil"/>
              <w:left w:val="single" w:color="000000" w:sz="8" w:space="0"/>
              <w:bottom w:val="single" w:color="000000" w:sz="8" w:space="0"/>
              <w:right w:val="single" w:color="000000" w:sz="8" w:space="0"/>
            </w:tcBorders>
            <w:shd w:val="clear" w:color="auto" w:fill="auto"/>
            <w:vAlign w:val="center"/>
          </w:tcPr>
          <w:p w14:paraId="0C0600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技术能力</w:t>
            </w: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13B090E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供应商提供具有针对实验室售后运维的管理平台（含巡检及报修功能），得3分。提供软件自主研发软件的著作权的得2分，本项满分5分。</w:t>
            </w:r>
          </w:p>
        </w:tc>
        <w:tc>
          <w:tcPr>
            <w:tcW w:w="443" w:type="pct"/>
            <w:tcBorders>
              <w:top w:val="nil"/>
              <w:left w:val="single" w:color="000000" w:sz="8" w:space="0"/>
              <w:bottom w:val="single" w:color="000000" w:sz="8" w:space="0"/>
              <w:right w:val="single" w:color="000000" w:sz="8" w:space="0"/>
            </w:tcBorders>
            <w:shd w:val="clear" w:color="auto" w:fill="auto"/>
            <w:vAlign w:val="center"/>
          </w:tcPr>
          <w:p w14:paraId="62328D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5</w:t>
            </w:r>
          </w:p>
        </w:tc>
      </w:tr>
      <w:tr w14:paraId="30C9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0" w:hRule="atLeast"/>
        </w:trPr>
        <w:tc>
          <w:tcPr>
            <w:tcW w:w="641" w:type="pct"/>
            <w:vMerge w:val="continue"/>
            <w:tcBorders>
              <w:top w:val="nil"/>
              <w:left w:val="single" w:color="000000" w:sz="8" w:space="0"/>
              <w:bottom w:val="single" w:color="000000" w:sz="8" w:space="0"/>
              <w:right w:val="single" w:color="000000" w:sz="8" w:space="0"/>
            </w:tcBorders>
            <w:shd w:val="clear" w:color="auto" w:fill="auto"/>
            <w:vAlign w:val="center"/>
          </w:tcPr>
          <w:p w14:paraId="7BA52EF2">
            <w:pPr>
              <w:jc w:val="center"/>
              <w:rPr>
                <w:rFonts w:hint="eastAsia" w:ascii="微软雅黑" w:hAnsi="微软雅黑" w:eastAsia="微软雅黑" w:cs="微软雅黑"/>
                <w:i w:val="0"/>
                <w:iCs w:val="0"/>
                <w:color w:val="000000"/>
                <w:sz w:val="20"/>
                <w:szCs w:val="20"/>
                <w:u w:val="none"/>
              </w:rPr>
            </w:pPr>
          </w:p>
        </w:tc>
        <w:tc>
          <w:tcPr>
            <w:tcW w:w="641" w:type="pct"/>
            <w:tcBorders>
              <w:top w:val="nil"/>
              <w:left w:val="single" w:color="000000" w:sz="8" w:space="0"/>
              <w:bottom w:val="single" w:color="000000" w:sz="8" w:space="0"/>
              <w:right w:val="single" w:color="000000" w:sz="8" w:space="0"/>
            </w:tcBorders>
            <w:shd w:val="clear" w:color="auto" w:fill="auto"/>
            <w:vAlign w:val="center"/>
          </w:tcPr>
          <w:p w14:paraId="6A3186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业绩</w:t>
            </w:r>
          </w:p>
        </w:tc>
        <w:tc>
          <w:tcPr>
            <w:tcW w:w="3272" w:type="pct"/>
            <w:tcBorders>
              <w:top w:val="nil"/>
              <w:left w:val="single" w:color="000000" w:sz="8" w:space="0"/>
              <w:bottom w:val="single" w:color="000000" w:sz="8" w:space="0"/>
              <w:right w:val="single" w:color="000000" w:sz="8" w:space="0"/>
            </w:tcBorders>
            <w:shd w:val="clear" w:color="auto" w:fill="auto"/>
            <w:vAlign w:val="center"/>
          </w:tcPr>
          <w:p w14:paraId="5044379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自2023年1月1日（含）以来，投标人承担过的类似项目业绩，同时提供客户好评。每提供1个业绩得3分，同时每提供一个客户好评得2分，最多得15分（提供有效的合同复印件并加盖公章。时间以合同签订时间为准。提供的合同须能反映出相关信息及内容，否则视为未提供）</w:t>
            </w:r>
          </w:p>
        </w:tc>
        <w:tc>
          <w:tcPr>
            <w:tcW w:w="443" w:type="pct"/>
            <w:tcBorders>
              <w:top w:val="nil"/>
              <w:left w:val="single" w:color="000000" w:sz="8" w:space="0"/>
              <w:bottom w:val="single" w:color="000000" w:sz="8" w:space="0"/>
              <w:right w:val="single" w:color="000000" w:sz="8" w:space="0"/>
            </w:tcBorders>
            <w:shd w:val="clear" w:color="auto" w:fill="auto"/>
            <w:vAlign w:val="center"/>
          </w:tcPr>
          <w:p w14:paraId="5ECF00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snapToGrid w:val="0"/>
                <w:color w:val="000000"/>
                <w:kern w:val="0"/>
                <w:sz w:val="20"/>
                <w:szCs w:val="20"/>
                <w:u w:val="none"/>
                <w:lang w:val="en-US" w:eastAsia="zh-CN" w:bidi="ar"/>
              </w:rPr>
              <w:t>15</w:t>
            </w:r>
          </w:p>
        </w:tc>
      </w:tr>
    </w:tbl>
    <w:p w14:paraId="278A698F">
      <w:pPr>
        <w:spacing w:before="101" w:line="360" w:lineRule="auto"/>
        <w:rPr>
          <w:rFonts w:hint="eastAsia" w:ascii="宋体" w:hAnsi="宋体" w:eastAsia="宋体" w:cs="微软雅黑"/>
          <w:spacing w:val="10"/>
          <w:position w:val="-1"/>
        </w:rPr>
      </w:pPr>
    </w:p>
    <w:p w14:paraId="7D39F925">
      <w:pPr>
        <w:spacing w:line="360" w:lineRule="auto"/>
        <w:rPr>
          <w:rFonts w:hint="eastAsia" w:ascii="宋体" w:hAnsi="宋体" w:eastAsia="宋体"/>
          <w:lang w:eastAsia="zh-CN"/>
        </w:rPr>
      </w:pPr>
    </w:p>
    <w:p w14:paraId="327D44CF">
      <w:pPr>
        <w:spacing w:before="197" w:line="360" w:lineRule="auto"/>
        <w:outlineLvl w:val="2"/>
        <w:rPr>
          <w:rFonts w:hint="eastAsia" w:ascii="宋体" w:hAnsi="宋体" w:eastAsia="宋体" w:cs="微软雅黑"/>
          <w:lang w:eastAsia="zh-CN"/>
        </w:rPr>
      </w:pPr>
      <w:r>
        <w:rPr>
          <w:rFonts w:ascii="宋体" w:hAnsi="宋体" w:eastAsia="宋体" w:cs="微软雅黑"/>
          <w:spacing w:val="6"/>
          <w:position w:val="-1"/>
          <w:lang w:eastAsia="zh-CN"/>
        </w:rPr>
        <w:t>七、评审依据</w:t>
      </w:r>
    </w:p>
    <w:p w14:paraId="0AC59524">
      <w:pPr>
        <w:spacing w:line="360" w:lineRule="auto"/>
        <w:rPr>
          <w:rFonts w:hint="eastAsia" w:ascii="宋体" w:hAnsi="宋体" w:eastAsia="宋体"/>
          <w:lang w:eastAsia="zh-CN"/>
        </w:rPr>
      </w:pPr>
      <w:r>
        <w:rPr>
          <w:rFonts w:ascii="宋体" w:hAnsi="宋体" w:eastAsia="宋体"/>
          <w:lang w:eastAsia="zh-CN"/>
        </w:rPr>
        <w:t>评审的依据为比选文件和响应文件（含有效的补充文件）。评审小组判断响应文件对比选文件的响应，仅基于响应文件本身而不靠外部证据。</w:t>
      </w:r>
    </w:p>
    <w:p w14:paraId="58F734AF">
      <w:pPr>
        <w:spacing w:before="197" w:line="360" w:lineRule="auto"/>
        <w:outlineLvl w:val="2"/>
        <w:rPr>
          <w:rFonts w:hint="eastAsia" w:ascii="宋体" w:hAnsi="宋体" w:eastAsia="宋体" w:cs="微软雅黑"/>
          <w:spacing w:val="6"/>
          <w:position w:val="-1"/>
          <w:lang w:eastAsia="zh-CN"/>
        </w:rPr>
      </w:pPr>
      <w:r>
        <w:rPr>
          <w:rFonts w:ascii="宋体" w:hAnsi="宋体" w:eastAsia="宋体" w:cs="微软雅黑"/>
          <w:spacing w:val="6"/>
          <w:position w:val="-1"/>
          <w:lang w:eastAsia="zh-CN"/>
        </w:rPr>
        <w:t>八、成交通知</w:t>
      </w:r>
    </w:p>
    <w:p w14:paraId="1EACF6AB">
      <w:pPr>
        <w:spacing w:line="360" w:lineRule="auto"/>
        <w:rPr>
          <w:rFonts w:hint="eastAsia" w:ascii="宋体" w:hAnsi="宋体" w:eastAsia="宋体"/>
          <w:lang w:eastAsia="zh-CN"/>
        </w:rPr>
      </w:pPr>
      <w:r>
        <w:rPr>
          <w:rFonts w:ascii="宋体" w:hAnsi="宋体" w:eastAsia="宋体"/>
          <w:lang w:eastAsia="zh-CN"/>
        </w:rPr>
        <w:t>（一）自成交供应商确定之日起2个工作日内，发出成交通知书，并在服务类网上商城公告成交结果。</w:t>
      </w:r>
    </w:p>
    <w:p w14:paraId="6C7FB078">
      <w:pPr>
        <w:spacing w:line="360" w:lineRule="auto"/>
        <w:rPr>
          <w:rFonts w:hint="eastAsia" w:ascii="宋体" w:hAnsi="宋体" w:eastAsia="宋体"/>
          <w:lang w:eastAsia="zh-CN"/>
        </w:rPr>
      </w:pPr>
      <w:r>
        <w:rPr>
          <w:rFonts w:ascii="宋体" w:hAnsi="宋体" w:eastAsia="宋体"/>
          <w:lang w:eastAsia="zh-CN"/>
        </w:rPr>
        <w:t>（二）结果公告发出同时，采购人将以短信以及平台系统页面的形式发出《成交通知书》。</w:t>
      </w:r>
    </w:p>
    <w:p w14:paraId="79A1EE31">
      <w:pPr>
        <w:spacing w:before="104" w:line="360" w:lineRule="auto"/>
        <w:rPr>
          <w:rFonts w:hint="eastAsia" w:ascii="宋体" w:hAnsi="宋体" w:eastAsia="宋体" w:cs="微软雅黑"/>
          <w:lang w:eastAsia="zh-CN"/>
        </w:rPr>
      </w:pPr>
      <w:r>
        <w:rPr>
          <w:rFonts w:ascii="宋体" w:hAnsi="宋体" w:eastAsia="宋体" w:cs="微软雅黑"/>
          <w:spacing w:val="1"/>
          <w:position w:val="-1"/>
          <w:lang w:eastAsia="zh-CN"/>
        </w:rPr>
        <w:t>九、关于质疑、询问</w:t>
      </w:r>
    </w:p>
    <w:p w14:paraId="543BBEB8">
      <w:pPr>
        <w:spacing w:line="360" w:lineRule="auto"/>
        <w:rPr>
          <w:rFonts w:hint="eastAsia" w:ascii="宋体" w:hAnsi="宋体" w:eastAsia="宋体"/>
          <w:lang w:eastAsia="zh-CN"/>
        </w:rPr>
      </w:pPr>
      <w:r>
        <w:rPr>
          <w:rFonts w:ascii="宋体" w:hAnsi="宋体" w:eastAsia="宋体"/>
          <w:lang w:eastAsia="zh-CN"/>
        </w:rPr>
        <w:t>（一）询问、质疑处理原则。在服务商城实施采购活动中出现询问、质疑等问题，按照谁采购谁负责、谁发起谁举证的原则，由服务商城平台统一受理询问、质疑工作。</w:t>
      </w:r>
    </w:p>
    <w:p w14:paraId="1310687F">
      <w:pPr>
        <w:spacing w:line="360" w:lineRule="auto"/>
        <w:rPr>
          <w:rFonts w:hint="eastAsia" w:ascii="宋体" w:hAnsi="宋体" w:eastAsia="宋体"/>
          <w:lang w:eastAsia="zh-CN"/>
        </w:rPr>
      </w:pPr>
      <w:r>
        <w:rPr>
          <w:rFonts w:ascii="宋体" w:hAnsi="宋体" w:eastAsia="宋体"/>
          <w:lang w:eastAsia="zh-CN"/>
        </w:rPr>
        <w:t>（二）不涉及交易，相关行为违反服务商城管理规则的，由服务商城平台负责解释处理，并在7日内给予回复。</w:t>
      </w:r>
    </w:p>
    <w:p w14:paraId="778586D5">
      <w:pPr>
        <w:spacing w:line="360" w:lineRule="auto"/>
        <w:rPr>
          <w:rFonts w:hint="eastAsia" w:ascii="宋体" w:hAnsi="宋体" w:eastAsia="宋体"/>
          <w:lang w:eastAsia="zh-CN"/>
        </w:rPr>
      </w:pPr>
      <w:r>
        <w:rPr>
          <w:rFonts w:ascii="宋体" w:hAnsi="宋体" w:eastAsia="宋体"/>
          <w:lang w:eastAsia="zh-CN"/>
        </w:rPr>
        <w:t>（三）涉及交易，相关行为违反法律法规和有关规范性文件规定的，由服务商城平台报送采购人，由采购人依据相关法律规定处理，并在30日内给予供应商答复，并将答复情况抄告服务商城平台。</w:t>
      </w:r>
    </w:p>
    <w:p w14:paraId="58928A25">
      <w:pPr>
        <w:spacing w:line="360" w:lineRule="auto"/>
        <w:rPr>
          <w:rFonts w:hint="eastAsia" w:ascii="宋体" w:hAnsi="宋体" w:eastAsia="宋体"/>
          <w:lang w:eastAsia="zh-CN"/>
        </w:rPr>
      </w:pPr>
      <w:r>
        <w:rPr>
          <w:rFonts w:ascii="宋体" w:hAnsi="宋体" w:eastAsia="宋体"/>
          <w:lang w:eastAsia="zh-CN"/>
        </w:rPr>
        <w:t>（四）供应商提出询问质疑时，应当向服务商城平台提交询问质疑书面材料，同时提供相关证据材料。未按程序和要求提出询问质疑的，或者未按要求提供证据材料的，服务商城平台一律不予受理。证据的种类和有效性以相关法律规定为准。</w:t>
      </w:r>
    </w:p>
    <w:p w14:paraId="08CA9585">
      <w:pPr>
        <w:spacing w:line="360" w:lineRule="auto"/>
        <w:rPr>
          <w:rFonts w:hint="eastAsia" w:ascii="宋体" w:hAnsi="宋体" w:eastAsia="宋体"/>
          <w:lang w:eastAsia="zh-CN"/>
        </w:rPr>
      </w:pPr>
      <w:r>
        <w:rPr>
          <w:rFonts w:ascii="宋体" w:hAnsi="宋体" w:eastAsia="宋体"/>
          <w:lang w:eastAsia="zh-CN"/>
        </w:rPr>
        <w:t>十、签订合同</w:t>
      </w:r>
    </w:p>
    <w:p w14:paraId="5ED6CE41">
      <w:pPr>
        <w:spacing w:line="360" w:lineRule="auto"/>
        <w:rPr>
          <w:rFonts w:hint="eastAsia" w:ascii="宋体" w:hAnsi="宋体" w:eastAsia="宋体"/>
          <w:lang w:eastAsia="zh-CN"/>
        </w:rPr>
      </w:pPr>
      <w:r>
        <w:rPr>
          <w:rFonts w:ascii="宋体" w:hAnsi="宋体" w:eastAsia="宋体"/>
          <w:lang w:eastAsia="zh-CN"/>
        </w:rPr>
        <w:t>（一）采购人与成交供应商应当在成交通知书发出后30天内，按照比选文件确定的合同文本以及采购标的、采购金额和服务要求等事项签订采购合同。</w:t>
      </w:r>
    </w:p>
    <w:p w14:paraId="71B383A1">
      <w:pPr>
        <w:spacing w:line="360" w:lineRule="auto"/>
        <w:rPr>
          <w:rFonts w:hint="eastAsia" w:ascii="宋体" w:hAnsi="宋体" w:eastAsia="宋体"/>
          <w:lang w:eastAsia="zh-CN"/>
        </w:rPr>
      </w:pPr>
      <w:r>
        <w:rPr>
          <w:rFonts w:ascii="宋体" w:hAnsi="宋体" w:eastAsia="宋体"/>
          <w:lang w:eastAsia="zh-CN"/>
        </w:rPr>
        <w:t>（二）比选文件、成交供应商的响应文件及有效承诺文件等，均为签订合同的依据。</w:t>
      </w:r>
    </w:p>
    <w:p w14:paraId="0ECDA689">
      <w:pPr>
        <w:spacing w:line="360" w:lineRule="auto"/>
        <w:rPr>
          <w:rFonts w:hint="eastAsia" w:ascii="宋体" w:hAnsi="宋体" w:eastAsia="宋体"/>
          <w:lang w:eastAsia="zh-CN"/>
        </w:rPr>
      </w:pPr>
      <w:r>
        <w:rPr>
          <w:rFonts w:ascii="宋体" w:hAnsi="宋体" w:eastAsia="宋体"/>
          <w:lang w:eastAsia="zh-CN"/>
        </w:rPr>
        <w:t>（三）成交供应商未按照比选文件确定的事项签订合同，或者与采购人另行订立背离合同实质性内容协议的，将承担相关责任。</w:t>
      </w:r>
    </w:p>
    <w:p w14:paraId="027A90BE">
      <w:pPr>
        <w:spacing w:line="360" w:lineRule="auto"/>
        <w:rPr>
          <w:rFonts w:hint="eastAsia" w:ascii="宋体" w:hAnsi="宋体" w:eastAsia="宋体"/>
          <w:lang w:eastAsia="zh-CN"/>
        </w:rPr>
      </w:pPr>
      <w:r>
        <w:rPr>
          <w:rFonts w:ascii="宋体" w:hAnsi="宋体" w:eastAsia="宋体"/>
          <w:lang w:eastAsia="zh-CN"/>
        </w:rPr>
        <w:t>（四）采购人不得向成交供应商提出超出比选文件以外的任何要求作为签订合同的条件，不得与成交供应商订立背离比选确定的合同文本以及采购标的、采购金额和服务要求等实质性内容的协议。</w:t>
      </w:r>
    </w:p>
    <w:p w14:paraId="330F7AA1">
      <w:pPr>
        <w:spacing w:line="360" w:lineRule="auto"/>
        <w:rPr>
          <w:rFonts w:hint="eastAsia" w:ascii="宋体" w:hAnsi="宋体" w:eastAsia="宋体"/>
          <w:lang w:eastAsia="zh-CN"/>
        </w:rPr>
      </w:pPr>
      <w:r>
        <w:rPr>
          <w:rFonts w:ascii="宋体" w:hAnsi="宋体" w:eastAsia="宋体"/>
          <w:lang w:eastAsia="zh-CN"/>
        </w:rPr>
        <w:t>（五）除不可抗力等因素外，成交通知书发出后，采购人改变成交结果，或者成交供应商无正当理由拒绝签订采购合同的，应当承担相应的责任，受到平台相关处罚。</w:t>
      </w:r>
    </w:p>
    <w:p w14:paraId="73E02F68">
      <w:pPr>
        <w:kinsoku/>
        <w:autoSpaceDE/>
        <w:autoSpaceDN/>
        <w:adjustRightInd/>
        <w:snapToGrid/>
        <w:spacing w:line="360" w:lineRule="auto"/>
        <w:textAlignment w:val="auto"/>
        <w:rPr>
          <w:rFonts w:hint="eastAsia" w:ascii="宋体" w:hAnsi="宋体" w:eastAsia="宋体"/>
          <w:lang w:eastAsia="zh-CN"/>
        </w:rPr>
      </w:pPr>
      <w:r>
        <w:rPr>
          <w:rFonts w:ascii="宋体" w:hAnsi="宋体" w:eastAsia="宋体"/>
          <w:lang w:eastAsia="zh-CN"/>
        </w:rPr>
        <w:br w:type="page"/>
      </w:r>
    </w:p>
    <w:p w14:paraId="7A878D1B">
      <w:pPr>
        <w:spacing w:before="129" w:line="360" w:lineRule="auto"/>
        <w:jc w:val="center"/>
        <w:outlineLvl w:val="1"/>
        <w:rPr>
          <w:rFonts w:hint="eastAsia" w:ascii="宋体" w:hAnsi="宋体" w:eastAsia="宋体" w:cs="微软雅黑"/>
          <w:lang w:eastAsia="zh-CN"/>
        </w:rPr>
      </w:pPr>
      <w:r>
        <w:rPr>
          <w:rFonts w:hint="eastAsia" w:ascii="宋体" w:hAnsi="宋体" w:eastAsia="宋体" w:cs="Times New Roman"/>
          <w:b/>
          <w:bCs/>
          <w:color w:val="auto"/>
          <w:spacing w:val="1"/>
          <w:position w:val="-1"/>
          <w:lang w:val="en-US" w:eastAsia="zh-CN"/>
        </w:rPr>
        <w:t>2</w:t>
      </w:r>
      <w:r>
        <w:rPr>
          <w:rFonts w:ascii="宋体" w:hAnsi="宋体" w:eastAsia="宋体" w:cs="Times New Roman"/>
          <w:b/>
          <w:bCs/>
          <w:color w:val="auto"/>
          <w:spacing w:val="1"/>
          <w:position w:val="-1"/>
          <w:lang w:eastAsia="zh-CN"/>
        </w:rPr>
        <w:t>.</w:t>
      </w:r>
      <w:r>
        <w:rPr>
          <w:rFonts w:ascii="宋体" w:hAnsi="宋体" w:eastAsia="宋体" w:cs="微软雅黑"/>
          <w:color w:val="auto"/>
          <w:spacing w:val="1"/>
          <w:lang w:eastAsia="zh-CN"/>
        </w:rPr>
        <w:t>比选需求</w:t>
      </w:r>
    </w:p>
    <w:p w14:paraId="3D3D4D67">
      <w:pPr>
        <w:spacing w:before="324" w:line="360" w:lineRule="auto"/>
        <w:outlineLvl w:val="2"/>
        <w:rPr>
          <w:rFonts w:hint="eastAsia" w:ascii="宋体" w:hAnsi="宋体" w:eastAsia="宋体" w:cs="微软雅黑"/>
          <w:b/>
          <w:lang w:eastAsia="zh-CN"/>
        </w:rPr>
      </w:pPr>
      <w:r>
        <w:rPr>
          <w:rFonts w:ascii="宋体" w:hAnsi="宋体" w:eastAsia="宋体" w:cs="微软雅黑"/>
          <w:b/>
          <w:spacing w:val="9"/>
          <w:position w:val="-1"/>
          <w:lang w:eastAsia="zh-CN"/>
        </w:rPr>
        <w:t>一、项目概况</w:t>
      </w:r>
    </w:p>
    <w:p w14:paraId="749CE4B2">
      <w:pPr>
        <w:pStyle w:val="22"/>
        <w:keepNext w:val="0"/>
        <w:keepLines w:val="0"/>
        <w:pageBreakBefore w:val="0"/>
        <w:widowControl w:val="0"/>
        <w:tabs>
          <w:tab w:val="left" w:pos="1434"/>
        </w:tabs>
        <w:kinsoku/>
        <w:wordWrap/>
        <w:overflowPunct/>
        <w:topLinePunct w:val="0"/>
        <w:bidi w:val="0"/>
        <w:spacing w:line="360" w:lineRule="atLeast"/>
        <w:ind w:left="0" w:leftChars="0" w:firstLine="0" w:firstLineChars="0"/>
        <w:jc w:val="both"/>
        <w:textAlignment w:val="auto"/>
        <w:rPr>
          <w:rFonts w:hint="eastAsia"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为保障中心实验室安全稳定运行，需对实验室全系统提供定期巡检及应急检修服务，覆盖通排风、水电气、装饰装修、自控、实验家具、冷暖设备、废水处理</w:t>
      </w:r>
      <w:r>
        <w:rPr>
          <w:rFonts w:hint="eastAsia" w:ascii="仿宋" w:hAnsi="仿宋" w:eastAsia="仿宋" w:cs="仿宋"/>
          <w:kern w:val="2"/>
          <w:sz w:val="24"/>
          <w:szCs w:val="24"/>
          <w:highlight w:val="none"/>
          <w:lang w:val="en-US" w:eastAsia="zh-CN" w:bidi="ar-SA"/>
        </w:rPr>
        <w:t>、</w:t>
      </w:r>
      <w:r>
        <w:rPr>
          <w:rFonts w:hint="default" w:ascii="仿宋" w:hAnsi="仿宋" w:eastAsia="仿宋" w:cs="仿宋"/>
          <w:kern w:val="2"/>
          <w:sz w:val="24"/>
          <w:szCs w:val="24"/>
          <w:highlight w:val="none"/>
          <w:lang w:val="en-US" w:eastAsia="zh-CN" w:bidi="ar-SA"/>
        </w:rPr>
        <w:t>气体管路及安全</w:t>
      </w:r>
      <w:r>
        <w:rPr>
          <w:rFonts w:hint="eastAsia" w:ascii="仿宋" w:hAnsi="仿宋" w:eastAsia="仿宋" w:cs="仿宋"/>
          <w:kern w:val="2"/>
          <w:sz w:val="24"/>
          <w:szCs w:val="24"/>
          <w:highlight w:val="none"/>
          <w:lang w:val="en-US" w:eastAsia="zh-CN" w:bidi="ar-SA"/>
        </w:rPr>
        <w:t>设备</w:t>
      </w:r>
      <w:r>
        <w:rPr>
          <w:rFonts w:hint="default" w:ascii="仿宋" w:hAnsi="仿宋" w:eastAsia="仿宋" w:cs="仿宋"/>
          <w:kern w:val="2"/>
          <w:sz w:val="24"/>
          <w:szCs w:val="24"/>
          <w:highlight w:val="none"/>
          <w:lang w:val="en-US" w:eastAsia="zh-CN" w:bidi="ar-SA"/>
        </w:rPr>
        <w:t>等系统设施维保服务，结合设备实际和管理要求进行</w:t>
      </w:r>
      <w:r>
        <w:rPr>
          <w:rFonts w:hint="eastAsia" w:ascii="仿宋" w:hAnsi="仿宋" w:eastAsia="仿宋" w:cs="仿宋"/>
          <w:kern w:val="2"/>
          <w:sz w:val="24"/>
          <w:szCs w:val="24"/>
          <w:highlight w:val="none"/>
          <w:lang w:val="en-US" w:eastAsia="zh-CN" w:bidi="ar-SA"/>
        </w:rPr>
        <w:t>定期检修及</w:t>
      </w:r>
      <w:r>
        <w:rPr>
          <w:rFonts w:hint="default" w:ascii="仿宋" w:hAnsi="仿宋" w:eastAsia="仿宋" w:cs="仿宋"/>
          <w:kern w:val="2"/>
          <w:sz w:val="24"/>
          <w:szCs w:val="24"/>
          <w:highlight w:val="none"/>
          <w:lang w:val="en-US" w:eastAsia="zh-CN" w:bidi="ar-SA"/>
        </w:rPr>
        <w:t>维护保养，</w:t>
      </w:r>
      <w:r>
        <w:rPr>
          <w:rFonts w:hint="eastAsia" w:ascii="仿宋" w:hAnsi="仿宋" w:eastAsia="仿宋" w:cs="仿宋"/>
          <w:kern w:val="2"/>
          <w:sz w:val="24"/>
          <w:szCs w:val="24"/>
          <w:highlight w:val="none"/>
          <w:lang w:val="en-US" w:eastAsia="zh-CN" w:bidi="ar-SA"/>
        </w:rPr>
        <w:t>活性炭等耗材</w:t>
      </w:r>
      <w:r>
        <w:rPr>
          <w:rFonts w:hint="default" w:ascii="仿宋" w:hAnsi="仿宋" w:eastAsia="仿宋" w:cs="仿宋"/>
          <w:kern w:val="2"/>
          <w:sz w:val="24"/>
          <w:szCs w:val="24"/>
          <w:highlight w:val="none"/>
          <w:lang w:val="en-US" w:eastAsia="zh-CN" w:bidi="ar-SA"/>
        </w:rPr>
        <w:t>更换服务，确保</w:t>
      </w:r>
      <w:r>
        <w:rPr>
          <w:rFonts w:hint="eastAsia" w:ascii="仿宋" w:hAnsi="仿宋" w:eastAsia="仿宋" w:cs="仿宋"/>
          <w:kern w:val="2"/>
          <w:sz w:val="24"/>
          <w:szCs w:val="24"/>
          <w:highlight w:val="none"/>
          <w:lang w:val="en-US" w:eastAsia="zh-CN" w:bidi="ar-SA"/>
        </w:rPr>
        <w:t>实验室及办公区的</w:t>
      </w:r>
      <w:r>
        <w:rPr>
          <w:rFonts w:hint="default" w:ascii="仿宋" w:hAnsi="仿宋" w:eastAsia="仿宋" w:cs="仿宋"/>
          <w:kern w:val="2"/>
          <w:sz w:val="24"/>
          <w:szCs w:val="24"/>
          <w:highlight w:val="none"/>
          <w:lang w:val="en-US" w:eastAsia="zh-CN" w:bidi="ar-SA"/>
        </w:rPr>
        <w:t>系统正常运转。供应商自行踏勘现场了解现场设备运行情况。</w:t>
      </w:r>
    </w:p>
    <w:p w14:paraId="43C9940A">
      <w:pPr>
        <w:spacing w:before="99" w:line="360" w:lineRule="auto"/>
        <w:outlineLvl w:val="2"/>
        <w:rPr>
          <w:rFonts w:hint="eastAsia" w:ascii="宋体" w:hAnsi="宋体" w:eastAsia="宋体"/>
          <w:lang w:eastAsia="zh-CN"/>
        </w:rPr>
      </w:pPr>
      <w:r>
        <w:rPr>
          <w:rFonts w:ascii="宋体" w:hAnsi="宋体" w:eastAsia="宋体" w:cs="微软雅黑"/>
          <w:b/>
          <w:spacing w:val="8"/>
          <w:position w:val="-1"/>
          <w:lang w:eastAsia="zh-CN"/>
        </w:rPr>
        <w:t>二、服务需求</w:t>
      </w:r>
      <w:r>
        <w:rPr>
          <w:rFonts w:hint="eastAsia" w:ascii="宋体" w:hAnsi="宋体" w:eastAsia="宋体"/>
          <w:lang w:eastAsia="zh-CN"/>
        </w:rPr>
        <w:t xml:space="preserve">                                                             </w:t>
      </w:r>
    </w:p>
    <w:p w14:paraId="37071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服务期限或交货期：甲方确认报价，双方签订合同结束后，乙方 10 个工作日内组织进场，1 年内完成合同项目检修维护服务。</w:t>
      </w:r>
    </w:p>
    <w:p w14:paraId="52BA2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具体采购服务内容如下：</w:t>
      </w:r>
    </w:p>
    <w:p w14:paraId="304CB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（一）实验室电路、墙体、给排水项目维护</w:t>
      </w:r>
    </w:p>
    <w:p w14:paraId="631FF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对脱落、开裂的墙体进行修缮，总面积约 150 平方米；</w:t>
      </w:r>
    </w:p>
    <w:p w14:paraId="52C9B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排查电路线路，对线路进行改造，更换老化线材，覆盖面积约 300 平方米；</w:t>
      </w:r>
    </w:p>
    <w:p w14:paraId="1A407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检修实验室全部开关插座；</w:t>
      </w:r>
    </w:p>
    <w:p w14:paraId="03E78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检修实验室给排水管路及配套设施。</w:t>
      </w:r>
    </w:p>
    <w:p w14:paraId="4C0B6C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（二）实验室家具、空调项目维护</w:t>
      </w:r>
    </w:p>
    <w:p w14:paraId="2047D9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检修实验台的水龙头、水槽、上水软管、排水软管、电源插座；</w:t>
      </w:r>
    </w:p>
    <w:p w14:paraId="046D7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检修实验台的台面、柜体、门板、导轨、铰链；</w:t>
      </w:r>
    </w:p>
    <w:p w14:paraId="4571CD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检修通风橱的台面、柜体、皮带、玻璃移门、电源插座；</w:t>
      </w:r>
    </w:p>
    <w:p w14:paraId="0B5D2E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检修试剂架立柱、玻璃、电源插座；</w:t>
      </w:r>
    </w:p>
    <w:p w14:paraId="7CCB1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检修实验室空调设备。</w:t>
      </w:r>
    </w:p>
    <w:p w14:paraId="03B9D6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（三）实验室废气处理系统项目维护</w:t>
      </w:r>
    </w:p>
    <w:p w14:paraId="3B39A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检修排风系统的风管；</w:t>
      </w:r>
    </w:p>
    <w:p w14:paraId="26F8D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检修排风系统的风机；</w:t>
      </w:r>
    </w:p>
    <w:p w14:paraId="17132C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检修排风系统的变频控制系统；</w:t>
      </w:r>
    </w:p>
    <w:p w14:paraId="296E7C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更换废气处理系统的吸附剂（活性炭及 SDG）。</w:t>
      </w:r>
    </w:p>
    <w:p w14:paraId="260FD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（四）实验室废水处理项目维护</w:t>
      </w:r>
    </w:p>
    <w:p w14:paraId="4CC3E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检修废水处理系统的外部提升泵；</w:t>
      </w:r>
    </w:p>
    <w:p w14:paraId="0490D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检修废水处理系统的电控系统；</w:t>
      </w:r>
    </w:p>
    <w:p w14:paraId="7B4526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检修废水处理系统的加药系统，并更换药剂（加酸、加碱、PAC、PAM）；</w:t>
      </w:r>
    </w:p>
    <w:p w14:paraId="67BD64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检修废水处理系统的箱体系统；</w:t>
      </w:r>
    </w:p>
    <w:p w14:paraId="4E756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检修废水处理系统的出水过滤系统；</w:t>
      </w:r>
    </w:p>
    <w:p w14:paraId="61045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检修废水处理系统的曝气系统；</w:t>
      </w:r>
    </w:p>
    <w:p w14:paraId="2DBEEB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检修废水处理系统的在线监测设备；</w:t>
      </w:r>
    </w:p>
    <w:p w14:paraId="2F17A3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检修废水处理系统的消毒系统；</w:t>
      </w:r>
    </w:p>
    <w:p w14:paraId="6BF7F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复检废水处理系统的电控系统运行状态。</w:t>
      </w:r>
    </w:p>
    <w:p w14:paraId="35C2CA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（五）实验室气体管路项目维护</w:t>
      </w:r>
    </w:p>
    <w:p w14:paraId="07AD5F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检修一级减压阀、二级减压阀、高压软管、高低压球阀；</w:t>
      </w:r>
    </w:p>
    <w:p w14:paraId="7A4E08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检修气体管道、卡套接头；</w:t>
      </w:r>
    </w:p>
    <w:p w14:paraId="3643A6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检修气体报警装置。</w:t>
      </w:r>
    </w:p>
    <w:p w14:paraId="66316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default" w:ascii="仿宋" w:hAnsi="仿宋" w:eastAsia="仿宋" w:cs="仿宋"/>
          <w:kern w:val="2"/>
          <w:sz w:val="24"/>
          <w:szCs w:val="24"/>
          <w:highlight w:val="none"/>
          <w:lang w:val="en-US" w:eastAsia="zh-CN" w:bidi="ar-SA"/>
        </w:rPr>
        <w:t>（六）实验室安全维护</w:t>
      </w:r>
    </w:p>
    <w:p w14:paraId="71FC8E3A">
      <w:pPr>
        <w:pStyle w:val="2"/>
        <w:spacing w:line="360" w:lineRule="auto"/>
        <w:rPr>
          <w:rFonts w:hint="eastAsia" w:ascii="宋体" w:hAnsi="宋体" w:eastAsia="宋体"/>
          <w:lang w:eastAsia="zh-CN"/>
        </w:rPr>
      </w:pPr>
      <w:r>
        <w:rPr>
          <w:rFonts w:hint="default" w:ascii="仿宋" w:hAnsi="仿宋" w:eastAsia="仿宋" w:cs="仿宋"/>
          <w:kern w:val="2"/>
          <w:sz w:val="24"/>
          <w:szCs w:val="24"/>
          <w:highlight w:val="none"/>
          <w:lang w:val="en-US" w:eastAsia="zh-CN" w:bidi="ar-SA"/>
        </w:rPr>
        <w:t>每季度进行一次全面安全排查，对到期的消防器材进行更换或专业充装，安装气体报警器 2 套。</w:t>
      </w:r>
      <w:r>
        <w:rPr>
          <w:rFonts w:hint="eastAsia" w:ascii="宋体" w:hAnsi="宋体" w:eastAsia="宋体"/>
          <w:lang w:eastAsia="zh-CN"/>
        </w:rPr>
        <w:t xml:space="preserve">                                    </w:t>
      </w:r>
    </w:p>
    <w:p w14:paraId="13094537">
      <w:pPr>
        <w:numPr>
          <w:ilvl w:val="0"/>
          <w:numId w:val="1"/>
        </w:numPr>
        <w:spacing w:before="87" w:line="360" w:lineRule="auto"/>
        <w:outlineLvl w:val="2"/>
        <w:rPr>
          <w:rFonts w:hint="eastAsia" w:ascii="宋体" w:hAnsi="宋体" w:eastAsia="宋体" w:cs="微软雅黑"/>
          <w:b/>
          <w:spacing w:val="9"/>
          <w:position w:val="-1"/>
          <w:lang w:eastAsia="zh-CN"/>
        </w:rPr>
      </w:pPr>
      <w:r>
        <w:rPr>
          <w:rFonts w:ascii="宋体" w:hAnsi="宋体" w:eastAsia="宋体" w:cs="微软雅黑"/>
          <w:b/>
          <w:spacing w:val="9"/>
          <w:position w:val="-1"/>
          <w:lang w:eastAsia="zh-CN"/>
        </w:rPr>
        <w:t>服务评价要求</w:t>
      </w:r>
    </w:p>
    <w:p w14:paraId="008F4C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 定期</w:t>
      </w:r>
      <w:r>
        <w:rPr>
          <w:rFonts w:hint="default" w:ascii="仿宋" w:hAnsi="仿宋" w:eastAsia="仿宋" w:cs="仿宋"/>
          <w:kern w:val="2"/>
          <w:sz w:val="24"/>
          <w:szCs w:val="24"/>
          <w:highlight w:val="none"/>
          <w:lang w:val="en-US" w:eastAsia="zh-CN" w:bidi="ar-SA"/>
        </w:rPr>
        <w:t>巡检考核：核查巡检记录、问题处置台账，确认巡检频次达标、隐患排查全面、问题整改闭环完整。</w:t>
      </w:r>
    </w:p>
    <w:p w14:paraId="66F2C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2  </w:t>
      </w:r>
      <w:r>
        <w:rPr>
          <w:rFonts w:hint="default" w:ascii="仿宋" w:hAnsi="仿宋" w:eastAsia="仿宋" w:cs="仿宋"/>
          <w:kern w:val="2"/>
          <w:sz w:val="24"/>
          <w:szCs w:val="24"/>
          <w:highlight w:val="none"/>
          <w:lang w:val="en-US" w:eastAsia="zh-CN" w:bidi="ar-SA"/>
        </w:rPr>
        <w:t>应急响应考核：故障报修后响应时效、处置效率、修复质量需满足项目要求</w:t>
      </w:r>
      <w:r>
        <w:rPr>
          <w:rFonts w:hint="eastAsia" w:ascii="仿宋" w:hAnsi="仿宋" w:eastAsia="仿宋" w:cs="仿宋"/>
          <w:kern w:val="2"/>
          <w:sz w:val="24"/>
          <w:szCs w:val="24"/>
          <w:highlight w:val="none"/>
          <w:lang w:val="en-US" w:eastAsia="zh-CN" w:bidi="ar-SA"/>
        </w:rPr>
        <w:t>。</w:t>
      </w:r>
    </w:p>
    <w:p w14:paraId="7C9B4C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  进度</w:t>
      </w:r>
      <w:r>
        <w:rPr>
          <w:rFonts w:hint="default" w:ascii="仿宋" w:hAnsi="仿宋" w:eastAsia="仿宋" w:cs="仿宋"/>
          <w:kern w:val="2"/>
          <w:sz w:val="24"/>
          <w:szCs w:val="24"/>
          <w:highlight w:val="none"/>
          <w:lang w:val="en-US" w:eastAsia="zh-CN" w:bidi="ar-SA"/>
        </w:rPr>
        <w:t>考核：</w:t>
      </w:r>
      <w:r>
        <w:rPr>
          <w:rFonts w:hint="eastAsia" w:ascii="仿宋" w:hAnsi="仿宋" w:eastAsia="仿宋" w:cs="仿宋"/>
          <w:kern w:val="2"/>
          <w:sz w:val="24"/>
          <w:szCs w:val="24"/>
          <w:highlight w:val="none"/>
          <w:lang w:val="en-US" w:eastAsia="zh-CN" w:bidi="ar-SA"/>
        </w:rPr>
        <w:t>进场服务的第二个月（整体运维排查及检修服务），对已经服务完成的内容进行验收，</w:t>
      </w:r>
      <w:r>
        <w:rPr>
          <w:rFonts w:hint="default" w:ascii="仿宋" w:hAnsi="仿宋" w:eastAsia="仿宋" w:cs="仿宋"/>
          <w:kern w:val="2"/>
          <w:sz w:val="24"/>
          <w:szCs w:val="24"/>
          <w:highlight w:val="none"/>
          <w:lang w:val="en-US" w:eastAsia="zh-CN" w:bidi="ar-SA"/>
        </w:rPr>
        <w:t>确认所有维护、更换项目均符合技术规范和安全标准</w:t>
      </w:r>
      <w:r>
        <w:rPr>
          <w:rFonts w:hint="eastAsia" w:ascii="仿宋" w:hAnsi="仿宋" w:eastAsia="仿宋" w:cs="仿宋"/>
          <w:kern w:val="2"/>
          <w:sz w:val="24"/>
          <w:szCs w:val="24"/>
          <w:highlight w:val="none"/>
          <w:lang w:val="en-US" w:eastAsia="zh-CN" w:bidi="ar-SA"/>
        </w:rPr>
        <w:t>。</w:t>
      </w:r>
    </w:p>
    <w:p w14:paraId="56DEC3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4  </w:t>
      </w:r>
      <w:r>
        <w:rPr>
          <w:rFonts w:hint="default" w:ascii="仿宋" w:hAnsi="仿宋" w:eastAsia="仿宋" w:cs="仿宋"/>
          <w:kern w:val="2"/>
          <w:sz w:val="24"/>
          <w:szCs w:val="24"/>
          <w:highlight w:val="none"/>
          <w:lang w:val="en-US" w:eastAsia="zh-CN" w:bidi="ar-SA"/>
        </w:rPr>
        <w:t>年度验收：服务期满后，对所有系统运行状态进行全面检测，确认所有维护、更换项目均符合技术规范和安全标准，系统运行正常、无安全隐患即为验收合格。</w:t>
      </w:r>
    </w:p>
    <w:p w14:paraId="73BC66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 xml:space="preserve">5  </w:t>
      </w:r>
      <w:r>
        <w:rPr>
          <w:rFonts w:hint="default" w:ascii="仿宋" w:hAnsi="仿宋" w:eastAsia="仿宋" w:cs="仿宋"/>
          <w:kern w:val="2"/>
          <w:sz w:val="24"/>
          <w:szCs w:val="24"/>
          <w:highlight w:val="none"/>
          <w:lang w:val="en-US" w:eastAsia="zh-CN" w:bidi="ar-SA"/>
        </w:rPr>
        <w:t>服务过程中须严格遵守实验室安全管理规定，服从采购人现场管理，不得影响实验室正常工作秩序。</w:t>
      </w:r>
    </w:p>
    <w:p w14:paraId="73C008F1">
      <w:pPr>
        <w:pStyle w:val="2"/>
        <w:spacing w:line="360" w:lineRule="auto"/>
        <w:rPr>
          <w:rFonts w:hint="eastAsia" w:ascii="宋体" w:hAnsi="宋体" w:eastAsia="宋体"/>
          <w:lang w:eastAsia="zh-CN"/>
        </w:rPr>
      </w:pPr>
    </w:p>
    <w:p w14:paraId="7899F464">
      <w:pPr>
        <w:numPr>
          <w:ilvl w:val="0"/>
          <w:numId w:val="2"/>
        </w:numPr>
        <w:spacing w:before="99" w:line="360" w:lineRule="auto"/>
        <w:outlineLvl w:val="2"/>
        <w:rPr>
          <w:rFonts w:hint="eastAsia" w:ascii="宋体" w:hAnsi="宋体" w:eastAsia="宋体" w:cs="微软雅黑"/>
          <w:b/>
          <w:spacing w:val="6"/>
          <w:position w:val="-1"/>
          <w:lang w:eastAsia="zh-CN"/>
        </w:rPr>
      </w:pPr>
      <w:r>
        <w:rPr>
          <w:rFonts w:ascii="宋体" w:hAnsi="宋体" w:eastAsia="宋体" w:cs="微软雅黑"/>
          <w:b/>
          <w:spacing w:val="6"/>
          <w:position w:val="-1"/>
          <w:lang w:eastAsia="zh-CN"/>
        </w:rPr>
        <w:t>人员及实施要求</w:t>
      </w:r>
      <w:bookmarkStart w:id="2" w:name="_Hlk65859063"/>
    </w:p>
    <w:bookmarkEnd w:id="2"/>
    <w:p w14:paraId="4CBDD3D6">
      <w:pPr>
        <w:spacing w:line="360" w:lineRule="auto"/>
        <w:rPr>
          <w:rFonts w:hint="eastAsia" w:ascii="宋体" w:hAnsi="宋体" w:eastAsia="宋体" w:cs="微软雅黑"/>
          <w:lang w:eastAsia="zh-CN"/>
        </w:rPr>
      </w:pPr>
      <w:r>
        <w:rPr>
          <w:rFonts w:hint="eastAsia" w:ascii="宋体" w:hAnsi="宋体" w:eastAsia="宋体" w:cs="微软雅黑"/>
          <w:lang w:eastAsia="zh-CN"/>
        </w:rPr>
        <w:t>1 供应商须</w:t>
      </w:r>
      <w:r>
        <w:rPr>
          <w:rFonts w:hint="eastAsia" w:ascii="宋体" w:hAnsi="宋体" w:eastAsia="宋体" w:cs="微软雅黑"/>
          <w:lang w:val="en-US" w:eastAsia="zh-CN"/>
        </w:rPr>
        <w:t>固定本</w:t>
      </w:r>
      <w:r>
        <w:rPr>
          <w:rFonts w:hint="eastAsia" w:ascii="宋体" w:hAnsi="宋体" w:eastAsia="宋体" w:cs="微软雅黑"/>
          <w:lang w:eastAsia="zh-CN"/>
        </w:rPr>
        <w:t>项目的</w:t>
      </w:r>
      <w:r>
        <w:rPr>
          <w:rFonts w:hint="eastAsia" w:ascii="宋体" w:hAnsi="宋体" w:eastAsia="宋体" w:cs="微软雅黑"/>
          <w:lang w:val="en-US" w:eastAsia="zh-CN"/>
        </w:rPr>
        <w:t>项目</w:t>
      </w:r>
      <w:r>
        <w:rPr>
          <w:rFonts w:hint="eastAsia" w:ascii="宋体" w:hAnsi="宋体" w:eastAsia="宋体" w:cs="微软雅黑"/>
          <w:lang w:eastAsia="zh-CN"/>
        </w:rPr>
        <w:t>负责人，负责整体服务统筹、对接协调及质量管控。</w:t>
      </w:r>
    </w:p>
    <w:p w14:paraId="22941963">
      <w:pPr>
        <w:spacing w:line="360" w:lineRule="auto"/>
        <w:rPr>
          <w:rFonts w:hint="eastAsia" w:ascii="宋体" w:hAnsi="宋体" w:eastAsia="宋体" w:cs="微软雅黑"/>
          <w:lang w:eastAsia="zh-CN"/>
        </w:rPr>
      </w:pPr>
      <w:r>
        <w:rPr>
          <w:rFonts w:hint="eastAsia" w:ascii="宋体" w:hAnsi="宋体" w:eastAsia="宋体" w:cs="微软雅黑"/>
          <w:lang w:eastAsia="zh-CN"/>
        </w:rPr>
        <w:t xml:space="preserve">2 </w:t>
      </w:r>
      <w:r>
        <w:rPr>
          <w:rFonts w:hint="eastAsia" w:ascii="宋体" w:hAnsi="宋体" w:eastAsia="宋体" w:cs="微软雅黑"/>
          <w:lang w:val="en-US" w:eastAsia="zh-CN"/>
        </w:rPr>
        <w:t>供应商须</w:t>
      </w:r>
      <w:r>
        <w:rPr>
          <w:rFonts w:hint="eastAsia" w:ascii="宋体" w:hAnsi="宋体" w:eastAsia="宋体" w:cs="微软雅黑"/>
          <w:lang w:eastAsia="zh-CN"/>
        </w:rPr>
        <w:t>组建固定的项目服务团队，</w:t>
      </w:r>
      <w:r>
        <w:rPr>
          <w:rFonts w:hint="eastAsia" w:ascii="宋体" w:hAnsi="宋体" w:eastAsia="宋体" w:cs="微软雅黑"/>
          <w:lang w:val="en-US" w:eastAsia="zh-CN"/>
        </w:rPr>
        <w:t>到</w:t>
      </w:r>
      <w:r>
        <w:rPr>
          <w:rFonts w:hint="eastAsia" w:ascii="宋体" w:hAnsi="宋体" w:eastAsia="宋体" w:cs="微软雅黑"/>
          <w:lang w:eastAsia="zh-CN"/>
        </w:rPr>
        <w:t>现场作业的人员</w:t>
      </w:r>
      <w:r>
        <w:rPr>
          <w:rFonts w:hint="eastAsia" w:ascii="宋体" w:hAnsi="宋体" w:eastAsia="宋体" w:cs="微软雅黑"/>
          <w:lang w:val="en-US" w:eastAsia="zh-CN"/>
        </w:rPr>
        <w:t>必</w:t>
      </w:r>
      <w:r>
        <w:rPr>
          <w:rFonts w:hint="eastAsia" w:ascii="宋体" w:hAnsi="宋体" w:eastAsia="宋体" w:cs="微软雅黑"/>
          <w:lang w:eastAsia="zh-CN"/>
        </w:rPr>
        <w:t>须持证上岗，</w:t>
      </w:r>
      <w:r>
        <w:rPr>
          <w:rFonts w:hint="eastAsia" w:ascii="宋体" w:hAnsi="宋体" w:eastAsia="宋体" w:cs="微软雅黑"/>
          <w:lang w:val="en-US" w:eastAsia="zh-CN"/>
        </w:rPr>
        <w:t>人员必须</w:t>
      </w:r>
      <w:bookmarkStart w:id="3" w:name="_GoBack"/>
      <w:r>
        <w:rPr>
          <w:rFonts w:hint="eastAsia" w:ascii="宋体" w:hAnsi="宋体" w:eastAsia="宋体" w:cs="微软雅黑"/>
          <w:lang w:eastAsia="zh-CN"/>
        </w:rPr>
        <w:t>持</w:t>
      </w:r>
      <w:bookmarkEnd w:id="3"/>
      <w:r>
        <w:rPr>
          <w:rFonts w:hint="eastAsia" w:ascii="宋体" w:hAnsi="宋体" w:eastAsia="宋体" w:cs="微软雅黑"/>
          <w:lang w:val="en-US" w:eastAsia="zh-CN"/>
        </w:rPr>
        <w:t>有效期内的特种作业上岗</w:t>
      </w:r>
      <w:r>
        <w:rPr>
          <w:rFonts w:hint="eastAsia" w:ascii="宋体" w:hAnsi="宋体" w:eastAsia="宋体" w:cs="微软雅黑"/>
          <w:lang w:eastAsia="zh-CN"/>
        </w:rPr>
        <w:t>资格证书，</w:t>
      </w:r>
      <w:r>
        <w:rPr>
          <w:rFonts w:hint="eastAsia" w:ascii="宋体" w:hAnsi="宋体" w:eastAsia="宋体" w:cs="微软雅黑"/>
          <w:lang w:val="en-US" w:eastAsia="zh-CN"/>
        </w:rPr>
        <w:t>例如；</w:t>
      </w:r>
      <w:r>
        <w:rPr>
          <w:rFonts w:hint="eastAsia" w:ascii="宋体" w:hAnsi="宋体" w:eastAsia="宋体" w:cs="微软雅黑"/>
          <w:lang w:eastAsia="zh-CN"/>
        </w:rPr>
        <w:t>电工作业、高处作业、焊接作业、</w:t>
      </w:r>
      <w:r>
        <w:rPr>
          <w:rFonts w:hint="eastAsia" w:ascii="宋体" w:hAnsi="宋体" w:eastAsia="宋体" w:cs="微软雅黑"/>
          <w:lang w:val="en-US" w:eastAsia="zh-CN"/>
        </w:rPr>
        <w:t>制冷作业、登高作业证书等</w:t>
      </w:r>
      <w:r>
        <w:rPr>
          <w:rFonts w:hint="eastAsia" w:ascii="宋体" w:hAnsi="宋体" w:eastAsia="宋体" w:cs="微软雅黑"/>
          <w:lang w:eastAsia="zh-CN"/>
        </w:rPr>
        <w:t>。</w:t>
      </w:r>
    </w:p>
    <w:p w14:paraId="5AD36DBA">
      <w:pPr>
        <w:spacing w:line="360" w:lineRule="auto"/>
        <w:rPr>
          <w:rFonts w:hint="eastAsia" w:ascii="宋体" w:hAnsi="宋体" w:eastAsia="宋体" w:cs="微软雅黑"/>
          <w:lang w:eastAsia="zh-CN"/>
        </w:rPr>
      </w:pPr>
      <w:r>
        <w:rPr>
          <w:rFonts w:hint="eastAsia" w:ascii="宋体" w:hAnsi="宋体" w:eastAsia="宋体" w:cs="微软雅黑"/>
          <w:lang w:eastAsia="zh-CN"/>
        </w:rPr>
        <w:t xml:space="preserve">3 </w:t>
      </w:r>
      <w:r>
        <w:rPr>
          <w:rFonts w:hint="eastAsia" w:ascii="宋体" w:hAnsi="宋体" w:eastAsia="宋体" w:cs="微软雅黑"/>
          <w:lang w:val="en-US" w:eastAsia="zh-CN"/>
        </w:rPr>
        <w:t>服务团队</w:t>
      </w:r>
      <w:r>
        <w:rPr>
          <w:rFonts w:hint="eastAsia" w:ascii="宋体" w:hAnsi="宋体" w:eastAsia="宋体" w:cs="微软雅黑"/>
          <w:lang w:eastAsia="zh-CN"/>
        </w:rPr>
        <w:t>人员须具备实验室维保相关工作经验，熟悉实验室各类系统的运行原理及维护规范。</w:t>
      </w:r>
    </w:p>
    <w:p w14:paraId="221F817C">
      <w:pPr>
        <w:spacing w:line="360" w:lineRule="auto"/>
        <w:rPr>
          <w:rFonts w:hint="eastAsia" w:ascii="宋体" w:hAnsi="宋体" w:eastAsia="宋体" w:cs="微软雅黑"/>
          <w:lang w:eastAsia="zh-CN"/>
        </w:rPr>
      </w:pPr>
      <w:r>
        <w:rPr>
          <w:rFonts w:hint="eastAsia" w:ascii="宋体" w:hAnsi="宋体" w:eastAsia="宋体" w:cs="微软雅黑"/>
          <w:lang w:eastAsia="zh-CN"/>
        </w:rPr>
        <w:t>4 现场作业须严格执行国家及行业安全操作规程，落实安全防护措施，作业期间发生的安全事故由供应商承担全部责任。</w:t>
      </w:r>
    </w:p>
    <w:p w14:paraId="1C4887A5">
      <w:pPr>
        <w:spacing w:line="360" w:lineRule="auto"/>
        <w:rPr>
          <w:rFonts w:hint="eastAsia" w:ascii="宋体" w:hAnsi="宋体" w:eastAsia="宋体"/>
          <w:lang w:eastAsia="zh-CN"/>
        </w:rPr>
      </w:pPr>
      <w:r>
        <w:rPr>
          <w:rFonts w:hint="eastAsia" w:ascii="宋体" w:hAnsi="宋体" w:eastAsia="宋体" w:cs="微软雅黑"/>
          <w:lang w:eastAsia="zh-CN"/>
        </w:rPr>
        <w:t>5 供应商须建立运维管理机制，制定完善的巡检、报修、回访流程，保障服务质量和响应时效。</w:t>
      </w:r>
      <w:r>
        <w:rPr>
          <w:rFonts w:hint="eastAsia" w:ascii="宋体" w:hAnsi="宋体" w:eastAsia="宋体"/>
          <w:lang w:eastAsia="zh-CN"/>
        </w:rPr>
        <w:t>所有进场班组人员需经过专门的安全培训、考核，取得《中华人民共和国特种作业操作证》后方可上岗。乙方应及时调整不适应工作需求的服务人员及其员工。如甲方认为该员工不能胜任本职工作的，必须调整。</w:t>
      </w:r>
    </w:p>
    <w:p w14:paraId="06A5400C">
      <w:pPr>
        <w:spacing w:before="89" w:line="360" w:lineRule="auto"/>
        <w:outlineLvl w:val="2"/>
        <w:rPr>
          <w:rFonts w:hint="eastAsia" w:ascii="宋体" w:hAnsi="宋体" w:eastAsia="宋体" w:cs="微软雅黑"/>
          <w:b/>
          <w:lang w:eastAsia="zh-CN"/>
        </w:rPr>
      </w:pPr>
      <w:r>
        <w:rPr>
          <w:rFonts w:ascii="宋体" w:hAnsi="宋体" w:eastAsia="宋体" w:cs="微软雅黑"/>
          <w:b/>
          <w:spacing w:val="8"/>
          <w:position w:val="-1"/>
          <w:lang w:eastAsia="zh-CN"/>
        </w:rPr>
        <w:t>五、商务要求</w:t>
      </w:r>
    </w:p>
    <w:p w14:paraId="1A79012C">
      <w:pPr>
        <w:spacing w:line="360" w:lineRule="auto"/>
        <w:rPr>
          <w:rFonts w:hint="eastAsia" w:ascii="宋体" w:hAnsi="宋体" w:eastAsia="宋体" w:cs="微软雅黑"/>
          <w:color w:val="auto"/>
          <w:lang w:eastAsia="zh-CN"/>
        </w:rPr>
      </w:pPr>
      <w:r>
        <w:rPr>
          <w:rFonts w:hint="eastAsia" w:ascii="宋体" w:hAnsi="宋体" w:eastAsia="宋体" w:cs="微软雅黑"/>
          <w:color w:val="auto"/>
          <w:lang w:eastAsia="zh-CN"/>
        </w:rPr>
        <w:t>#付款方式</w:t>
      </w:r>
    </w:p>
    <w:p w14:paraId="766EE8E1">
      <w:pPr>
        <w:spacing w:line="360" w:lineRule="auto"/>
        <w:rPr>
          <w:rFonts w:hint="eastAsia" w:ascii="宋体" w:hAnsi="宋体" w:eastAsia="宋体" w:cs="微软雅黑"/>
          <w:color w:val="auto"/>
          <w:lang w:eastAsia="zh-CN"/>
        </w:rPr>
      </w:pPr>
      <w:r>
        <w:rPr>
          <w:rFonts w:hint="eastAsia" w:ascii="宋体" w:hAnsi="宋体" w:eastAsia="宋体" w:cs="微软雅黑"/>
          <w:color w:val="auto"/>
          <w:lang w:eastAsia="zh-CN"/>
        </w:rPr>
        <w:t>服务合同签订后甲方预付合同金额的 40%；进场服务 2 次后，进行进度服务考核，考核完成后支付进度款，付至合同金额的 70%；服务结束后待甲方验收完成，乙方向甲方开具合法正规有效增值税普通发票，甲方付至合同总价的 100%。</w:t>
      </w:r>
    </w:p>
    <w:p w14:paraId="785F1B2A">
      <w:pPr>
        <w:spacing w:line="360" w:lineRule="auto"/>
        <w:rPr>
          <w:rFonts w:hint="eastAsia" w:ascii="宋体" w:hAnsi="宋体" w:eastAsia="宋体" w:cs="微软雅黑"/>
          <w:color w:val="auto"/>
          <w:lang w:eastAsia="zh-CN"/>
        </w:rPr>
      </w:pPr>
      <w:r>
        <w:rPr>
          <w:rFonts w:hint="eastAsia" w:ascii="宋体" w:hAnsi="宋体" w:eastAsia="宋体" w:cs="微软雅黑"/>
          <w:color w:val="auto"/>
          <w:lang w:eastAsia="zh-CN"/>
        </w:rPr>
        <w:t>#服务期限</w:t>
      </w:r>
    </w:p>
    <w:p w14:paraId="42421087">
      <w:pPr>
        <w:spacing w:line="360" w:lineRule="auto"/>
        <w:rPr>
          <w:rFonts w:ascii="宋体" w:hAnsi="宋体" w:eastAsia="宋体" w:cs="微软雅黑"/>
          <w:color w:val="auto"/>
          <w:lang w:eastAsia="zh-CN"/>
        </w:rPr>
      </w:pPr>
      <w:r>
        <w:rPr>
          <w:rFonts w:hint="eastAsia" w:ascii="宋体" w:hAnsi="宋体" w:eastAsia="宋体" w:cs="微软雅黑"/>
          <w:color w:val="auto"/>
          <w:lang w:eastAsia="zh-CN"/>
        </w:rPr>
        <w:t>甲方确认报价、双方签订合同后，乙方 10 个工作日内组织进场，1 年内完成合同全部检修维护服务。</w:t>
      </w:r>
    </w:p>
    <w:p w14:paraId="41CB7F72">
      <w:pPr>
        <w:spacing w:line="360" w:lineRule="auto"/>
        <w:rPr>
          <w:rFonts w:hint="eastAsia" w:ascii="宋体" w:hAnsi="宋体" w:eastAsia="宋体" w:cs="微软雅黑"/>
          <w:lang w:eastAsia="zh-CN"/>
        </w:rPr>
      </w:pPr>
      <w:r>
        <w:rPr>
          <w:rFonts w:hint="eastAsia" w:ascii="宋体" w:hAnsi="宋体" w:eastAsia="宋体" w:cs="微软雅黑"/>
          <w:lang w:eastAsia="zh-CN"/>
        </w:rPr>
        <w:t>#报价</w:t>
      </w:r>
    </w:p>
    <w:p w14:paraId="36E5200A">
      <w:pPr>
        <w:spacing w:line="360" w:lineRule="auto"/>
        <w:rPr>
          <w:rFonts w:hint="eastAsia" w:ascii="宋体" w:hAnsi="宋体" w:eastAsia="宋体" w:cs="微软雅黑"/>
          <w:lang w:eastAsia="zh-CN"/>
        </w:rPr>
      </w:pPr>
      <w:r>
        <w:rPr>
          <w:rFonts w:hint="eastAsia" w:ascii="宋体" w:hAnsi="宋体" w:eastAsia="宋体" w:cs="微软雅黑"/>
          <w:lang w:eastAsia="zh-CN"/>
        </w:rPr>
        <w:t>本项目以人民币报价。</w:t>
      </w: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9"/>
        <w:gridCol w:w="2594"/>
        <w:gridCol w:w="828"/>
        <w:gridCol w:w="911"/>
        <w:gridCol w:w="1482"/>
        <w:gridCol w:w="1512"/>
        <w:gridCol w:w="1022"/>
        <w:gridCol w:w="299"/>
      </w:tblGrid>
      <w:tr w14:paraId="0945D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8C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序号 </w:t>
            </w:r>
          </w:p>
        </w:tc>
        <w:tc>
          <w:tcPr>
            <w:tcW w:w="13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946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 称</w:t>
            </w:r>
          </w:p>
        </w:tc>
        <w:tc>
          <w:tcPr>
            <w:tcW w:w="44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078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49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98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B04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81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46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w:t>
            </w: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00C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  注</w:t>
            </w:r>
          </w:p>
        </w:tc>
      </w:tr>
      <w:tr w14:paraId="1A92E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5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实验室现存问题修复（含墙面，水路，电路，气路，家具）</w:t>
            </w:r>
          </w:p>
        </w:tc>
      </w:tr>
      <w:tr w14:paraId="62FD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2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A1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电箱</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78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EC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B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1C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48A9">
            <w:pPr>
              <w:jc w:val="center"/>
              <w:rPr>
                <w:rFonts w:hint="eastAsia" w:ascii="宋体" w:hAnsi="宋体" w:eastAsia="宋体" w:cs="宋体"/>
                <w:i w:val="0"/>
                <w:iCs w:val="0"/>
                <w:color w:val="000000"/>
                <w:sz w:val="16"/>
                <w:szCs w:val="16"/>
                <w:u w:val="none"/>
              </w:rPr>
            </w:pPr>
          </w:p>
        </w:tc>
      </w:tr>
      <w:tr w14:paraId="2D5E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C8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81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1P 16A空开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3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6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F0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99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53C5">
            <w:pPr>
              <w:jc w:val="center"/>
              <w:rPr>
                <w:rFonts w:hint="eastAsia" w:ascii="宋体" w:hAnsi="宋体" w:eastAsia="宋体" w:cs="宋体"/>
                <w:i w:val="0"/>
                <w:iCs w:val="0"/>
                <w:color w:val="000000"/>
                <w:sz w:val="16"/>
                <w:szCs w:val="16"/>
                <w:u w:val="none"/>
              </w:rPr>
            </w:pPr>
          </w:p>
        </w:tc>
      </w:tr>
      <w:tr w14:paraId="00DA1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8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E0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1P+N16A漏保空开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DF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18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8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D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5175">
            <w:pPr>
              <w:jc w:val="center"/>
              <w:rPr>
                <w:rFonts w:hint="eastAsia" w:ascii="宋体" w:hAnsi="宋体" w:eastAsia="宋体" w:cs="宋体"/>
                <w:i w:val="0"/>
                <w:iCs w:val="0"/>
                <w:color w:val="000000"/>
                <w:sz w:val="16"/>
                <w:szCs w:val="16"/>
                <w:u w:val="none"/>
              </w:rPr>
            </w:pPr>
          </w:p>
        </w:tc>
      </w:tr>
      <w:tr w14:paraId="5D5B6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1E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30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BV-2.5mm² 照明敷设</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B6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23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3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4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476B">
            <w:pPr>
              <w:jc w:val="center"/>
              <w:rPr>
                <w:rFonts w:hint="eastAsia" w:ascii="宋体" w:hAnsi="宋体" w:eastAsia="宋体" w:cs="宋体"/>
                <w:i w:val="0"/>
                <w:iCs w:val="0"/>
                <w:color w:val="000000"/>
                <w:sz w:val="16"/>
                <w:szCs w:val="16"/>
                <w:u w:val="none"/>
              </w:rPr>
            </w:pPr>
          </w:p>
        </w:tc>
      </w:tr>
      <w:tr w14:paraId="4C90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1B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D9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BV-2.5mm² 插座敷设</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46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180</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37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09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7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8C00">
            <w:pPr>
              <w:jc w:val="center"/>
              <w:rPr>
                <w:rFonts w:hint="eastAsia" w:ascii="宋体" w:hAnsi="宋体" w:eastAsia="宋体" w:cs="宋体"/>
                <w:i w:val="0"/>
                <w:iCs w:val="0"/>
                <w:color w:val="000000"/>
                <w:sz w:val="16"/>
                <w:szCs w:val="16"/>
                <w:u w:val="none"/>
              </w:rPr>
            </w:pPr>
          </w:p>
        </w:tc>
      </w:tr>
      <w:tr w14:paraId="1FBA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CE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E0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20*10mm PVC明线槽敷设</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3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190</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C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m</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3A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B7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691A">
            <w:pPr>
              <w:jc w:val="center"/>
              <w:rPr>
                <w:rFonts w:hint="eastAsia" w:ascii="宋体" w:hAnsi="宋体" w:eastAsia="宋体" w:cs="宋体"/>
                <w:i w:val="0"/>
                <w:iCs w:val="0"/>
                <w:color w:val="000000"/>
                <w:sz w:val="16"/>
                <w:szCs w:val="16"/>
                <w:u w:val="none"/>
              </w:rPr>
            </w:pPr>
          </w:p>
        </w:tc>
      </w:tr>
      <w:tr w14:paraId="26752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4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70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气路切换阀 VRAGE</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6D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E31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39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7E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51" w:type="pct"/>
            <w:tcBorders>
              <w:top w:val="single" w:color="000000" w:sz="4" w:space="0"/>
              <w:left w:val="single" w:color="000000" w:sz="4" w:space="0"/>
              <w:bottom w:val="single" w:color="000000" w:sz="4" w:space="0"/>
              <w:right w:val="nil"/>
            </w:tcBorders>
            <w:shd w:val="clear" w:color="auto" w:fill="auto"/>
            <w:noWrap/>
            <w:vAlign w:val="center"/>
          </w:tcPr>
          <w:p w14:paraId="26688218">
            <w:pPr>
              <w:jc w:val="center"/>
              <w:rPr>
                <w:rFonts w:hint="eastAsia" w:ascii="宋体" w:hAnsi="宋体" w:eastAsia="宋体" w:cs="宋体"/>
                <w:i w:val="0"/>
                <w:iCs w:val="0"/>
                <w:color w:val="000000"/>
                <w:sz w:val="16"/>
                <w:szCs w:val="16"/>
                <w:u w:val="none"/>
              </w:rPr>
            </w:pPr>
          </w:p>
        </w:tc>
        <w:tc>
          <w:tcPr>
            <w:tcW w:w="159" w:type="pct"/>
            <w:tcBorders>
              <w:top w:val="single" w:color="000000" w:sz="4" w:space="0"/>
              <w:left w:val="nil"/>
              <w:bottom w:val="single" w:color="000000" w:sz="4" w:space="0"/>
              <w:right w:val="single" w:color="000000" w:sz="4" w:space="0"/>
            </w:tcBorders>
            <w:shd w:val="clear" w:color="auto" w:fill="auto"/>
            <w:noWrap/>
            <w:vAlign w:val="center"/>
          </w:tcPr>
          <w:p w14:paraId="2E0ABE5C">
            <w:pPr>
              <w:jc w:val="center"/>
              <w:rPr>
                <w:rFonts w:hint="eastAsia" w:ascii="宋体" w:hAnsi="宋体" w:eastAsia="宋体" w:cs="宋体"/>
                <w:i w:val="0"/>
                <w:iCs w:val="0"/>
                <w:color w:val="000000"/>
                <w:sz w:val="16"/>
                <w:szCs w:val="16"/>
                <w:u w:val="none"/>
              </w:rPr>
            </w:pPr>
          </w:p>
        </w:tc>
      </w:tr>
      <w:tr w14:paraId="3F17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2C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45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4分全铜三角阀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84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60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A6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58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E969">
            <w:pPr>
              <w:jc w:val="center"/>
              <w:rPr>
                <w:rFonts w:hint="eastAsia" w:ascii="宋体" w:hAnsi="宋体" w:eastAsia="宋体" w:cs="宋体"/>
                <w:i w:val="0"/>
                <w:iCs w:val="0"/>
                <w:color w:val="000000"/>
                <w:sz w:val="16"/>
                <w:szCs w:val="16"/>
                <w:u w:val="none"/>
              </w:rPr>
            </w:pPr>
          </w:p>
        </w:tc>
      </w:tr>
      <w:tr w14:paraId="2F045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C8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63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PVC塑胶地面专用胶</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0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9A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桶</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A2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B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47F1">
            <w:pPr>
              <w:jc w:val="center"/>
              <w:rPr>
                <w:rFonts w:hint="eastAsia" w:ascii="宋体" w:hAnsi="宋体" w:eastAsia="宋体" w:cs="宋体"/>
                <w:i w:val="0"/>
                <w:iCs w:val="0"/>
                <w:color w:val="000000"/>
                <w:sz w:val="16"/>
                <w:szCs w:val="16"/>
                <w:u w:val="none"/>
              </w:rPr>
            </w:pPr>
          </w:p>
        </w:tc>
      </w:tr>
      <w:tr w14:paraId="5C54D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8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C6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台盆更换（含下水材料）</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4C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E0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套</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14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F6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02D1">
            <w:pPr>
              <w:jc w:val="center"/>
              <w:rPr>
                <w:rFonts w:hint="eastAsia" w:ascii="宋体" w:hAnsi="宋体" w:eastAsia="宋体" w:cs="宋体"/>
                <w:i w:val="0"/>
                <w:iCs w:val="0"/>
                <w:color w:val="000000"/>
                <w:sz w:val="16"/>
                <w:szCs w:val="16"/>
                <w:u w:val="none"/>
              </w:rPr>
            </w:pPr>
          </w:p>
        </w:tc>
      </w:tr>
      <w:tr w14:paraId="2261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91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79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墙面修复面积</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F5CA">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150</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10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平方米</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35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42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1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r>
      <w:tr w14:paraId="5B53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1B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ED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安装费</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D0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3F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00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56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AB0F">
            <w:pPr>
              <w:jc w:val="center"/>
              <w:rPr>
                <w:rFonts w:hint="eastAsia" w:ascii="宋体" w:hAnsi="宋体" w:eastAsia="宋体" w:cs="宋体"/>
                <w:i w:val="0"/>
                <w:iCs w:val="0"/>
                <w:color w:val="000000"/>
                <w:sz w:val="16"/>
                <w:szCs w:val="16"/>
                <w:u w:val="none"/>
              </w:rPr>
            </w:pPr>
          </w:p>
        </w:tc>
      </w:tr>
      <w:tr w14:paraId="0F90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69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0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暖通修复</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70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27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DD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1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92A8">
            <w:pPr>
              <w:jc w:val="center"/>
              <w:rPr>
                <w:rFonts w:hint="eastAsia" w:ascii="宋体" w:hAnsi="宋体" w:eastAsia="宋体" w:cs="宋体"/>
                <w:i w:val="0"/>
                <w:iCs w:val="0"/>
                <w:color w:val="000000"/>
                <w:sz w:val="16"/>
                <w:szCs w:val="16"/>
                <w:u w:val="none"/>
              </w:rPr>
            </w:pPr>
          </w:p>
        </w:tc>
      </w:tr>
      <w:tr w14:paraId="7231F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7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C9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小计A</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9B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51" w:type="pct"/>
            <w:tcBorders>
              <w:top w:val="single" w:color="000000" w:sz="4" w:space="0"/>
              <w:left w:val="single" w:color="000000" w:sz="4" w:space="0"/>
              <w:bottom w:val="single" w:color="000000" w:sz="4" w:space="0"/>
              <w:right w:val="nil"/>
            </w:tcBorders>
            <w:shd w:val="clear" w:color="auto" w:fill="FFFFFF"/>
            <w:vAlign w:val="top"/>
          </w:tcPr>
          <w:p w14:paraId="465607F4">
            <w:pPr>
              <w:jc w:val="left"/>
              <w:rPr>
                <w:rFonts w:hint="eastAsia" w:ascii="微软雅黑" w:hAnsi="微软雅黑" w:eastAsia="微软雅黑" w:cs="微软雅黑"/>
                <w:i w:val="0"/>
                <w:iCs w:val="0"/>
                <w:color w:val="000000"/>
                <w:sz w:val="21"/>
                <w:szCs w:val="21"/>
                <w:u w:val="none"/>
              </w:rPr>
            </w:pPr>
          </w:p>
        </w:tc>
        <w:tc>
          <w:tcPr>
            <w:tcW w:w="159" w:type="pct"/>
            <w:tcBorders>
              <w:top w:val="single" w:color="000000" w:sz="4" w:space="0"/>
              <w:left w:val="nil"/>
              <w:bottom w:val="single" w:color="000000" w:sz="4" w:space="0"/>
              <w:right w:val="single" w:color="000000" w:sz="4" w:space="0"/>
            </w:tcBorders>
            <w:shd w:val="clear" w:color="auto" w:fill="FFFFFF"/>
            <w:vAlign w:val="top"/>
          </w:tcPr>
          <w:p w14:paraId="49A70312">
            <w:pPr>
              <w:jc w:val="left"/>
              <w:rPr>
                <w:rFonts w:hint="eastAsia" w:ascii="微软雅黑" w:hAnsi="微软雅黑" w:eastAsia="微软雅黑" w:cs="微软雅黑"/>
                <w:i w:val="0"/>
                <w:iCs w:val="0"/>
                <w:color w:val="000000"/>
                <w:sz w:val="21"/>
                <w:szCs w:val="21"/>
                <w:u w:val="none"/>
              </w:rPr>
            </w:pPr>
          </w:p>
        </w:tc>
      </w:tr>
      <w:tr w14:paraId="7EEB1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4B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年度运维维护（季度巡检）</w:t>
            </w:r>
          </w:p>
        </w:tc>
      </w:tr>
      <w:tr w14:paraId="5ACE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75E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83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气路及通排风巡检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EA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3F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FA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66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F548">
            <w:pPr>
              <w:jc w:val="center"/>
              <w:rPr>
                <w:rFonts w:hint="eastAsia" w:ascii="宋体" w:hAnsi="宋体" w:eastAsia="宋体" w:cs="宋体"/>
                <w:i w:val="0"/>
                <w:iCs w:val="0"/>
                <w:color w:val="000000"/>
                <w:sz w:val="16"/>
                <w:szCs w:val="16"/>
                <w:u w:val="none"/>
              </w:rPr>
            </w:pPr>
          </w:p>
        </w:tc>
      </w:tr>
      <w:tr w14:paraId="1A223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75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2F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水路电路巡检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EB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DF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11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AE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C1A2">
            <w:pPr>
              <w:jc w:val="center"/>
              <w:rPr>
                <w:rFonts w:hint="eastAsia" w:ascii="宋体" w:hAnsi="宋体" w:eastAsia="宋体" w:cs="宋体"/>
                <w:i w:val="0"/>
                <w:iCs w:val="0"/>
                <w:color w:val="000000"/>
                <w:sz w:val="16"/>
                <w:szCs w:val="16"/>
                <w:u w:val="none"/>
              </w:rPr>
            </w:pPr>
          </w:p>
        </w:tc>
      </w:tr>
      <w:tr w14:paraId="476B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A3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BF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活性炭更换（含材料费）</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A8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8B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C1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AC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C1E2">
            <w:pPr>
              <w:jc w:val="center"/>
              <w:rPr>
                <w:rFonts w:hint="eastAsia" w:ascii="宋体" w:hAnsi="宋体" w:eastAsia="宋体" w:cs="宋体"/>
                <w:i w:val="0"/>
                <w:iCs w:val="0"/>
                <w:color w:val="000000"/>
                <w:sz w:val="16"/>
                <w:szCs w:val="16"/>
                <w:u w:val="none"/>
              </w:rPr>
            </w:pPr>
          </w:p>
        </w:tc>
      </w:tr>
      <w:tr w14:paraId="237E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9F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C4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污水巡检</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FA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E2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次</w:t>
            </w:r>
          </w:p>
        </w:tc>
        <w:tc>
          <w:tcPr>
            <w:tcW w:w="7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6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3D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F2D6">
            <w:pPr>
              <w:jc w:val="center"/>
              <w:rPr>
                <w:rFonts w:hint="eastAsia" w:ascii="宋体" w:hAnsi="宋体" w:eastAsia="宋体" w:cs="宋体"/>
                <w:i w:val="0"/>
                <w:iCs w:val="0"/>
                <w:color w:val="000000"/>
                <w:sz w:val="16"/>
                <w:szCs w:val="16"/>
                <w:u w:val="none"/>
              </w:rPr>
            </w:pPr>
          </w:p>
        </w:tc>
      </w:tr>
      <w:tr w14:paraId="4E56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7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F2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小计B</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F6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51" w:type="pct"/>
            <w:tcBorders>
              <w:top w:val="single" w:color="000000" w:sz="4" w:space="0"/>
              <w:left w:val="single" w:color="000000" w:sz="4" w:space="0"/>
              <w:bottom w:val="single" w:color="000000" w:sz="4" w:space="0"/>
              <w:right w:val="nil"/>
            </w:tcBorders>
            <w:shd w:val="clear" w:color="auto" w:fill="FFFFFF"/>
            <w:vAlign w:val="top"/>
          </w:tcPr>
          <w:p w14:paraId="618FA251">
            <w:pPr>
              <w:jc w:val="left"/>
              <w:rPr>
                <w:rFonts w:hint="eastAsia" w:ascii="微软雅黑" w:hAnsi="微软雅黑" w:eastAsia="微软雅黑" w:cs="微软雅黑"/>
                <w:i w:val="0"/>
                <w:iCs w:val="0"/>
                <w:color w:val="000000"/>
                <w:sz w:val="21"/>
                <w:szCs w:val="21"/>
                <w:u w:val="none"/>
              </w:rPr>
            </w:pPr>
          </w:p>
        </w:tc>
        <w:tc>
          <w:tcPr>
            <w:tcW w:w="159" w:type="pct"/>
            <w:tcBorders>
              <w:top w:val="single" w:color="000000" w:sz="4" w:space="0"/>
              <w:left w:val="nil"/>
              <w:bottom w:val="single" w:color="000000" w:sz="4" w:space="0"/>
              <w:right w:val="single" w:color="000000" w:sz="4" w:space="0"/>
            </w:tcBorders>
            <w:shd w:val="clear" w:color="auto" w:fill="FFFFFF"/>
            <w:vAlign w:val="top"/>
          </w:tcPr>
          <w:p w14:paraId="78C8F72C">
            <w:pPr>
              <w:jc w:val="left"/>
              <w:rPr>
                <w:rFonts w:hint="eastAsia" w:ascii="微软雅黑" w:hAnsi="微软雅黑" w:eastAsia="微软雅黑" w:cs="微软雅黑"/>
                <w:i w:val="0"/>
                <w:iCs w:val="0"/>
                <w:color w:val="000000"/>
                <w:sz w:val="21"/>
                <w:szCs w:val="21"/>
                <w:u w:val="none"/>
              </w:rPr>
            </w:pPr>
          </w:p>
        </w:tc>
      </w:tr>
      <w:tr w14:paraId="0E36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73"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D6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合计A+B</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53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51" w:type="pct"/>
            <w:tcBorders>
              <w:top w:val="single" w:color="000000" w:sz="4" w:space="0"/>
              <w:left w:val="single" w:color="000000" w:sz="4" w:space="0"/>
              <w:bottom w:val="single" w:color="000000" w:sz="4" w:space="0"/>
              <w:right w:val="nil"/>
            </w:tcBorders>
            <w:shd w:val="clear" w:color="auto" w:fill="FFFFFF"/>
            <w:vAlign w:val="top"/>
          </w:tcPr>
          <w:p w14:paraId="5B1B5CAA">
            <w:pPr>
              <w:jc w:val="left"/>
              <w:rPr>
                <w:rFonts w:hint="eastAsia" w:ascii="微软雅黑" w:hAnsi="微软雅黑" w:eastAsia="微软雅黑" w:cs="微软雅黑"/>
                <w:i w:val="0"/>
                <w:iCs w:val="0"/>
                <w:color w:val="000000"/>
                <w:sz w:val="21"/>
                <w:szCs w:val="21"/>
                <w:u w:val="none"/>
              </w:rPr>
            </w:pPr>
          </w:p>
        </w:tc>
        <w:tc>
          <w:tcPr>
            <w:tcW w:w="159" w:type="pct"/>
            <w:tcBorders>
              <w:top w:val="single" w:color="000000" w:sz="4" w:space="0"/>
              <w:left w:val="nil"/>
              <w:bottom w:val="single" w:color="000000" w:sz="4" w:space="0"/>
              <w:right w:val="single" w:color="000000" w:sz="4" w:space="0"/>
            </w:tcBorders>
            <w:shd w:val="clear" w:color="auto" w:fill="FFFFFF"/>
            <w:vAlign w:val="top"/>
          </w:tcPr>
          <w:p w14:paraId="6F07A63E">
            <w:pPr>
              <w:jc w:val="left"/>
              <w:rPr>
                <w:rFonts w:hint="eastAsia" w:ascii="微软雅黑" w:hAnsi="微软雅黑" w:eastAsia="微软雅黑" w:cs="微软雅黑"/>
                <w:i w:val="0"/>
                <w:iCs w:val="0"/>
                <w:color w:val="000000"/>
                <w:sz w:val="21"/>
                <w:szCs w:val="21"/>
                <w:u w:val="none"/>
              </w:rPr>
            </w:pPr>
          </w:p>
        </w:tc>
      </w:tr>
    </w:tbl>
    <w:p w14:paraId="64ABD3A7">
      <w:pPr>
        <w:spacing w:line="360" w:lineRule="auto"/>
        <w:rPr>
          <w:rFonts w:hint="eastAsia" w:ascii="宋体" w:hAnsi="宋体" w:eastAsia="宋体" w:cs="微软雅黑"/>
          <w:lang w:eastAsia="zh-CN"/>
        </w:rPr>
      </w:pPr>
    </w:p>
    <w:p w14:paraId="0F0B017E">
      <w:pPr>
        <w:spacing w:line="360" w:lineRule="auto"/>
        <w:rPr>
          <w:rFonts w:hint="eastAsia" w:ascii="宋体" w:hAnsi="宋体" w:eastAsia="宋体" w:cs="微软雅黑"/>
          <w:color w:val="auto"/>
          <w:lang w:eastAsia="zh-CN"/>
        </w:rPr>
      </w:pPr>
      <w:r>
        <w:rPr>
          <w:rFonts w:hint="eastAsia" w:ascii="宋体" w:hAnsi="宋体" w:eastAsia="宋体" w:cs="微软雅黑"/>
          <w:color w:val="auto"/>
          <w:lang w:eastAsia="zh-CN"/>
        </w:rPr>
        <w:t>本项目由成交供应商负责提供所需服务全部相关工作，故供应商投标报价应包含以上全部工作所需的一切费用。对于本比选文件未列明，而供应商认为必需的费用也需列入投标总报价。成交价格一经确认，成交供应商不得向采购人追加任何费用。</w:t>
      </w:r>
    </w:p>
    <w:sectPr>
      <w:pgSz w:w="11900" w:h="16839"/>
      <w:pgMar w:top="1440" w:right="1134" w:bottom="1440" w:left="1701" w:header="0" w:footer="14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3B58C">
    <w:pPr>
      <w:spacing w:line="35" w:lineRule="exact"/>
    </w:pPr>
    <w:r>
      <w:rPr>
        <w:lang w:eastAsia="zh-CN"/>
      </w:rPr>
      <w:drawing>
        <wp:anchor distT="0" distB="0" distL="0" distR="0" simplePos="0" relativeHeight="251659264" behindDoc="0" locked="0" layoutInCell="0" allowOverlap="1">
          <wp:simplePos x="0" y="0"/>
          <wp:positionH relativeFrom="page">
            <wp:posOffset>0</wp:posOffset>
          </wp:positionH>
          <wp:positionV relativeFrom="page">
            <wp:posOffset>10662920</wp:posOffset>
          </wp:positionV>
          <wp:extent cx="228600" cy="2857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228696" cy="28586"/>
                  </a:xfrm>
                  <a:prstGeom prst="rect">
                    <a:avLst/>
                  </a:prstGeom>
                </pic:spPr>
              </pic:pic>
            </a:graphicData>
          </a:graphic>
        </wp:anchor>
      </w:drawing>
    </w:r>
    <w:r>
      <w:rPr>
        <w:lang w:eastAsia="zh-CN"/>
      </w:rPr>
      <w:drawing>
        <wp:inline distT="0" distB="0" distL="0" distR="0">
          <wp:extent cx="7555865" cy="222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
                  <a:stretch>
                    <a:fillRect/>
                  </a:stretch>
                </pic:blipFill>
                <pic:spPr>
                  <a:xfrm>
                    <a:off x="0" y="0"/>
                    <a:ext cx="7555991" cy="2223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933E">
    <w:pPr>
      <w:spacing w:line="179" w:lineRule="auto"/>
      <w:ind w:left="4998"/>
      <w:rPr>
        <w:rFonts w:ascii="Lucida Sans Unicode" w:hAnsi="Lucida Sans Unicode" w:eastAsia="Lucida Sans Unicode" w:cs="Lucida Sans Unicode"/>
        <w:sz w:val="24"/>
        <w:szCs w:val="24"/>
      </w:rPr>
    </w:pPr>
    <w:r>
      <w:rPr>
        <w:rFonts w:ascii="Lucida Sans Unicode" w:hAnsi="Lucida Sans Unicode" w:eastAsia="Lucida Sans Unicode" w:cs="Lucida Sans Unicode"/>
        <w:color w:val="606266"/>
        <w:spacing w:val="-9"/>
        <w:sz w:val="24"/>
        <w:szCs w:val="24"/>
      </w:rPr>
      <w:t>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85836">
    <w:pPr>
      <w:pStyle w:val="2"/>
      <w:spacing w:line="14" w:lineRule="auto"/>
      <w:rPr>
        <w:sz w:val="2"/>
      </w:rPr>
    </w:pPr>
    <w:r>
      <w:pict>
        <v:shape id="WordPictureWatermark2" o:spid="_x0000_s1025" o:spt="75" type="#_x0000_t75" style="position:absolute;left:0pt;margin-left:0pt;margin-top:549.95pt;height:289.65pt;width:595pt;mso-position-horizontal-relative:page;mso-position-vertical-relative:page;z-index:-251656192;mso-width-relative:page;mso-height-relative:page;" filled="f" o:preferrelative="t" stroked="f" coordsize="21600,21600" o:allowincell="f">
          <v:path/>
          <v:fill on="f" focussize="0,0"/>
          <v:stroke on="f" joinstyle="miter"/>
          <v:imagedata r:id="rId1" o:title=""/>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8D64A">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0FD58"/>
    <w:multiLevelType w:val="singleLevel"/>
    <w:tmpl w:val="2440FD58"/>
    <w:lvl w:ilvl="0" w:tentative="0">
      <w:start w:val="4"/>
      <w:numFmt w:val="chineseCounting"/>
      <w:suff w:val="nothing"/>
      <w:lvlText w:val="%1、"/>
      <w:lvlJc w:val="left"/>
      <w:rPr>
        <w:rFonts w:hint="eastAsia"/>
      </w:rPr>
    </w:lvl>
  </w:abstractNum>
  <w:abstractNum w:abstractNumId="1">
    <w:nsid w:val="665BB90C"/>
    <w:multiLevelType w:val="singleLevel"/>
    <w:tmpl w:val="665BB90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DA"/>
    <w:rsid w:val="0000747E"/>
    <w:rsid w:val="00035566"/>
    <w:rsid w:val="00073122"/>
    <w:rsid w:val="000B08DA"/>
    <w:rsid w:val="000B48FC"/>
    <w:rsid w:val="00165797"/>
    <w:rsid w:val="001B5FED"/>
    <w:rsid w:val="001E1E7B"/>
    <w:rsid w:val="002333F2"/>
    <w:rsid w:val="002429F4"/>
    <w:rsid w:val="002438C0"/>
    <w:rsid w:val="0026150B"/>
    <w:rsid w:val="00262805"/>
    <w:rsid w:val="002D7A37"/>
    <w:rsid w:val="002F5275"/>
    <w:rsid w:val="003147A2"/>
    <w:rsid w:val="003434FA"/>
    <w:rsid w:val="003C2770"/>
    <w:rsid w:val="003E3816"/>
    <w:rsid w:val="003E55B6"/>
    <w:rsid w:val="00476AEC"/>
    <w:rsid w:val="00515631"/>
    <w:rsid w:val="005C304E"/>
    <w:rsid w:val="005E0207"/>
    <w:rsid w:val="005F7F2C"/>
    <w:rsid w:val="00712BAD"/>
    <w:rsid w:val="00724F60"/>
    <w:rsid w:val="00767742"/>
    <w:rsid w:val="007F3DF0"/>
    <w:rsid w:val="00895904"/>
    <w:rsid w:val="008A53C6"/>
    <w:rsid w:val="008D0137"/>
    <w:rsid w:val="00921A47"/>
    <w:rsid w:val="00931B59"/>
    <w:rsid w:val="00955754"/>
    <w:rsid w:val="009959B2"/>
    <w:rsid w:val="009A1688"/>
    <w:rsid w:val="00A02A52"/>
    <w:rsid w:val="00A43E62"/>
    <w:rsid w:val="00A93459"/>
    <w:rsid w:val="00B63D99"/>
    <w:rsid w:val="00BB3903"/>
    <w:rsid w:val="00C80558"/>
    <w:rsid w:val="00D01CD7"/>
    <w:rsid w:val="00E05735"/>
    <w:rsid w:val="00F6030F"/>
    <w:rsid w:val="00F715BD"/>
    <w:rsid w:val="0B6C7DF0"/>
    <w:rsid w:val="0F834110"/>
    <w:rsid w:val="120F1F85"/>
    <w:rsid w:val="13B10CDE"/>
    <w:rsid w:val="15DC1E2F"/>
    <w:rsid w:val="1DC85359"/>
    <w:rsid w:val="1E024048"/>
    <w:rsid w:val="223631D9"/>
    <w:rsid w:val="247019E9"/>
    <w:rsid w:val="24E87EEE"/>
    <w:rsid w:val="2844537A"/>
    <w:rsid w:val="298761B5"/>
    <w:rsid w:val="30776A0B"/>
    <w:rsid w:val="30F728FA"/>
    <w:rsid w:val="31056BB6"/>
    <w:rsid w:val="312E12C1"/>
    <w:rsid w:val="31F44F20"/>
    <w:rsid w:val="32392218"/>
    <w:rsid w:val="348C14B7"/>
    <w:rsid w:val="3A8151F0"/>
    <w:rsid w:val="3E3753C2"/>
    <w:rsid w:val="3F235B23"/>
    <w:rsid w:val="410743E2"/>
    <w:rsid w:val="413B7032"/>
    <w:rsid w:val="44223A99"/>
    <w:rsid w:val="53FA1EA9"/>
    <w:rsid w:val="560F4AB1"/>
    <w:rsid w:val="5996123D"/>
    <w:rsid w:val="5C4415EF"/>
    <w:rsid w:val="5DF50F97"/>
    <w:rsid w:val="5EED3DD8"/>
    <w:rsid w:val="610C4B2A"/>
    <w:rsid w:val="62A173E0"/>
    <w:rsid w:val="62FA7269"/>
    <w:rsid w:val="64866557"/>
    <w:rsid w:val="656507F3"/>
    <w:rsid w:val="69355E17"/>
    <w:rsid w:val="6BAA269B"/>
    <w:rsid w:val="70F5482A"/>
    <w:rsid w:val="70FC6E6A"/>
    <w:rsid w:val="736F2116"/>
    <w:rsid w:val="75DA4555"/>
    <w:rsid w:val="7B8C3A0B"/>
    <w:rsid w:val="7C8A0120"/>
    <w:rsid w:val="7CBE1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qFormat/>
    <w:uiPriority w:val="0"/>
  </w:style>
  <w:style w:type="paragraph" w:styleId="3">
    <w:name w:val="index 4"/>
    <w:basedOn w:val="1"/>
    <w:next w:val="1"/>
    <w:qFormat/>
    <w:uiPriority w:val="0"/>
    <w:pPr>
      <w:ind w:left="600" w:leftChars="600"/>
    </w:pPr>
    <w:rPr>
      <w:rFonts w:ascii="Calibri" w:hAnsi="Calibri" w:eastAsia="宋体" w:cs="Times New Roman"/>
    </w:rPr>
  </w:style>
  <w:style w:type="paragraph" w:styleId="4">
    <w:name w:val="Plain Text"/>
    <w:basedOn w:val="1"/>
    <w:link w:val="21"/>
    <w:qFormat/>
    <w:uiPriority w:val="0"/>
    <w:pPr>
      <w:widowControl w:val="0"/>
      <w:kinsoku/>
      <w:autoSpaceDE/>
      <w:autoSpaceDN/>
      <w:adjustRightInd/>
      <w:snapToGrid/>
      <w:jc w:val="both"/>
      <w:textAlignment w:val="auto"/>
    </w:pPr>
    <w:rPr>
      <w:rFonts w:ascii="宋体" w:hAnsi="Courier New" w:eastAsia="宋体" w:cs="Times New Roman"/>
      <w:snapToGrid/>
      <w:color w:val="auto"/>
      <w:kern w:val="2"/>
      <w:szCs w:val="20"/>
      <w:lang w:eastAsia="zh-CN"/>
    </w:rPr>
  </w:style>
  <w:style w:type="paragraph" w:styleId="5">
    <w:name w:val="Balloon Text"/>
    <w:basedOn w:val="1"/>
    <w:link w:val="17"/>
    <w:qFormat/>
    <w:uiPriority w:val="0"/>
    <w:rPr>
      <w:sz w:val="18"/>
      <w:szCs w:val="18"/>
    </w:rPr>
  </w:style>
  <w:style w:type="paragraph" w:styleId="6">
    <w:name w:val="footer"/>
    <w:basedOn w:val="1"/>
    <w:link w:val="16"/>
    <w:qFormat/>
    <w:uiPriority w:val="0"/>
    <w:pPr>
      <w:tabs>
        <w:tab w:val="center" w:pos="4153"/>
        <w:tab w:val="right" w:pos="8306"/>
      </w:tabs>
    </w:pPr>
    <w:rPr>
      <w:sz w:val="18"/>
      <w:szCs w:val="18"/>
    </w:rPr>
  </w:style>
  <w:style w:type="paragraph" w:styleId="7">
    <w:name w:val="header"/>
    <w:basedOn w:val="1"/>
    <w:link w:val="15"/>
    <w:qFormat/>
    <w:uiPriority w:val="0"/>
    <w:pPr>
      <w:pBdr>
        <w:bottom w:val="single" w:color="auto" w:sz="6" w:space="1"/>
      </w:pBdr>
      <w:tabs>
        <w:tab w:val="center" w:pos="4153"/>
        <w:tab w:val="right" w:pos="8306"/>
      </w:tabs>
      <w:jc w:val="center"/>
    </w:pPr>
    <w:rPr>
      <w:sz w:val="18"/>
      <w:szCs w:val="18"/>
    </w:rPr>
  </w:style>
  <w:style w:type="table" w:styleId="9">
    <w:name w:val="Table Grid"/>
    <w:basedOn w:val="8"/>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3"/>
      <w:szCs w:val="23"/>
    </w:rPr>
  </w:style>
  <w:style w:type="character" w:customStyle="1" w:styleId="15">
    <w:name w:val="页眉 字符"/>
    <w:basedOn w:val="10"/>
    <w:link w:val="7"/>
    <w:qFormat/>
    <w:uiPriority w:val="0"/>
    <w:rPr>
      <w:rFonts w:eastAsia="Arial"/>
      <w:snapToGrid w:val="0"/>
      <w:color w:val="000000"/>
      <w:sz w:val="18"/>
      <w:szCs w:val="18"/>
      <w:lang w:eastAsia="en-US"/>
    </w:rPr>
  </w:style>
  <w:style w:type="character" w:customStyle="1" w:styleId="16">
    <w:name w:val="页脚 字符"/>
    <w:basedOn w:val="10"/>
    <w:link w:val="6"/>
    <w:qFormat/>
    <w:uiPriority w:val="0"/>
    <w:rPr>
      <w:rFonts w:eastAsia="Arial"/>
      <w:snapToGrid w:val="0"/>
      <w:color w:val="000000"/>
      <w:sz w:val="18"/>
      <w:szCs w:val="18"/>
      <w:lang w:eastAsia="en-US"/>
    </w:rPr>
  </w:style>
  <w:style w:type="character" w:customStyle="1" w:styleId="17">
    <w:name w:val="批注框文本 字符"/>
    <w:basedOn w:val="10"/>
    <w:link w:val="5"/>
    <w:qFormat/>
    <w:uiPriority w:val="0"/>
    <w:rPr>
      <w:rFonts w:eastAsia="Arial"/>
      <w:snapToGrid w:val="0"/>
      <w:color w:val="000000"/>
      <w:sz w:val="18"/>
      <w:szCs w:val="18"/>
      <w:lang w:eastAsia="en-US"/>
    </w:rPr>
  </w:style>
  <w:style w:type="character" w:customStyle="1" w:styleId="18">
    <w:name w:val="列表段落 字符"/>
    <w:link w:val="19"/>
    <w:qFormat/>
    <w:uiPriority w:val="0"/>
    <w:rPr>
      <w:rFonts w:ascii="Times New Roman" w:hAnsi="Times New Roman" w:eastAsia="宋体" w:cs="Times New Roman"/>
      <w:kern w:val="2"/>
      <w:sz w:val="21"/>
      <w:szCs w:val="24"/>
    </w:rPr>
  </w:style>
  <w:style w:type="paragraph" w:styleId="19">
    <w:name w:val="List Paragraph"/>
    <w:basedOn w:val="1"/>
    <w:link w:val="18"/>
    <w:qFormat/>
    <w:uiPriority w:val="99"/>
    <w:pPr>
      <w:widowControl w:val="0"/>
      <w:kinsoku/>
      <w:autoSpaceDE/>
      <w:autoSpaceDN/>
      <w:adjustRightInd/>
      <w:snapToGrid/>
      <w:ind w:firstLine="420" w:firstLineChars="200"/>
      <w:jc w:val="both"/>
      <w:textAlignment w:val="auto"/>
    </w:pPr>
    <w:rPr>
      <w:rFonts w:ascii="Times New Roman" w:hAnsi="Times New Roman" w:eastAsia="宋体" w:cs="Times New Roman"/>
      <w:snapToGrid/>
      <w:color w:val="auto"/>
      <w:kern w:val="2"/>
      <w:szCs w:val="24"/>
      <w:lang w:eastAsia="zh-CN"/>
    </w:rPr>
  </w:style>
  <w:style w:type="paragraph" w:customStyle="1" w:styleId="20">
    <w:name w:val="_Style 145"/>
    <w:basedOn w:val="1"/>
    <w:next w:val="19"/>
    <w:autoRedefine/>
    <w:qFormat/>
    <w:uiPriority w:val="99"/>
    <w:pPr>
      <w:widowControl w:val="0"/>
      <w:kinsoku/>
      <w:autoSpaceDE/>
      <w:autoSpaceDN/>
      <w:adjustRightInd/>
      <w:snapToGrid/>
      <w:ind w:firstLine="420" w:firstLineChars="200"/>
      <w:jc w:val="both"/>
      <w:textAlignment w:val="auto"/>
    </w:pPr>
    <w:rPr>
      <w:rFonts w:ascii="Calibri" w:hAnsi="Calibri" w:eastAsia="宋体" w:cs="Times New Roman"/>
      <w:snapToGrid/>
      <w:color w:val="auto"/>
      <w:kern w:val="2"/>
      <w:szCs w:val="22"/>
      <w:lang w:eastAsia="zh-CN"/>
    </w:rPr>
  </w:style>
  <w:style w:type="character" w:customStyle="1" w:styleId="21">
    <w:name w:val="纯文本 字符"/>
    <w:basedOn w:val="10"/>
    <w:link w:val="4"/>
    <w:qFormat/>
    <w:uiPriority w:val="0"/>
    <w:rPr>
      <w:rFonts w:ascii="宋体" w:hAnsi="Courier New" w:eastAsia="宋体" w:cs="Times New Roman"/>
      <w:kern w:val="2"/>
      <w:sz w:val="21"/>
    </w:rPr>
  </w:style>
  <w:style w:type="paragraph" w:customStyle="1" w:styleId="22">
    <w:name w:val="列出段落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2.xml><?xml version="1.0" encoding="utf-8"?>
<contractReview xmlns="http://schemas.wps.cn/vas-ai-hub/contract-review">
  <reviewItems>
    <reviewItem>
      <errorID>7123ee4e-a5ab-4809-88e4-55107e69ee8a</errorID>
      <errorWord>最低月工资标准</errorWord>
      <group>L1_Political</group>
      <groupName>政治性问题</groupName>
      <ability>L2_Keyword</ability>
      <abilityName>固定表述</abilityName>
      <candidateList>
        <item>最低工资标准</item>
      </candidateList>
      <explain>词汇“最低工资标准”在特定场景下为固定表述形式，请确认此处的“最低月工资标准”是否存在不当。</explain>
      <paraID>4A8C5D5F</paraID>
      <start>34</start>
      <end>41</end>
      <status>unmodified</status>
      <modifiedWord/>
      <trackRevisions>false</trackRevisions>
    </reviewItem>
    <reviewItem>
      <errorID>69149843-3c1f-46e1-b2f6-46e960cc65af</errorID>
      <errorWord>，</errorWord>
      <group>L1_Word</group>
      <groupName>字词问题</groupName>
      <ability>L2_Typo</ability>
      <abilityName>字词错误</abilityName>
      <candidateList>
        <item>，将</item>
      </candidateList>
      <explain/>
      <paraID>2F114792</paraID>
      <start>103</start>
      <end>104</end>
      <status>unmodified</status>
      <modifiedWord/>
      <trackRevisions>false</trackRevisions>
    </reviewItem>
    <reviewItem>
      <errorID>e27d1290-dced-43a5-a328-8d473b0df0e1</errorID>
      <errorWord>对发现问题</errorWord>
      <group>L1_Word</group>
      <groupName>字词问题</groupName>
      <ability>L2_Typo</ability>
      <abilityName>字词错误</abilityName>
      <candidateList>
        <item>对发现的问题</item>
      </candidateList>
      <explain/>
      <paraID>3A0FB8BE</paraID>
      <start>12</start>
      <end>17</end>
      <status>unmodified</status>
      <modifiedWord/>
      <trackRevisions>false</trackRevisions>
    </reviewItem>
    <reviewItem>
      <errorID>4e609f6a-1076-4d34-882e-d3810241495d</errorID>
      <errorWord>方</errorWord>
      <group>L1_Word</group>
      <groupName>字词问题</groupName>
      <ability>L2_Typo</ability>
      <abilityName>字词错误</abilityName>
      <candidateList>
        <item>方在</item>
      </candidateList>
      <explain/>
      <paraID>37071B07</paraID>
      <start>27</start>
      <end>28</end>
      <status>unmodified</status>
      <modifiedWord/>
      <trackRevisions>false</trackRevisions>
    </reviewItem>
    <reviewItem>
      <errorID>b6473af1-6bac-4e57-ab86-da8231fa3d94</errorID>
      <errorWord>持</errorWord>
      <group>L1_Word</group>
      <groupName>字词问题</groupName>
      <ability>L2_Typo</ability>
      <abilityName>字词错误</abilityName>
      <candidateList>
        <item>持有</item>
      </candidateList>
      <explain/>
      <paraID>22941963</paraID>
      <start>37</start>
      <end>38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efb885-388f-475f-8590-e82a26eabdbb}">
  <ds:schemaRefs/>
</ds:datastoreItem>
</file>

<file path=docProps/app.xml><?xml version="1.0" encoding="utf-8"?>
<Properties xmlns="http://schemas.openxmlformats.org/officeDocument/2006/extended-properties" xmlns:vt="http://schemas.openxmlformats.org/officeDocument/2006/docPropsVTypes">
  <Template>Normal</Template>
  <Pages>11</Pages>
  <Words>1818</Words>
  <Characters>1863</Characters>
  <Lines>36</Lines>
  <Paragraphs>10</Paragraphs>
  <TotalTime>6</TotalTime>
  <ScaleCrop>false</ScaleCrop>
  <LinksUpToDate>false</LinksUpToDate>
  <CharactersWithSpaces>1959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2026-03-26T01:35:00Z</dcterms:created>
  <dc:creator>Administrator</dc:creator>
  <cp:lastModifiedBy>孤叶凉粉</cp:lastModifiedBy>
  <cp:lastPrinted>2026-03-23T07:25:00Z</cp:lastPrinted>
  <dcterms:modified xsi:type="dcterms:W3CDTF">2026-09-02T07:13:53Z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2026-03-12T17:59:37Z</vt:filetime>
  </property>
  <property fmtid="{D5CDD505-2E9C-101B-9397-08002B2CF9AE}" pid="4" name="KSOTemplateDocerSaveRecord">
    <vt:lpwstr>eyJoZGlkIjoiOGI4ODdlMmYzZDQzNDViYjc5YzJkM2VmMjU0ODUwNTQiLCJ1c2VySWQiOiIyNzcyMjQxMzgifQ==</vt:lpwstr>
  </property>
  <property fmtid="{D5CDD505-2E9C-101B-9397-08002B2CF9AE}" pid="5" name="KSOProductBuildVer">
    <vt:lpwstr>2052-12.1.0.28505</vt:lpwstr>
  </property>
  <property fmtid="{D5CDD505-2E9C-101B-9397-08002B2CF9AE}" pid="6" name="ICV">
    <vt:lpwstr>B6A2D74829CD4778A00CAD69D926ED5E_13</vt:lpwstr>
  </property>
</Properties>
</file>