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1A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</w:p>
    <w:p w14:paraId="7A81DB8F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shd w:val="clear" w:color="auto" w:fill="FFFFFF"/>
          <w:lang w:val="en-US" w:eastAsia="zh-CN"/>
        </w:rPr>
        <w:t>评价标准</w:t>
      </w:r>
    </w:p>
    <w:tbl>
      <w:tblPr>
        <w:tblStyle w:val="3"/>
        <w:tblW w:w="482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264"/>
        <w:gridCol w:w="4938"/>
        <w:gridCol w:w="1220"/>
      </w:tblGrid>
      <w:tr w14:paraId="14E80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4" w:type="pct"/>
            <w:noWrap w:val="0"/>
            <w:vAlign w:val="center"/>
          </w:tcPr>
          <w:p w14:paraId="09CA8F97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序号</w:t>
            </w:r>
          </w:p>
        </w:tc>
        <w:tc>
          <w:tcPr>
            <w:tcW w:w="769" w:type="pct"/>
            <w:noWrap w:val="0"/>
            <w:vAlign w:val="center"/>
          </w:tcPr>
          <w:p w14:paraId="18F1C47E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评分因素</w:t>
            </w:r>
          </w:p>
        </w:tc>
        <w:tc>
          <w:tcPr>
            <w:tcW w:w="3003" w:type="pct"/>
            <w:noWrap w:val="0"/>
            <w:vAlign w:val="center"/>
          </w:tcPr>
          <w:p w14:paraId="54014AE3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评分细则</w:t>
            </w:r>
          </w:p>
        </w:tc>
        <w:tc>
          <w:tcPr>
            <w:tcW w:w="742" w:type="pct"/>
            <w:noWrap w:val="0"/>
            <w:vAlign w:val="center"/>
          </w:tcPr>
          <w:p w14:paraId="772F96E2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分值</w:t>
            </w:r>
          </w:p>
        </w:tc>
      </w:tr>
      <w:tr w14:paraId="21AD1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4" w:type="pct"/>
            <w:noWrap w:val="0"/>
            <w:vAlign w:val="center"/>
          </w:tcPr>
          <w:p w14:paraId="612447B4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1</w:t>
            </w:r>
          </w:p>
        </w:tc>
        <w:tc>
          <w:tcPr>
            <w:tcW w:w="769" w:type="pct"/>
            <w:noWrap w:val="0"/>
            <w:vAlign w:val="center"/>
          </w:tcPr>
          <w:p w14:paraId="6B39E330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投标报价</w:t>
            </w:r>
          </w:p>
        </w:tc>
        <w:tc>
          <w:tcPr>
            <w:tcW w:w="3003" w:type="pct"/>
            <w:noWrap w:val="0"/>
            <w:vAlign w:val="center"/>
          </w:tcPr>
          <w:p w14:paraId="63D1CA58">
            <w:pPr>
              <w:widowControl w:val="0"/>
              <w:jc w:val="both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各供应商最终报价作为评审价进行价格分计算，采用低价优先法，即满足竞争性磋商文件要求且最低报价为评审基准价，其价格分为满分。其他供应商的价格分统一按照下列公式计算：项目磋商报价得分=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评标基准价/磋商最终报价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×1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，小数点后保留2位。</w:t>
            </w:r>
          </w:p>
        </w:tc>
        <w:tc>
          <w:tcPr>
            <w:tcW w:w="742" w:type="pct"/>
            <w:noWrap w:val="0"/>
            <w:vAlign w:val="center"/>
          </w:tcPr>
          <w:p w14:paraId="431A419D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分</w:t>
            </w:r>
          </w:p>
        </w:tc>
      </w:tr>
      <w:tr w14:paraId="06AF8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4" w:type="pct"/>
            <w:vMerge w:val="restart"/>
            <w:noWrap w:val="0"/>
            <w:vAlign w:val="center"/>
          </w:tcPr>
          <w:p w14:paraId="01DD20D3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2</w:t>
            </w:r>
          </w:p>
          <w:p w14:paraId="53B9AC14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</w:p>
        </w:tc>
        <w:tc>
          <w:tcPr>
            <w:tcW w:w="769" w:type="pct"/>
            <w:vMerge w:val="restart"/>
            <w:noWrap w:val="0"/>
            <w:vAlign w:val="center"/>
          </w:tcPr>
          <w:p w14:paraId="289B7272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技术方案</w:t>
            </w:r>
          </w:p>
          <w:p w14:paraId="5E7D8260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</w:p>
        </w:tc>
        <w:tc>
          <w:tcPr>
            <w:tcW w:w="3003" w:type="pct"/>
            <w:noWrap w:val="0"/>
            <w:vAlign w:val="center"/>
          </w:tcPr>
          <w:p w14:paraId="265AAA69">
            <w:pPr>
              <w:widowControl w:val="0"/>
              <w:jc w:val="both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评委根据供应商提供的服务方案，方案内容详细完整、合理且可操作性最优得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15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方案内容较详细完整、较合理且可操作性较强得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12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方案内容一般，合理性一般，可操作性一般得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不提供不得分。</w:t>
            </w:r>
          </w:p>
        </w:tc>
        <w:tc>
          <w:tcPr>
            <w:tcW w:w="742" w:type="pct"/>
            <w:vMerge w:val="restart"/>
            <w:noWrap w:val="0"/>
            <w:vAlign w:val="center"/>
          </w:tcPr>
          <w:p w14:paraId="69628BA3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30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分</w:t>
            </w:r>
          </w:p>
        </w:tc>
      </w:tr>
      <w:tr w14:paraId="72113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4" w:type="pct"/>
            <w:vMerge w:val="continue"/>
            <w:noWrap w:val="0"/>
            <w:vAlign w:val="center"/>
          </w:tcPr>
          <w:p w14:paraId="437E063B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</w:p>
        </w:tc>
        <w:tc>
          <w:tcPr>
            <w:tcW w:w="769" w:type="pct"/>
            <w:vMerge w:val="continue"/>
            <w:noWrap w:val="0"/>
            <w:vAlign w:val="center"/>
          </w:tcPr>
          <w:p w14:paraId="183682FC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</w:p>
        </w:tc>
        <w:tc>
          <w:tcPr>
            <w:tcW w:w="3003" w:type="pct"/>
            <w:noWrap w:val="0"/>
            <w:vAlign w:val="center"/>
          </w:tcPr>
          <w:p w14:paraId="569ED8E0">
            <w:pPr>
              <w:widowControl w:val="0"/>
              <w:jc w:val="both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评委根据供应商对本项目服务质量的保证措施、进度计划、服务承诺进行评分，保证措施及服务承诺有针对性且可行性强得1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保证措施及服务承诺较有针</w:t>
            </w:r>
          </w:p>
          <w:p w14:paraId="7A3B8454">
            <w:pPr>
              <w:widowControl w:val="0"/>
              <w:jc w:val="both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对性且可行性一般得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12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保证措施及服务承诺一般且可行性较差得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不提供不得分。</w:t>
            </w:r>
          </w:p>
        </w:tc>
        <w:tc>
          <w:tcPr>
            <w:tcW w:w="742" w:type="pct"/>
            <w:vMerge w:val="continue"/>
            <w:noWrap w:val="0"/>
            <w:vAlign w:val="center"/>
          </w:tcPr>
          <w:p w14:paraId="3A8DEFD4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</w:p>
        </w:tc>
      </w:tr>
      <w:tr w14:paraId="58BE2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4" w:type="pct"/>
            <w:noWrap w:val="0"/>
            <w:vAlign w:val="center"/>
          </w:tcPr>
          <w:p w14:paraId="2BB8A9A2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3</w:t>
            </w:r>
          </w:p>
        </w:tc>
        <w:tc>
          <w:tcPr>
            <w:tcW w:w="769" w:type="pct"/>
            <w:noWrap w:val="0"/>
            <w:vAlign w:val="center"/>
          </w:tcPr>
          <w:p w14:paraId="13EEA51F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相关业绩</w:t>
            </w:r>
          </w:p>
        </w:tc>
        <w:tc>
          <w:tcPr>
            <w:tcW w:w="3003" w:type="pct"/>
            <w:noWrap w:val="0"/>
            <w:vAlign w:val="center"/>
          </w:tcPr>
          <w:p w14:paraId="4A1481F2">
            <w:pPr>
              <w:widowControl w:val="0"/>
              <w:jc w:val="both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投标人自202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年1月1日以来（以合同签订时间为准），承担过类似业绩的，每提供一个得5分，本项最高得1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分。</w:t>
            </w:r>
          </w:p>
        </w:tc>
        <w:tc>
          <w:tcPr>
            <w:tcW w:w="742" w:type="pct"/>
            <w:noWrap w:val="0"/>
            <w:vAlign w:val="center"/>
          </w:tcPr>
          <w:p w14:paraId="3AF4B9C3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分</w:t>
            </w:r>
          </w:p>
        </w:tc>
      </w:tr>
      <w:tr w14:paraId="3FC17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4" w:type="pct"/>
            <w:noWrap w:val="0"/>
            <w:vAlign w:val="center"/>
          </w:tcPr>
          <w:p w14:paraId="0D429EBE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4</w:t>
            </w:r>
          </w:p>
        </w:tc>
        <w:tc>
          <w:tcPr>
            <w:tcW w:w="769" w:type="pct"/>
            <w:noWrap w:val="0"/>
            <w:vAlign w:val="center"/>
          </w:tcPr>
          <w:p w14:paraId="4061F2FE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企业资质</w:t>
            </w:r>
          </w:p>
        </w:tc>
        <w:tc>
          <w:tcPr>
            <w:tcW w:w="3003" w:type="pct"/>
            <w:noWrap w:val="0"/>
            <w:vAlign w:val="center"/>
          </w:tcPr>
          <w:p w14:paraId="2B4AA7A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项目负责人：拟投入的项目负责人具有环保相关专业高级职称证书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具有环保相关专业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中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级职称证书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。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（提供证书复印件）</w:t>
            </w:r>
          </w:p>
          <w:p w14:paraId="3BF91F1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2.项目组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人员（除负责人外）：具有环保相关专业高级职称证书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具有环保相关专业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中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级职称证书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2分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，此项最高得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分。（提供证书复印件）</w:t>
            </w:r>
          </w:p>
          <w:p w14:paraId="57935A1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3.投标人具有有效期内的质量管理体系、环境管理体系、职业健康安全管理体系认证证书的，每个证书得1分，本项最高得3分。</w:t>
            </w:r>
          </w:p>
        </w:tc>
        <w:tc>
          <w:tcPr>
            <w:tcW w:w="742" w:type="pct"/>
            <w:noWrap w:val="0"/>
            <w:vAlign w:val="center"/>
          </w:tcPr>
          <w:p w14:paraId="57CB7BCB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20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</w:rPr>
              <w:t>分</w:t>
            </w:r>
          </w:p>
        </w:tc>
      </w:tr>
      <w:tr w14:paraId="772E9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4" w:type="pct"/>
            <w:noWrap w:val="0"/>
            <w:vAlign w:val="center"/>
          </w:tcPr>
          <w:p w14:paraId="463541C5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5</w:t>
            </w:r>
          </w:p>
        </w:tc>
        <w:tc>
          <w:tcPr>
            <w:tcW w:w="769" w:type="pct"/>
            <w:noWrap w:val="0"/>
            <w:vAlign w:val="center"/>
          </w:tcPr>
          <w:p w14:paraId="4A8B7460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增值服务</w:t>
            </w:r>
          </w:p>
        </w:tc>
        <w:tc>
          <w:tcPr>
            <w:tcW w:w="3003" w:type="pct"/>
            <w:noWrap w:val="0"/>
            <w:vAlign w:val="center"/>
          </w:tcPr>
          <w:p w14:paraId="2BF0FF72">
            <w:pPr>
              <w:widowControl w:val="0"/>
              <w:jc w:val="both"/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1.投标人具有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拟投入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于本项目的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作业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车辆，每提供一个得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分，满分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证明材料（提供以下任一）：①本单位自有车辆：行驶证复印件；②租赁/外协车辆：有效的车辆租赁或外协服务协议。中标后，未经采购人书面同意，不得随意减少、更换本项承诺投入车辆。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。</w:t>
            </w:r>
          </w:p>
          <w:p w14:paraId="2B33EF54">
            <w:pPr>
              <w:widowControl w:val="0"/>
              <w:jc w:val="both"/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2.投标人具有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拟投入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于本项目的无人机，每提供一个得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分，满分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需提供发票复印件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。</w:t>
            </w:r>
          </w:p>
          <w:p w14:paraId="3FBE4037">
            <w:pPr>
              <w:widowControl w:val="0"/>
              <w:jc w:val="both"/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3.能服务于本项目的其他增值技术服务项，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每提供一个得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分，满分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分（提供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  <w:lang w:val="en-US" w:eastAsia="zh-CN"/>
              </w:rPr>
              <w:t>证明文件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highlight w:val="none"/>
              </w:rPr>
              <w:t>）</w:t>
            </w:r>
          </w:p>
        </w:tc>
        <w:tc>
          <w:tcPr>
            <w:tcW w:w="742" w:type="pct"/>
            <w:noWrap w:val="0"/>
            <w:vAlign w:val="center"/>
          </w:tcPr>
          <w:p w14:paraId="196D5DBE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25分</w:t>
            </w:r>
          </w:p>
        </w:tc>
      </w:tr>
      <w:tr w14:paraId="4E156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57" w:type="pct"/>
            <w:gridSpan w:val="3"/>
            <w:noWrap w:val="0"/>
            <w:vAlign w:val="center"/>
          </w:tcPr>
          <w:p w14:paraId="03E348BB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合计</w:t>
            </w:r>
          </w:p>
        </w:tc>
        <w:tc>
          <w:tcPr>
            <w:tcW w:w="742" w:type="pct"/>
            <w:noWrap w:val="0"/>
            <w:vAlign w:val="center"/>
          </w:tcPr>
          <w:p w14:paraId="3EB4C4E3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1"/>
                <w:lang w:val="en-US" w:eastAsia="zh-CN"/>
              </w:rPr>
              <w:t>100分</w:t>
            </w:r>
          </w:p>
        </w:tc>
      </w:tr>
    </w:tbl>
    <w:p w14:paraId="78B69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 w14:paraId="3A12F90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66391"/>
    <w:rsid w:val="61F6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2026-08-27T09:04:00Z</dcterms:created>
  <dc:creator>WPS_1646030637</dc:creator>
  <cp:lastModifiedBy>WPS_1646030637</cp:lastModifiedBy>
  <dcterms:modified xsi:type="dcterms:W3CDTF">2026-08-27T09:04:53Z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B1AAA57C685D459EA6B8E55D7271C25D_11</vt:lpwstr>
  </property>
  <property fmtid="{D5CDD505-2E9C-101B-9397-08002B2CF9AE}" pid="4" name="KSOTemplateDocerSaveRecord">
    <vt:lpwstr>eyJoZGlkIjoiMmI0YWYyMjUxYTJhNzM2NDAzMGJjZGNlNzQ5ZGM3YTQiLCJ1c2VySWQiOiIxMzM5NTc1MDI2In0=</vt:lpwstr>
  </property>
</Properties>
</file>