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3A7EE">
      <w:pPr>
        <w:jc w:val="center"/>
        <w:rPr>
          <w:rFonts w:ascii="黑体" w:hAnsi="宋体" w:eastAsia="黑体"/>
          <w:b/>
          <w:sz w:val="84"/>
          <w:szCs w:val="84"/>
        </w:rPr>
      </w:pPr>
      <w:bookmarkStart w:id="0" w:name="PageNo100010001"/>
    </w:p>
    <w:bookmarkEnd w:id="0"/>
    <w:p w14:paraId="483E2FD3">
      <w:pPr>
        <w:jc w:val="center"/>
        <w:rPr>
          <w:rFonts w:ascii="宋体" w:hAnsi="宋体"/>
          <w:sz w:val="84"/>
          <w:szCs w:val="84"/>
        </w:rPr>
      </w:pPr>
      <w:r>
        <w:rPr>
          <w:rFonts w:hint="eastAsia" w:ascii="黑体" w:hAnsi="宋体" w:eastAsia="黑体"/>
          <w:sz w:val="84"/>
          <w:szCs w:val="84"/>
        </w:rPr>
        <w:t>竞争性磋商文件</w:t>
      </w:r>
    </w:p>
    <w:p w14:paraId="14BD8DBE">
      <w:pPr>
        <w:rPr>
          <w:rFonts w:ascii="宋体" w:hAnsi="宋体"/>
          <w:sz w:val="32"/>
        </w:rPr>
      </w:pPr>
    </w:p>
    <w:p w14:paraId="46F36E91">
      <w:pPr>
        <w:ind w:firstLine="1760" w:firstLineChars="400"/>
        <w:rPr>
          <w:rFonts w:ascii="宋体" w:hAnsi="宋体"/>
          <w:sz w:val="44"/>
        </w:rPr>
      </w:pPr>
    </w:p>
    <w:p w14:paraId="03E58187">
      <w:pPr>
        <w:ind w:firstLine="1760" w:firstLineChars="400"/>
        <w:rPr>
          <w:rFonts w:ascii="宋体" w:hAnsi="宋体"/>
          <w:sz w:val="44"/>
        </w:rPr>
      </w:pPr>
    </w:p>
    <w:p w14:paraId="16A6CB26">
      <w:pPr>
        <w:ind w:firstLine="1760" w:firstLineChars="400"/>
        <w:rPr>
          <w:rFonts w:ascii="黑体" w:hAnsi="宋体" w:eastAsia="黑体"/>
          <w:sz w:val="44"/>
        </w:rPr>
      </w:pPr>
    </w:p>
    <w:p w14:paraId="17CC1FA3">
      <w:pPr>
        <w:spacing w:line="480" w:lineRule="auto"/>
        <w:rPr>
          <w:rFonts w:ascii="黑体" w:hAnsi="宋体" w:eastAsia="黑体"/>
          <w:sz w:val="44"/>
        </w:rPr>
      </w:pPr>
      <w:r>
        <w:rPr>
          <w:rFonts w:hint="eastAsia" w:ascii="黑体" w:hAnsi="宋体" w:eastAsia="黑体"/>
          <w:sz w:val="44"/>
        </w:rPr>
        <w:tab/>
      </w:r>
      <w:r>
        <w:rPr>
          <w:rFonts w:hint="eastAsia" w:ascii="黑体" w:hAnsi="宋体" w:eastAsia="黑体"/>
          <w:sz w:val="44"/>
        </w:rPr>
        <w:tab/>
      </w:r>
      <w:r>
        <w:rPr>
          <w:rFonts w:hint="eastAsia" w:ascii="黑体" w:hAnsi="宋体" w:eastAsia="黑体"/>
          <w:sz w:val="44"/>
        </w:rPr>
        <w:tab/>
      </w:r>
      <w:r>
        <w:rPr>
          <w:rFonts w:hint="eastAsia" w:ascii="黑体" w:hAnsi="宋体" w:eastAsia="黑体"/>
          <w:sz w:val="44"/>
        </w:rPr>
        <w:t>项目编号：JSXN-2026ZC-004</w:t>
      </w:r>
    </w:p>
    <w:p w14:paraId="0CE677DA">
      <w:pPr>
        <w:spacing w:line="480" w:lineRule="auto"/>
        <w:rPr>
          <w:rFonts w:ascii="黑体" w:hAnsi="宋体" w:eastAsia="黑体"/>
          <w:sz w:val="44"/>
        </w:rPr>
      </w:pPr>
      <w:r>
        <w:rPr>
          <w:rFonts w:hint="eastAsia" w:ascii="黑体" w:hAnsi="宋体" w:eastAsia="黑体"/>
          <w:sz w:val="44"/>
        </w:rPr>
        <w:tab/>
      </w:r>
      <w:r>
        <w:rPr>
          <w:rFonts w:hint="eastAsia" w:ascii="黑体" w:hAnsi="宋体" w:eastAsia="黑体"/>
          <w:sz w:val="44"/>
        </w:rPr>
        <w:tab/>
      </w:r>
      <w:r>
        <w:rPr>
          <w:rFonts w:hint="eastAsia" w:ascii="黑体" w:hAnsi="宋体" w:eastAsia="黑体"/>
          <w:sz w:val="44"/>
        </w:rPr>
        <w:tab/>
      </w:r>
      <w:r>
        <w:rPr>
          <w:rFonts w:hint="eastAsia" w:ascii="黑体" w:hAnsi="宋体" w:eastAsia="黑体"/>
          <w:sz w:val="44"/>
        </w:rPr>
        <w:t>项目名称：2026年强制类清洁生产审核技术服务</w:t>
      </w:r>
    </w:p>
    <w:p w14:paraId="00908C30">
      <w:pPr>
        <w:rPr>
          <w:rFonts w:ascii="黑体" w:hAnsi="宋体" w:eastAsia="黑体"/>
          <w:sz w:val="32"/>
        </w:rPr>
      </w:pPr>
    </w:p>
    <w:p w14:paraId="445EC46F">
      <w:pPr>
        <w:rPr>
          <w:rFonts w:ascii="黑体" w:hAnsi="宋体" w:eastAsia="黑体"/>
          <w:sz w:val="32"/>
        </w:rPr>
      </w:pPr>
    </w:p>
    <w:p w14:paraId="02A2BC9B">
      <w:pPr>
        <w:rPr>
          <w:rFonts w:ascii="黑体" w:hAnsi="宋体" w:eastAsia="黑体"/>
          <w:sz w:val="32"/>
        </w:rPr>
      </w:pPr>
    </w:p>
    <w:p w14:paraId="382A42ED">
      <w:pPr>
        <w:rPr>
          <w:rFonts w:ascii="黑体" w:hAnsi="宋体" w:eastAsia="黑体"/>
          <w:sz w:val="32"/>
        </w:rPr>
      </w:pPr>
    </w:p>
    <w:p w14:paraId="485655EA">
      <w:pPr>
        <w:rPr>
          <w:rFonts w:ascii="黑体" w:hAnsi="宋体" w:eastAsia="黑体"/>
          <w:sz w:val="32"/>
        </w:rPr>
      </w:pPr>
    </w:p>
    <w:p w14:paraId="332ADE5B">
      <w:pPr>
        <w:rPr>
          <w:rFonts w:ascii="黑体" w:hAnsi="宋体" w:eastAsia="黑体"/>
          <w:sz w:val="44"/>
        </w:rPr>
      </w:pPr>
    </w:p>
    <w:p w14:paraId="0EA11590">
      <w:pPr>
        <w:rPr>
          <w:rFonts w:ascii="黑体" w:hAnsi="黑体" w:eastAsia="黑体"/>
          <w:sz w:val="32"/>
        </w:rPr>
      </w:pPr>
    </w:p>
    <w:p w14:paraId="54C4FA3F">
      <w:pPr>
        <w:jc w:val="center"/>
        <w:rPr>
          <w:rFonts w:ascii="黑体" w:hAnsi="黑体" w:eastAsia="黑体"/>
          <w:sz w:val="44"/>
          <w:szCs w:val="44"/>
        </w:rPr>
      </w:pPr>
      <w:r>
        <w:rPr>
          <w:rFonts w:hint="eastAsia" w:ascii="黑体" w:hAnsi="黑体" w:eastAsia="黑体"/>
          <w:sz w:val="44"/>
          <w:szCs w:val="44"/>
        </w:rPr>
        <w:t>江苏祥能工程项目管理有限公司</w:t>
      </w:r>
    </w:p>
    <w:p w14:paraId="23C120EC">
      <w:pPr>
        <w:jc w:val="center"/>
      </w:pPr>
      <w:r>
        <w:rPr>
          <w:rFonts w:hint="eastAsia" w:ascii="黑体" w:hAnsi="宋体" w:eastAsia="黑体"/>
          <w:sz w:val="44"/>
        </w:rPr>
        <w:t>二〇二六年四月</w:t>
      </w:r>
    </w:p>
    <w:p w14:paraId="2957474D">
      <w:pPr>
        <w:tabs>
          <w:tab w:val="left" w:pos="1635"/>
        </w:tabs>
        <w:spacing w:line="480" w:lineRule="auto"/>
        <w:ind w:firstLine="301" w:firstLineChars="100"/>
        <w:jc w:val="center"/>
        <w:rPr>
          <w:rFonts w:ascii="黑体" w:hAnsi="宋体" w:eastAsia="黑体"/>
          <w:b/>
          <w:sz w:val="30"/>
          <w:szCs w:val="30"/>
        </w:rPr>
        <w:sectPr>
          <w:headerReference r:id="rId3" w:type="default"/>
          <w:footerReference r:id="rId4" w:type="default"/>
          <w:pgSz w:w="11906" w:h="16838"/>
          <w:pgMar w:top="1418" w:right="1133" w:bottom="1247" w:left="1304" w:header="851" w:footer="992" w:gutter="0"/>
          <w:cols w:space="720" w:num="1"/>
          <w:docGrid w:type="lines" w:linePitch="312" w:charSpace="0"/>
        </w:sectPr>
      </w:pPr>
    </w:p>
    <w:p w14:paraId="14571770">
      <w:pPr>
        <w:tabs>
          <w:tab w:val="left" w:pos="1635"/>
        </w:tabs>
        <w:spacing w:line="480" w:lineRule="auto"/>
        <w:ind w:firstLine="301" w:firstLineChars="100"/>
        <w:jc w:val="center"/>
        <w:rPr>
          <w:rFonts w:ascii="黑体" w:hAnsi="宋体" w:eastAsia="黑体"/>
          <w:b/>
          <w:sz w:val="30"/>
          <w:szCs w:val="30"/>
        </w:rPr>
      </w:pPr>
      <w:bookmarkStart w:id="1" w:name="PageNo100020001"/>
      <w:r>
        <w:rPr>
          <w:rFonts w:hint="eastAsia" w:ascii="黑体" w:hAnsi="宋体" w:eastAsia="黑体"/>
          <w:b/>
          <w:sz w:val="30"/>
          <w:szCs w:val="30"/>
        </w:rPr>
        <w:t>目</w:t>
      </w:r>
      <w:bookmarkEnd w:id="1"/>
      <w:r>
        <w:rPr>
          <w:rFonts w:hint="eastAsia" w:ascii="黑体" w:hAnsi="宋体" w:eastAsia="黑体"/>
          <w:b/>
          <w:sz w:val="30"/>
          <w:szCs w:val="30"/>
        </w:rPr>
        <w:t xml:space="preserve">  录</w:t>
      </w:r>
    </w:p>
    <w:p w14:paraId="6C2AF296">
      <w:pPr>
        <w:pStyle w:val="26"/>
        <w:tabs>
          <w:tab w:val="right" w:leader="dot" w:pos="9469"/>
        </w:tabs>
      </w:pPr>
      <w:r>
        <w:rPr>
          <w:rFonts w:ascii="宋体" w:hAnsi="宋体"/>
          <w:sz w:val="30"/>
          <w:szCs w:val="30"/>
        </w:rPr>
        <w:fldChar w:fldCharType="begin"/>
      </w:r>
      <w:r>
        <w:rPr>
          <w:rFonts w:ascii="宋体" w:hAnsi="宋体"/>
          <w:sz w:val="30"/>
          <w:szCs w:val="30"/>
        </w:rPr>
        <w:instrText xml:space="preserve"> </w:instrText>
      </w:r>
      <w:r>
        <w:rPr>
          <w:rFonts w:hint="eastAsia" w:ascii="宋体" w:hAnsi="宋体"/>
          <w:sz w:val="30"/>
          <w:szCs w:val="30"/>
        </w:rPr>
        <w:instrText xml:space="preserve">TOC \o "1-3" \h \z \u</w:instrText>
      </w:r>
      <w:r>
        <w:rPr>
          <w:rFonts w:ascii="宋体" w:hAnsi="宋体"/>
          <w:sz w:val="30"/>
          <w:szCs w:val="30"/>
        </w:rPr>
        <w:instrText xml:space="preserve"> </w:instrText>
      </w:r>
      <w:r>
        <w:rPr>
          <w:rFonts w:ascii="宋体" w:hAnsi="宋体"/>
          <w:sz w:val="30"/>
          <w:szCs w:val="30"/>
        </w:rPr>
        <w:fldChar w:fldCharType="separate"/>
      </w:r>
      <w:r>
        <w:fldChar w:fldCharType="begin"/>
      </w:r>
      <w:r>
        <w:instrText xml:space="preserve"> HYPERLINK \l "_Toc66" </w:instrText>
      </w:r>
      <w:r>
        <w:fldChar w:fldCharType="separate"/>
      </w:r>
      <w:r>
        <w:rPr>
          <w:rFonts w:hint="eastAsia"/>
        </w:rPr>
        <w:t>第一章</w:t>
      </w:r>
      <w:r>
        <w:rPr>
          <w:rFonts w:hint="eastAsia" w:ascii="黑体" w:hAnsi="宋体" w:eastAsia="黑体"/>
          <w:szCs w:val="30"/>
        </w:rPr>
        <w:t xml:space="preserve"> </w:t>
      </w:r>
      <w:r>
        <w:rPr>
          <w:rFonts w:hint="eastAsia"/>
        </w:rPr>
        <w:t>磋商邀请</w:t>
      </w:r>
      <w:r>
        <w:tab/>
      </w:r>
      <w:r>
        <w:fldChar w:fldCharType="begin"/>
      </w:r>
      <w:r>
        <w:instrText xml:space="preserve"> PAGEREF _Toc66 \h </w:instrText>
      </w:r>
      <w:r>
        <w:fldChar w:fldCharType="separate"/>
      </w:r>
      <w:r>
        <w:t>3</w:t>
      </w:r>
      <w:r>
        <w:fldChar w:fldCharType="end"/>
      </w:r>
      <w:r>
        <w:fldChar w:fldCharType="end"/>
      </w:r>
    </w:p>
    <w:p w14:paraId="46A94899">
      <w:pPr>
        <w:pStyle w:val="26"/>
        <w:tabs>
          <w:tab w:val="right" w:leader="dot" w:pos="9469"/>
        </w:tabs>
      </w:pPr>
      <w:r>
        <w:fldChar w:fldCharType="begin"/>
      </w:r>
      <w:r>
        <w:instrText xml:space="preserve"> HYPERLINK \l "_Toc5533" </w:instrText>
      </w:r>
      <w:r>
        <w:fldChar w:fldCharType="separate"/>
      </w:r>
      <w:r>
        <w:rPr>
          <w:rFonts w:hint="eastAsia"/>
        </w:rPr>
        <w:t>第二章 竞争性磋商须知</w:t>
      </w:r>
      <w:r>
        <w:tab/>
      </w:r>
      <w:r>
        <w:fldChar w:fldCharType="begin"/>
      </w:r>
      <w:r>
        <w:instrText xml:space="preserve"> PAGEREF _Toc5533 \h </w:instrText>
      </w:r>
      <w:r>
        <w:fldChar w:fldCharType="separate"/>
      </w:r>
      <w:r>
        <w:t>8</w:t>
      </w:r>
      <w:r>
        <w:fldChar w:fldCharType="end"/>
      </w:r>
      <w:r>
        <w:fldChar w:fldCharType="end"/>
      </w:r>
    </w:p>
    <w:p w14:paraId="6752E2D5">
      <w:pPr>
        <w:pStyle w:val="26"/>
        <w:tabs>
          <w:tab w:val="right" w:leader="dot" w:pos="9469"/>
        </w:tabs>
      </w:pPr>
      <w:r>
        <w:fldChar w:fldCharType="begin"/>
      </w:r>
      <w:r>
        <w:instrText xml:space="preserve"> HYPERLINK \l "_Toc30927" </w:instrText>
      </w:r>
      <w:r>
        <w:fldChar w:fldCharType="separate"/>
      </w:r>
      <w:r>
        <w:rPr>
          <w:rFonts w:hint="eastAsia"/>
        </w:rPr>
        <w:t>第三章 磋商项目需求</w:t>
      </w:r>
      <w:r>
        <w:tab/>
      </w:r>
      <w:r>
        <w:fldChar w:fldCharType="begin"/>
      </w:r>
      <w:r>
        <w:instrText xml:space="preserve"> PAGEREF _Toc30927 \h </w:instrText>
      </w:r>
      <w:r>
        <w:fldChar w:fldCharType="separate"/>
      </w:r>
      <w:r>
        <w:t>17</w:t>
      </w:r>
      <w:r>
        <w:fldChar w:fldCharType="end"/>
      </w:r>
      <w:r>
        <w:fldChar w:fldCharType="end"/>
      </w:r>
    </w:p>
    <w:p w14:paraId="71D4E9A1">
      <w:pPr>
        <w:pStyle w:val="26"/>
        <w:tabs>
          <w:tab w:val="right" w:leader="dot" w:pos="9469"/>
        </w:tabs>
      </w:pPr>
      <w:r>
        <w:fldChar w:fldCharType="begin"/>
      </w:r>
      <w:r>
        <w:instrText xml:space="preserve"> HYPERLINK \l "_Toc12554" </w:instrText>
      </w:r>
      <w:r>
        <w:fldChar w:fldCharType="separate"/>
      </w:r>
      <w:r>
        <w:rPr>
          <w:rFonts w:hint="eastAsia"/>
        </w:rPr>
        <w:t>第四章 评分标准</w:t>
      </w:r>
      <w:r>
        <w:tab/>
      </w:r>
      <w:r>
        <w:fldChar w:fldCharType="begin"/>
      </w:r>
      <w:r>
        <w:instrText xml:space="preserve"> PAGEREF _Toc12554 \h </w:instrText>
      </w:r>
      <w:r>
        <w:fldChar w:fldCharType="separate"/>
      </w:r>
      <w:r>
        <w:t>22</w:t>
      </w:r>
      <w:r>
        <w:fldChar w:fldCharType="end"/>
      </w:r>
      <w:r>
        <w:fldChar w:fldCharType="end"/>
      </w:r>
    </w:p>
    <w:p w14:paraId="1013C70B">
      <w:pPr>
        <w:pStyle w:val="26"/>
        <w:tabs>
          <w:tab w:val="right" w:leader="dot" w:pos="9469"/>
        </w:tabs>
      </w:pPr>
      <w:r>
        <w:fldChar w:fldCharType="begin"/>
      </w:r>
      <w:r>
        <w:instrText xml:space="preserve"> HYPERLINK \l "_Toc17248" </w:instrText>
      </w:r>
      <w:r>
        <w:fldChar w:fldCharType="separate"/>
      </w:r>
      <w:r>
        <w:rPr>
          <w:rFonts w:hint="eastAsia"/>
          <w:bCs/>
        </w:rPr>
        <w:t>第五章 合同格式</w:t>
      </w:r>
      <w:r>
        <w:tab/>
      </w:r>
      <w:r>
        <w:fldChar w:fldCharType="begin"/>
      </w:r>
      <w:r>
        <w:instrText xml:space="preserve"> PAGEREF _Toc17248 \h </w:instrText>
      </w:r>
      <w:r>
        <w:fldChar w:fldCharType="separate"/>
      </w:r>
      <w:r>
        <w:t>24</w:t>
      </w:r>
      <w:r>
        <w:fldChar w:fldCharType="end"/>
      </w:r>
      <w:r>
        <w:fldChar w:fldCharType="end"/>
      </w:r>
    </w:p>
    <w:p w14:paraId="61C7A6B8">
      <w:pPr>
        <w:pStyle w:val="26"/>
        <w:tabs>
          <w:tab w:val="right" w:leader="dot" w:pos="9469"/>
        </w:tabs>
      </w:pPr>
      <w:r>
        <w:fldChar w:fldCharType="begin"/>
      </w:r>
      <w:r>
        <w:instrText xml:space="preserve"> HYPERLINK \l "_Toc16875" </w:instrText>
      </w:r>
      <w:r>
        <w:fldChar w:fldCharType="separate"/>
      </w:r>
      <w:r>
        <w:rPr>
          <w:rFonts w:hint="eastAsia"/>
        </w:rPr>
        <w:t>第六章 磋商响应文件</w:t>
      </w:r>
      <w:r>
        <w:tab/>
      </w:r>
      <w:r>
        <w:fldChar w:fldCharType="begin"/>
      </w:r>
      <w:r>
        <w:instrText xml:space="preserve"> PAGEREF _Toc16875 \h </w:instrText>
      </w:r>
      <w:r>
        <w:fldChar w:fldCharType="separate"/>
      </w:r>
      <w:r>
        <w:t>30</w:t>
      </w:r>
      <w:r>
        <w:fldChar w:fldCharType="end"/>
      </w:r>
      <w:r>
        <w:fldChar w:fldCharType="end"/>
      </w:r>
    </w:p>
    <w:p w14:paraId="4353C3C0">
      <w:pPr>
        <w:pStyle w:val="31"/>
        <w:tabs>
          <w:tab w:val="right" w:leader="dot" w:pos="9469"/>
        </w:tabs>
      </w:pPr>
      <w:r>
        <w:fldChar w:fldCharType="begin"/>
      </w:r>
      <w:r>
        <w:instrText xml:space="preserve"> HYPERLINK \l "_Toc20410" </w:instrText>
      </w:r>
      <w:r>
        <w:fldChar w:fldCharType="separate"/>
      </w:r>
      <w:r>
        <w:rPr>
          <w:rFonts w:hint="eastAsia" w:ascii="宋体" w:hAnsi="宋体"/>
          <w:szCs w:val="21"/>
        </w:rPr>
        <w:t>一、磋商申请及声明</w:t>
      </w:r>
      <w:r>
        <w:tab/>
      </w:r>
      <w:r>
        <w:fldChar w:fldCharType="begin"/>
      </w:r>
      <w:r>
        <w:instrText xml:space="preserve"> PAGEREF _Toc20410 \h </w:instrText>
      </w:r>
      <w:r>
        <w:fldChar w:fldCharType="separate"/>
      </w:r>
      <w:r>
        <w:t>32</w:t>
      </w:r>
      <w:r>
        <w:fldChar w:fldCharType="end"/>
      </w:r>
      <w:r>
        <w:fldChar w:fldCharType="end"/>
      </w:r>
    </w:p>
    <w:p w14:paraId="7F896D98">
      <w:pPr>
        <w:pStyle w:val="31"/>
        <w:tabs>
          <w:tab w:val="right" w:leader="dot" w:pos="9469"/>
        </w:tabs>
      </w:pPr>
      <w:r>
        <w:fldChar w:fldCharType="begin"/>
      </w:r>
      <w:r>
        <w:instrText xml:space="preserve"> HYPERLINK \l "_Toc18927" </w:instrText>
      </w:r>
      <w:r>
        <w:fldChar w:fldCharType="separate"/>
      </w:r>
      <w:r>
        <w:rPr>
          <w:rFonts w:hint="eastAsia" w:ascii="宋体" w:hAnsi="宋体"/>
          <w:szCs w:val="21"/>
        </w:rPr>
        <w:t>二、法定代表人授权委托书</w:t>
      </w:r>
      <w:r>
        <w:tab/>
      </w:r>
      <w:r>
        <w:fldChar w:fldCharType="begin"/>
      </w:r>
      <w:r>
        <w:instrText xml:space="preserve"> PAGEREF _Toc18927 \h </w:instrText>
      </w:r>
      <w:r>
        <w:fldChar w:fldCharType="separate"/>
      </w:r>
      <w:r>
        <w:t>33</w:t>
      </w:r>
      <w:r>
        <w:fldChar w:fldCharType="end"/>
      </w:r>
      <w:r>
        <w:fldChar w:fldCharType="end"/>
      </w:r>
    </w:p>
    <w:p w14:paraId="563E600C">
      <w:pPr>
        <w:pStyle w:val="31"/>
        <w:tabs>
          <w:tab w:val="right" w:leader="dot" w:pos="9469"/>
        </w:tabs>
      </w:pPr>
      <w:r>
        <w:fldChar w:fldCharType="begin"/>
      </w:r>
      <w:r>
        <w:instrText xml:space="preserve"> HYPERLINK \l "_Toc28824" </w:instrText>
      </w:r>
      <w:r>
        <w:fldChar w:fldCharType="separate"/>
      </w:r>
      <w:r>
        <w:rPr>
          <w:rFonts w:hint="eastAsia" w:ascii="宋体" w:hAnsi="宋体"/>
          <w:szCs w:val="21"/>
        </w:rPr>
        <w:t>三、磋商报价汇总表</w:t>
      </w:r>
      <w:r>
        <w:tab/>
      </w:r>
      <w:r>
        <w:fldChar w:fldCharType="begin"/>
      </w:r>
      <w:r>
        <w:instrText xml:space="preserve"> PAGEREF _Toc28824 \h </w:instrText>
      </w:r>
      <w:r>
        <w:fldChar w:fldCharType="separate"/>
      </w:r>
      <w:r>
        <w:t>34</w:t>
      </w:r>
      <w:r>
        <w:fldChar w:fldCharType="end"/>
      </w:r>
      <w:r>
        <w:fldChar w:fldCharType="end"/>
      </w:r>
    </w:p>
    <w:p w14:paraId="31F781B4">
      <w:pPr>
        <w:pStyle w:val="31"/>
        <w:tabs>
          <w:tab w:val="right" w:leader="dot" w:pos="9469"/>
        </w:tabs>
      </w:pPr>
      <w:r>
        <w:rPr>
          <w:rFonts w:hint="eastAsia" w:ascii="宋体" w:hAnsi="宋体" w:cs="宋体"/>
          <w:bCs/>
          <w:szCs w:val="21"/>
        </w:rPr>
        <w:t xml:space="preserve">附件四、第二章磋商供应商须知 </w:t>
      </w:r>
      <w:r>
        <w:tab/>
      </w:r>
      <w:r>
        <w:fldChar w:fldCharType="begin"/>
      </w:r>
      <w:r>
        <w:instrText xml:space="preserve"> PAGEREF _Toc31792 \h </w:instrText>
      </w:r>
      <w:r>
        <w:fldChar w:fldCharType="separate"/>
      </w:r>
      <w:r>
        <w:t>35</w:t>
      </w:r>
      <w:r>
        <w:fldChar w:fldCharType="end"/>
      </w:r>
    </w:p>
    <w:p w14:paraId="6B00E681">
      <w:pPr>
        <w:pStyle w:val="31"/>
        <w:tabs>
          <w:tab w:val="right" w:leader="dot" w:pos="9469"/>
        </w:tabs>
      </w:pPr>
      <w:r>
        <w:fldChar w:fldCharType="begin"/>
      </w:r>
      <w:r>
        <w:instrText xml:space="preserve"> HYPERLINK \l "_Toc23643" </w:instrText>
      </w:r>
      <w:r>
        <w:fldChar w:fldCharType="separate"/>
      </w:r>
      <w:r>
        <w:rPr>
          <w:rFonts w:hint="eastAsia" w:ascii="宋体" w:hAnsi="宋体" w:cs="宋体"/>
          <w:bCs/>
          <w:szCs w:val="21"/>
        </w:rPr>
        <w:t>附件五、南京市政府采购供应商信用记录表暨信用承诺书</w:t>
      </w:r>
      <w:r>
        <w:tab/>
      </w:r>
      <w:r>
        <w:fldChar w:fldCharType="begin"/>
      </w:r>
      <w:r>
        <w:instrText xml:space="preserve"> PAGEREF _Toc23643 \h </w:instrText>
      </w:r>
      <w:r>
        <w:fldChar w:fldCharType="separate"/>
      </w:r>
      <w:r>
        <w:t>36</w:t>
      </w:r>
      <w:r>
        <w:fldChar w:fldCharType="end"/>
      </w:r>
      <w:r>
        <w:fldChar w:fldCharType="end"/>
      </w:r>
    </w:p>
    <w:p w14:paraId="1C97C911">
      <w:pPr>
        <w:pStyle w:val="31"/>
        <w:tabs>
          <w:tab w:val="right" w:leader="dot" w:pos="9469"/>
        </w:tabs>
      </w:pPr>
      <w:r>
        <w:fldChar w:fldCharType="begin"/>
      </w:r>
      <w:r>
        <w:instrText xml:space="preserve"> HYPERLINK \l "_Toc28149" </w:instrText>
      </w:r>
      <w:r>
        <w:fldChar w:fldCharType="separate"/>
      </w:r>
      <w:r>
        <w:rPr>
          <w:rFonts w:hint="eastAsia" w:ascii="宋体" w:hAnsi="宋体" w:cs="宋体"/>
          <w:bCs/>
          <w:szCs w:val="21"/>
        </w:rPr>
        <w:t>附件六、商务偏离表</w:t>
      </w:r>
      <w:r>
        <w:tab/>
      </w:r>
      <w:r>
        <w:fldChar w:fldCharType="begin"/>
      </w:r>
      <w:r>
        <w:instrText xml:space="preserve"> PAGEREF _Toc28149 \h </w:instrText>
      </w:r>
      <w:r>
        <w:fldChar w:fldCharType="separate"/>
      </w:r>
      <w:r>
        <w:t>37</w:t>
      </w:r>
      <w:r>
        <w:fldChar w:fldCharType="end"/>
      </w:r>
      <w:r>
        <w:fldChar w:fldCharType="end"/>
      </w:r>
    </w:p>
    <w:p w14:paraId="060961BA">
      <w:pPr>
        <w:pStyle w:val="31"/>
        <w:tabs>
          <w:tab w:val="right" w:leader="dot" w:pos="9469"/>
        </w:tabs>
      </w:pPr>
      <w:r>
        <w:fldChar w:fldCharType="begin"/>
      </w:r>
      <w:r>
        <w:instrText xml:space="preserve"> HYPERLINK \l "_Toc12809" </w:instrText>
      </w:r>
      <w:r>
        <w:fldChar w:fldCharType="separate"/>
      </w:r>
      <w:r>
        <w:rPr>
          <w:rFonts w:hint="eastAsia" w:ascii="宋体" w:hAnsi="宋体" w:cs="宋体"/>
          <w:bCs/>
          <w:szCs w:val="21"/>
        </w:rPr>
        <w:t>附件七、技术条款偏离表</w:t>
      </w:r>
      <w:r>
        <w:tab/>
      </w:r>
      <w:r>
        <w:fldChar w:fldCharType="begin"/>
      </w:r>
      <w:r>
        <w:instrText xml:space="preserve"> PAGEREF _Toc12809 \h </w:instrText>
      </w:r>
      <w:r>
        <w:fldChar w:fldCharType="separate"/>
      </w:r>
      <w:r>
        <w:t>38</w:t>
      </w:r>
      <w:r>
        <w:fldChar w:fldCharType="end"/>
      </w:r>
      <w:r>
        <w:fldChar w:fldCharType="end"/>
      </w:r>
    </w:p>
    <w:p w14:paraId="30F6DA2A">
      <w:pPr>
        <w:pStyle w:val="31"/>
        <w:tabs>
          <w:tab w:val="right" w:leader="dot" w:pos="9469"/>
        </w:tabs>
      </w:pPr>
      <w:r>
        <w:fldChar w:fldCharType="begin"/>
      </w:r>
      <w:r>
        <w:instrText xml:space="preserve"> HYPERLINK \l "_Toc3478" </w:instrText>
      </w:r>
      <w:r>
        <w:fldChar w:fldCharType="separate"/>
      </w:r>
      <w:r>
        <w:rPr>
          <w:rFonts w:hint="eastAsia" w:ascii="宋体" w:hAnsi="宋体" w:cs="宋体"/>
        </w:rPr>
        <w:t>附件八、拟投入本项目设备情况（格式自拟）</w:t>
      </w:r>
      <w:r>
        <w:tab/>
      </w:r>
      <w:r>
        <w:fldChar w:fldCharType="begin"/>
      </w:r>
      <w:r>
        <w:instrText xml:space="preserve"> PAGEREF _Toc3478 \h </w:instrText>
      </w:r>
      <w:r>
        <w:fldChar w:fldCharType="separate"/>
      </w:r>
      <w:r>
        <w:t>39</w:t>
      </w:r>
      <w:r>
        <w:fldChar w:fldCharType="end"/>
      </w:r>
      <w:r>
        <w:fldChar w:fldCharType="end"/>
      </w:r>
    </w:p>
    <w:p w14:paraId="091C3C93">
      <w:pPr>
        <w:pStyle w:val="31"/>
        <w:tabs>
          <w:tab w:val="right" w:leader="dot" w:pos="9469"/>
        </w:tabs>
      </w:pPr>
      <w:r>
        <w:fldChar w:fldCharType="begin"/>
      </w:r>
      <w:r>
        <w:instrText xml:space="preserve"> HYPERLINK \l "_Toc3138" </w:instrText>
      </w:r>
      <w:r>
        <w:fldChar w:fldCharType="separate"/>
      </w:r>
      <w:r>
        <w:rPr>
          <w:rFonts w:hint="eastAsia" w:ascii="宋体" w:hAnsi="宋体" w:cs="宋体"/>
        </w:rPr>
        <w:t>附件九、项目组成员一览表</w:t>
      </w:r>
      <w:r>
        <w:tab/>
      </w:r>
      <w:r>
        <w:fldChar w:fldCharType="begin"/>
      </w:r>
      <w:r>
        <w:instrText xml:space="preserve"> PAGEREF _Toc3138 \h </w:instrText>
      </w:r>
      <w:r>
        <w:fldChar w:fldCharType="separate"/>
      </w:r>
      <w:r>
        <w:t>40</w:t>
      </w:r>
      <w:r>
        <w:fldChar w:fldCharType="end"/>
      </w:r>
      <w:r>
        <w:fldChar w:fldCharType="end"/>
      </w:r>
    </w:p>
    <w:p w14:paraId="1B4C998A">
      <w:pPr>
        <w:pStyle w:val="31"/>
        <w:tabs>
          <w:tab w:val="right" w:leader="dot" w:pos="9469"/>
        </w:tabs>
      </w:pPr>
      <w:r>
        <w:fldChar w:fldCharType="begin"/>
      </w:r>
      <w:r>
        <w:instrText xml:space="preserve"> HYPERLINK \l "_Toc572" </w:instrText>
      </w:r>
      <w:r>
        <w:fldChar w:fldCharType="separate"/>
      </w:r>
      <w:r>
        <w:rPr>
          <w:rFonts w:hint="eastAsia" w:ascii="宋体" w:hAnsi="宋体" w:cs="宋体"/>
          <w:bCs/>
          <w:szCs w:val="21"/>
        </w:rPr>
        <w:t>附件十、中小企业声明函格式</w:t>
      </w:r>
      <w:r>
        <w:tab/>
      </w:r>
      <w:r>
        <w:fldChar w:fldCharType="begin"/>
      </w:r>
      <w:r>
        <w:instrText xml:space="preserve"> PAGEREF _Toc572 \h </w:instrText>
      </w:r>
      <w:r>
        <w:fldChar w:fldCharType="separate"/>
      </w:r>
      <w:r>
        <w:t>41</w:t>
      </w:r>
      <w:r>
        <w:fldChar w:fldCharType="end"/>
      </w:r>
      <w:r>
        <w:fldChar w:fldCharType="end"/>
      </w:r>
    </w:p>
    <w:p w14:paraId="64AAF735">
      <w:pPr>
        <w:pStyle w:val="31"/>
        <w:tabs>
          <w:tab w:val="right" w:leader="dot" w:pos="9469"/>
        </w:tabs>
      </w:pPr>
      <w:r>
        <w:fldChar w:fldCharType="begin"/>
      </w:r>
      <w:r>
        <w:instrText xml:space="preserve"> HYPERLINK \l "_Toc6276" </w:instrText>
      </w:r>
      <w:r>
        <w:fldChar w:fldCharType="separate"/>
      </w:r>
      <w:r>
        <w:rPr>
          <w:rFonts w:hint="eastAsia" w:ascii="宋体" w:hAnsi="宋体" w:cs="宋体"/>
          <w:bCs/>
          <w:szCs w:val="21"/>
        </w:rPr>
        <w:t>附件十一、无重大违法记录说明</w:t>
      </w:r>
      <w:r>
        <w:tab/>
      </w:r>
      <w:r>
        <w:fldChar w:fldCharType="begin"/>
      </w:r>
      <w:r>
        <w:instrText xml:space="preserve"> PAGEREF _Toc6276 \h </w:instrText>
      </w:r>
      <w:r>
        <w:fldChar w:fldCharType="separate"/>
      </w:r>
      <w:r>
        <w:t>42</w:t>
      </w:r>
      <w:r>
        <w:fldChar w:fldCharType="end"/>
      </w:r>
      <w:r>
        <w:fldChar w:fldCharType="end"/>
      </w:r>
    </w:p>
    <w:p w14:paraId="0DDA8F50">
      <w:pPr>
        <w:pStyle w:val="31"/>
        <w:tabs>
          <w:tab w:val="right" w:leader="dot" w:pos="9469"/>
        </w:tabs>
      </w:pPr>
      <w:r>
        <w:fldChar w:fldCharType="begin"/>
      </w:r>
      <w:r>
        <w:instrText xml:space="preserve"> HYPERLINK \l "_Toc17015" </w:instrText>
      </w:r>
      <w:r>
        <w:fldChar w:fldCharType="separate"/>
      </w:r>
      <w:r>
        <w:rPr>
          <w:rFonts w:hint="eastAsia" w:ascii="宋体" w:hAnsi="宋体" w:cs="宋体"/>
          <w:bCs/>
          <w:szCs w:val="21"/>
        </w:rPr>
        <w:t>附件十二、安全生产责任承诺书</w:t>
      </w:r>
      <w:r>
        <w:tab/>
      </w:r>
      <w:r>
        <w:fldChar w:fldCharType="begin"/>
      </w:r>
      <w:r>
        <w:instrText xml:space="preserve"> PAGEREF _Toc17015 \h </w:instrText>
      </w:r>
      <w:r>
        <w:fldChar w:fldCharType="separate"/>
      </w:r>
      <w:r>
        <w:t>43</w:t>
      </w:r>
      <w:r>
        <w:fldChar w:fldCharType="end"/>
      </w:r>
      <w:r>
        <w:fldChar w:fldCharType="end"/>
      </w:r>
    </w:p>
    <w:p w14:paraId="14B8A87D">
      <w:pPr>
        <w:pStyle w:val="31"/>
        <w:tabs>
          <w:tab w:val="right" w:leader="dot" w:pos="9469"/>
        </w:tabs>
      </w:pPr>
      <w:r>
        <w:fldChar w:fldCharType="begin"/>
      </w:r>
      <w:r>
        <w:instrText xml:space="preserve"> HYPERLINK \l "_Toc15851" </w:instrText>
      </w:r>
      <w:r>
        <w:fldChar w:fldCharType="separate"/>
      </w:r>
      <w:r>
        <w:rPr>
          <w:rFonts w:hint="eastAsia" w:ascii="宋体" w:hAnsi="宋体" w:cs="宋体"/>
          <w:bCs/>
          <w:szCs w:val="21"/>
        </w:rPr>
        <w:t>附件十三、残疾人福利性单位声明函</w:t>
      </w:r>
      <w:r>
        <w:tab/>
      </w:r>
      <w:r>
        <w:fldChar w:fldCharType="begin"/>
      </w:r>
      <w:r>
        <w:instrText xml:space="preserve"> PAGEREF _Toc15851 \h </w:instrText>
      </w:r>
      <w:r>
        <w:fldChar w:fldCharType="separate"/>
      </w:r>
      <w:r>
        <w:t>44</w:t>
      </w:r>
      <w:r>
        <w:fldChar w:fldCharType="end"/>
      </w:r>
      <w:r>
        <w:fldChar w:fldCharType="end"/>
      </w:r>
    </w:p>
    <w:p w14:paraId="0B246E46">
      <w:pPr>
        <w:pStyle w:val="31"/>
        <w:tabs>
          <w:tab w:val="right" w:leader="dot" w:pos="9469"/>
        </w:tabs>
      </w:pPr>
      <w:r>
        <w:fldChar w:fldCharType="begin"/>
      </w:r>
      <w:r>
        <w:instrText xml:space="preserve"> HYPERLINK \l "_Toc24732" </w:instrText>
      </w:r>
      <w:r>
        <w:fldChar w:fldCharType="separate"/>
      </w:r>
      <w:r>
        <w:rPr>
          <w:rFonts w:hint="eastAsia" w:ascii="宋体" w:hAnsi="宋体" w:cs="宋体"/>
          <w:bCs/>
          <w:szCs w:val="21"/>
        </w:rPr>
        <w:t>附件十四、磋商供应商认为需提供的其他资料</w:t>
      </w:r>
      <w:r>
        <w:rPr>
          <w:rFonts w:hint="eastAsia" w:ascii="宋体" w:hAnsi="宋体" w:cs="宋体"/>
          <w:bCs/>
          <w:szCs w:val="21"/>
        </w:rPr>
        <w:tab/>
      </w:r>
      <w:r>
        <w:fldChar w:fldCharType="begin"/>
      </w:r>
      <w:r>
        <w:instrText xml:space="preserve"> PAGEREF _Toc24732 \h </w:instrText>
      </w:r>
      <w:r>
        <w:fldChar w:fldCharType="separate"/>
      </w:r>
      <w:r>
        <w:t>45</w:t>
      </w:r>
      <w:r>
        <w:fldChar w:fldCharType="end"/>
      </w:r>
      <w:r>
        <w:fldChar w:fldCharType="end"/>
      </w:r>
    </w:p>
    <w:p w14:paraId="0FA72303">
      <w:pPr>
        <w:pStyle w:val="31"/>
        <w:tabs>
          <w:tab w:val="right" w:leader="dot" w:pos="9469"/>
        </w:tabs>
      </w:pPr>
      <w:r>
        <w:fldChar w:fldCharType="begin"/>
      </w:r>
      <w:r>
        <w:instrText xml:space="preserve"> HYPERLINK \l "_Toc30350" </w:instrText>
      </w:r>
      <w:r>
        <w:fldChar w:fldCharType="separate"/>
      </w:r>
      <w:r>
        <w:rPr>
          <w:rFonts w:hint="eastAsia" w:ascii="宋体" w:hAnsi="宋体" w:cs="宋体"/>
          <w:bCs/>
          <w:szCs w:val="21"/>
        </w:rPr>
        <w:t>附件十五:实施方案</w:t>
      </w:r>
      <w:r>
        <w:tab/>
      </w:r>
      <w:r>
        <w:fldChar w:fldCharType="begin"/>
      </w:r>
      <w:r>
        <w:instrText xml:space="preserve"> PAGEREF _Toc30350 \h </w:instrText>
      </w:r>
      <w:r>
        <w:fldChar w:fldCharType="separate"/>
      </w:r>
      <w:r>
        <w:t>46</w:t>
      </w:r>
      <w:r>
        <w:fldChar w:fldCharType="end"/>
      </w:r>
      <w:r>
        <w:fldChar w:fldCharType="end"/>
      </w:r>
    </w:p>
    <w:p w14:paraId="19F6EAAE">
      <w:pPr>
        <w:pStyle w:val="26"/>
        <w:tabs>
          <w:tab w:val="right" w:leader="dot" w:pos="9345"/>
        </w:tabs>
        <w:adjustRightInd w:val="0"/>
        <w:snapToGrid w:val="0"/>
        <w:spacing w:line="360" w:lineRule="exact"/>
      </w:pPr>
      <w:r>
        <w:fldChar w:fldCharType="end"/>
      </w:r>
    </w:p>
    <w:p w14:paraId="3095DEB8">
      <w:pPr>
        <w:pStyle w:val="34"/>
        <w:rPr>
          <w:rFonts w:ascii="黑体" w:hAnsi="宋体" w:eastAsia="黑体"/>
          <w:sz w:val="30"/>
          <w:szCs w:val="30"/>
        </w:rPr>
      </w:pPr>
      <w:r>
        <w:rPr>
          <w:rFonts w:ascii="黑体" w:hAnsi="宋体" w:eastAsia="黑体"/>
          <w:sz w:val="30"/>
          <w:szCs w:val="30"/>
        </w:rPr>
        <w:br w:type="page"/>
      </w:r>
      <w:bookmarkStart w:id="2" w:name="PageNo100030002"/>
      <w:r>
        <w:rPr>
          <w:rFonts w:hint="eastAsia"/>
        </w:rPr>
        <w:t>第</w:t>
      </w:r>
      <w:bookmarkEnd w:id="2"/>
      <w:r>
        <w:rPr>
          <w:rFonts w:hint="eastAsia"/>
        </w:rPr>
        <w:t>一章</w:t>
      </w:r>
      <w:r>
        <w:rPr>
          <w:rFonts w:hint="eastAsia" w:ascii="黑体" w:hAnsi="宋体" w:eastAsia="黑体"/>
          <w:sz w:val="30"/>
          <w:szCs w:val="30"/>
        </w:rPr>
        <w:t xml:space="preserve"> </w:t>
      </w:r>
      <w:r>
        <w:rPr>
          <w:rFonts w:hint="eastAsia"/>
        </w:rPr>
        <w:t>磋商邀请</w:t>
      </w:r>
    </w:p>
    <w:tbl>
      <w:tblPr>
        <w:tblStyle w:val="36"/>
        <w:tblpPr w:leftFromText="180" w:rightFromText="180" w:vertAnchor="text" w:horzAnchor="page" w:tblpX="926" w:tblpY="692"/>
        <w:tblOverlap w:val="never"/>
        <w:tblW w:w="5371"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0501"/>
      </w:tblGrid>
      <w:tr w14:paraId="191358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5000" w:type="pct"/>
            <w:tcBorders>
              <w:top w:val="outset" w:color="auto" w:sz="6" w:space="0"/>
              <w:left w:val="outset" w:color="auto" w:sz="6" w:space="0"/>
              <w:bottom w:val="outset" w:color="auto" w:sz="6" w:space="0"/>
              <w:right w:val="outset" w:color="auto" w:sz="6" w:space="0"/>
            </w:tcBorders>
            <w:vAlign w:val="center"/>
          </w:tcPr>
          <w:p w14:paraId="008DF397">
            <w:pPr>
              <w:pStyle w:val="33"/>
              <w:rPr>
                <w:rFonts w:ascii="仿宋" w:hAnsi="仿宋" w:eastAsia="仿宋" w:cs="仿宋"/>
                <w:sz w:val="28"/>
                <w:szCs w:val="28"/>
              </w:rPr>
            </w:pPr>
            <w:r>
              <w:rPr>
                <w:rFonts w:hint="eastAsia" w:ascii="仿宋" w:hAnsi="仿宋" w:eastAsia="仿宋" w:cs="仿宋"/>
                <w:sz w:val="28"/>
                <w:szCs w:val="28"/>
              </w:rPr>
              <w:t>项目概况</w:t>
            </w:r>
          </w:p>
          <w:p w14:paraId="60C6AAEA">
            <w:pPr>
              <w:pStyle w:val="33"/>
            </w:pPr>
            <w:r>
              <w:rPr>
                <w:rFonts w:hint="eastAsia" w:ascii="仿宋" w:hAnsi="仿宋" w:eastAsia="仿宋" w:cs="仿宋"/>
                <w:sz w:val="28"/>
                <w:szCs w:val="28"/>
              </w:rPr>
              <w:t>2026年强制类清洁生产审核技术服务JSXN-2026ZC-004采购项目的潜在供应商应在南京市江宁区秣陵街道苏源大道100号7405室获取采购文件，并于2026/4/22 14:00（北京时间）前提交响应文件。</w:t>
            </w:r>
          </w:p>
        </w:tc>
      </w:tr>
    </w:tbl>
    <w:p w14:paraId="1630A2A7"/>
    <w:p w14:paraId="62DC981D">
      <w:pPr>
        <w:spacing w:line="360" w:lineRule="auto"/>
        <w:rPr>
          <w:rFonts w:ascii="黑体" w:hAnsi="黑体" w:cs="宋体"/>
          <w:b/>
          <w:bCs/>
          <w:sz w:val="28"/>
          <w:szCs w:val="28"/>
        </w:rPr>
      </w:pPr>
      <w:r>
        <w:rPr>
          <w:rFonts w:hint="eastAsia" w:ascii="黑体" w:hAnsi="黑体" w:cs="宋体"/>
          <w:b/>
          <w:bCs/>
          <w:sz w:val="28"/>
          <w:szCs w:val="28"/>
        </w:rPr>
        <w:t>一、项目基本情况</w:t>
      </w:r>
    </w:p>
    <w:p w14:paraId="43C47A42">
      <w:pPr>
        <w:ind w:firstLine="560" w:firstLineChars="200"/>
        <w:rPr>
          <w:rFonts w:ascii="仿宋" w:hAnsi="仿宋" w:eastAsia="仿宋"/>
          <w:sz w:val="28"/>
          <w:szCs w:val="28"/>
        </w:rPr>
      </w:pPr>
      <w:r>
        <w:rPr>
          <w:rFonts w:hint="eastAsia" w:ascii="仿宋" w:hAnsi="仿宋" w:eastAsia="仿宋"/>
          <w:sz w:val="28"/>
          <w:szCs w:val="28"/>
        </w:rPr>
        <w:t>项目编号：JSXN-2026ZC-004</w:t>
      </w:r>
    </w:p>
    <w:p w14:paraId="63931B21">
      <w:pPr>
        <w:ind w:firstLine="560" w:firstLineChars="200"/>
        <w:rPr>
          <w:rFonts w:ascii="仿宋" w:hAnsi="仿宋" w:eastAsia="仿宋"/>
          <w:sz w:val="28"/>
          <w:szCs w:val="28"/>
          <w:u w:val="single"/>
        </w:rPr>
      </w:pPr>
      <w:r>
        <w:rPr>
          <w:rFonts w:hint="eastAsia" w:ascii="仿宋" w:hAnsi="仿宋" w:eastAsia="仿宋"/>
          <w:sz w:val="28"/>
          <w:szCs w:val="28"/>
        </w:rPr>
        <w:t>项目名称：2026年强制类清洁生产审核技术服务</w:t>
      </w:r>
    </w:p>
    <w:p w14:paraId="1D84A312">
      <w:pPr>
        <w:ind w:firstLine="560" w:firstLineChars="200"/>
        <w:rPr>
          <w:rFonts w:ascii="仿宋" w:hAnsi="仿宋" w:eastAsia="仿宋"/>
          <w:sz w:val="28"/>
          <w:szCs w:val="28"/>
        </w:rPr>
      </w:pPr>
      <w:r>
        <w:rPr>
          <w:rFonts w:hint="eastAsia" w:ascii="仿宋" w:hAnsi="仿宋" w:eastAsia="仿宋"/>
          <w:sz w:val="28"/>
          <w:szCs w:val="28"/>
        </w:rPr>
        <w:t>采购方式：竞争性磋商</w:t>
      </w:r>
    </w:p>
    <w:p w14:paraId="0470BA77">
      <w:pPr>
        <w:ind w:firstLine="560" w:firstLineChars="200"/>
        <w:rPr>
          <w:rFonts w:ascii="仿宋" w:hAnsi="仿宋" w:eastAsia="仿宋"/>
          <w:sz w:val="28"/>
          <w:szCs w:val="28"/>
        </w:rPr>
      </w:pPr>
      <w:r>
        <w:rPr>
          <w:rFonts w:hint="eastAsia" w:ascii="仿宋" w:hAnsi="仿宋" w:eastAsia="仿宋"/>
          <w:sz w:val="28"/>
          <w:szCs w:val="28"/>
        </w:rPr>
        <w:t>预算金额：39.75万元 </w:t>
      </w:r>
    </w:p>
    <w:p w14:paraId="73AE214C">
      <w:pPr>
        <w:ind w:firstLine="560" w:firstLineChars="200"/>
        <w:rPr>
          <w:rFonts w:ascii="仿宋" w:hAnsi="仿宋" w:eastAsia="仿宋"/>
          <w:sz w:val="28"/>
          <w:szCs w:val="28"/>
        </w:rPr>
      </w:pPr>
      <w:r>
        <w:rPr>
          <w:rFonts w:hint="eastAsia" w:ascii="仿宋" w:hAnsi="仿宋" w:eastAsia="仿宋"/>
          <w:sz w:val="28"/>
          <w:szCs w:val="28"/>
        </w:rPr>
        <w:t>最高限价（如有）：32万元</w:t>
      </w:r>
    </w:p>
    <w:p w14:paraId="7A40580B">
      <w:pPr>
        <w:ind w:firstLine="560" w:firstLineChars="200"/>
        <w:rPr>
          <w:rFonts w:ascii="仿宋" w:hAnsi="仿宋" w:eastAsia="仿宋"/>
          <w:sz w:val="28"/>
          <w:szCs w:val="28"/>
        </w:rPr>
      </w:pPr>
      <w:r>
        <w:rPr>
          <w:rFonts w:hint="eastAsia" w:ascii="仿宋" w:hAnsi="仿宋" w:eastAsia="仿宋"/>
          <w:sz w:val="28"/>
          <w:szCs w:val="28"/>
        </w:rPr>
        <w:t>采购需求：2026年强制类清洁生产审核技术服务，详见竞争性磋商文件</w:t>
      </w:r>
    </w:p>
    <w:p w14:paraId="117E8C85">
      <w:pPr>
        <w:ind w:firstLine="560" w:firstLineChars="200"/>
        <w:rPr>
          <w:rFonts w:ascii="仿宋" w:hAnsi="仿宋" w:eastAsia="仿宋"/>
          <w:sz w:val="28"/>
          <w:szCs w:val="28"/>
        </w:rPr>
      </w:pPr>
      <w:r>
        <w:rPr>
          <w:rFonts w:hint="eastAsia" w:ascii="仿宋" w:hAnsi="仿宋" w:eastAsia="仿宋"/>
          <w:sz w:val="28"/>
          <w:szCs w:val="28"/>
        </w:rPr>
        <w:t>合同履行期限：365日历天</w:t>
      </w:r>
    </w:p>
    <w:p w14:paraId="3EE17ACC">
      <w:pPr>
        <w:ind w:firstLine="560" w:firstLineChars="200"/>
        <w:rPr>
          <w:rFonts w:ascii="仿宋" w:hAnsi="仿宋" w:eastAsia="仿宋"/>
          <w:sz w:val="28"/>
          <w:szCs w:val="28"/>
        </w:rPr>
      </w:pPr>
      <w:r>
        <w:rPr>
          <w:rFonts w:hint="eastAsia" w:ascii="仿宋" w:hAnsi="仿宋" w:eastAsia="仿宋"/>
          <w:sz w:val="28"/>
          <w:szCs w:val="28"/>
        </w:rPr>
        <w:t>本项目（是/否）接受联合体：不接受联合体 </w:t>
      </w:r>
    </w:p>
    <w:p w14:paraId="6B30AB97">
      <w:pPr>
        <w:spacing w:line="360" w:lineRule="auto"/>
        <w:rPr>
          <w:rFonts w:ascii="黑体" w:hAnsi="黑体" w:cs="宋体"/>
          <w:b/>
          <w:bCs/>
          <w:sz w:val="28"/>
          <w:szCs w:val="28"/>
        </w:rPr>
      </w:pPr>
      <w:r>
        <w:rPr>
          <w:rFonts w:hint="eastAsia" w:ascii="黑体" w:hAnsi="黑体" w:cs="宋体"/>
          <w:b/>
          <w:bCs/>
          <w:sz w:val="28"/>
          <w:szCs w:val="28"/>
        </w:rPr>
        <w:t>二、申请人的资格要求：</w:t>
      </w:r>
    </w:p>
    <w:p w14:paraId="4533A4A2">
      <w:pPr>
        <w:ind w:firstLine="560" w:firstLineChars="200"/>
        <w:rPr>
          <w:rFonts w:ascii="仿宋" w:hAnsi="仿宋" w:eastAsia="仿宋"/>
          <w:sz w:val="28"/>
          <w:szCs w:val="28"/>
        </w:rPr>
      </w:pPr>
      <w:r>
        <w:rPr>
          <w:rFonts w:hint="eastAsia" w:ascii="仿宋" w:hAnsi="仿宋" w:eastAsia="仿宋"/>
          <w:sz w:val="28"/>
          <w:szCs w:val="28"/>
        </w:rPr>
        <w:t>（一）满足《中华人民共和国政府采购法》第二十二条规定：</w:t>
      </w:r>
    </w:p>
    <w:p w14:paraId="693FC087">
      <w:pPr>
        <w:ind w:firstLine="560" w:firstLineChars="200"/>
        <w:rPr>
          <w:rFonts w:ascii="仿宋" w:hAnsi="仿宋" w:eastAsia="仿宋"/>
          <w:sz w:val="28"/>
          <w:szCs w:val="28"/>
        </w:rPr>
      </w:pPr>
      <w:r>
        <w:rPr>
          <w:rFonts w:hint="eastAsia" w:ascii="仿宋" w:hAnsi="仿宋" w:eastAsia="仿宋"/>
          <w:sz w:val="28"/>
          <w:szCs w:val="28"/>
        </w:rPr>
        <w:t>1.法人或者其他组织的营业执照等证明文件，自然人的身份证明。</w:t>
      </w:r>
    </w:p>
    <w:p w14:paraId="4DC9E78A">
      <w:pPr>
        <w:ind w:firstLine="560" w:firstLineChars="200"/>
        <w:rPr>
          <w:rFonts w:ascii="仿宋" w:hAnsi="仿宋" w:eastAsia="仿宋"/>
          <w:sz w:val="28"/>
          <w:szCs w:val="28"/>
        </w:rPr>
      </w:pPr>
      <w:r>
        <w:rPr>
          <w:rFonts w:hint="eastAsia" w:ascii="仿宋" w:hAnsi="仿宋" w:eastAsia="仿宋"/>
          <w:sz w:val="28"/>
          <w:szCs w:val="28"/>
        </w:rPr>
        <w:t>2.上一年度的财务状况报告（成立不满一年的不需提供）。</w:t>
      </w:r>
    </w:p>
    <w:p w14:paraId="6C928B18">
      <w:pPr>
        <w:ind w:firstLine="560" w:firstLineChars="200"/>
        <w:rPr>
          <w:rFonts w:ascii="仿宋" w:hAnsi="仿宋" w:eastAsia="仿宋"/>
          <w:sz w:val="28"/>
          <w:szCs w:val="28"/>
        </w:rPr>
      </w:pPr>
      <w:r>
        <w:rPr>
          <w:rFonts w:hint="eastAsia" w:ascii="仿宋" w:hAnsi="仿宋" w:eastAsia="仿宋"/>
          <w:sz w:val="28"/>
          <w:szCs w:val="28"/>
        </w:rPr>
        <w:t>3.依法缴纳税金和社会保障资金的相关材料。</w:t>
      </w:r>
    </w:p>
    <w:p w14:paraId="0673842A">
      <w:pPr>
        <w:ind w:firstLine="560" w:firstLineChars="200"/>
        <w:rPr>
          <w:rFonts w:ascii="仿宋" w:hAnsi="仿宋" w:eastAsia="仿宋"/>
          <w:sz w:val="28"/>
          <w:szCs w:val="28"/>
        </w:rPr>
      </w:pPr>
      <w:r>
        <w:rPr>
          <w:rFonts w:hint="eastAsia" w:ascii="仿宋" w:hAnsi="仿宋" w:eastAsia="仿宋"/>
          <w:sz w:val="28"/>
          <w:szCs w:val="28"/>
        </w:rPr>
        <w:t>4.具备履行合同所必需的设备和专业技术能力的书面声明。</w:t>
      </w:r>
    </w:p>
    <w:p w14:paraId="18A1F5CF">
      <w:pPr>
        <w:ind w:firstLine="560" w:firstLineChars="200"/>
        <w:rPr>
          <w:rFonts w:ascii="仿宋" w:hAnsi="仿宋" w:eastAsia="仿宋"/>
          <w:sz w:val="28"/>
          <w:szCs w:val="28"/>
        </w:rPr>
      </w:pPr>
      <w:bookmarkStart w:id="3" w:name="PageNo100040003"/>
      <w:r>
        <w:rPr>
          <w:rFonts w:hint="eastAsia" w:ascii="仿宋" w:hAnsi="仿宋" w:eastAsia="仿宋"/>
          <w:sz w:val="28"/>
          <w:szCs w:val="28"/>
        </w:rPr>
        <w:t>5</w:t>
      </w:r>
      <w:bookmarkEnd w:id="3"/>
      <w:r>
        <w:rPr>
          <w:rFonts w:hint="eastAsia" w:ascii="仿宋" w:hAnsi="仿宋" w:eastAsia="仿宋"/>
          <w:sz w:val="28"/>
          <w:szCs w:val="28"/>
        </w:rPr>
        <w:t>.参加政府采购活动前3年内在经营活动中没有重大违法记录的书面声明。</w:t>
      </w:r>
    </w:p>
    <w:p w14:paraId="2CBBE400">
      <w:pPr>
        <w:ind w:firstLine="560" w:firstLineChars="200"/>
        <w:rPr>
          <w:rFonts w:ascii="仿宋" w:hAnsi="仿宋" w:eastAsia="仿宋"/>
          <w:sz w:val="28"/>
          <w:szCs w:val="28"/>
        </w:rPr>
      </w:pPr>
      <w:r>
        <w:rPr>
          <w:rFonts w:hint="eastAsia" w:ascii="仿宋" w:hAnsi="仿宋" w:eastAsia="仿宋"/>
          <w:sz w:val="28"/>
          <w:szCs w:val="28"/>
        </w:rPr>
        <w:t>6.法律法规规定的其他条件。</w:t>
      </w:r>
    </w:p>
    <w:p w14:paraId="3F26B196">
      <w:pPr>
        <w:ind w:firstLine="560" w:firstLineChars="200"/>
        <w:rPr>
          <w:rFonts w:ascii="仿宋" w:hAnsi="仿宋" w:eastAsia="仿宋"/>
          <w:sz w:val="28"/>
          <w:szCs w:val="28"/>
        </w:rPr>
      </w:pPr>
      <w:r>
        <w:rPr>
          <w:rFonts w:hint="eastAsia" w:ascii="仿宋" w:hAnsi="仿宋" w:eastAsia="仿宋"/>
          <w:sz w:val="28"/>
          <w:szCs w:val="28"/>
        </w:rPr>
        <w:t>（二）落实政府采购政策需满足的资格要求：</w:t>
      </w:r>
    </w:p>
    <w:p w14:paraId="4A779C50">
      <w:pPr>
        <w:rPr>
          <w:rFonts w:ascii="仿宋" w:hAnsi="仿宋" w:eastAsia="仿宋"/>
          <w:sz w:val="28"/>
          <w:szCs w:val="28"/>
        </w:rPr>
      </w:pPr>
      <w:r>
        <w:rPr>
          <w:rFonts w:hint="eastAsia" w:ascii="仿宋" w:hAnsi="仿宋" w:eastAsia="仿宋"/>
          <w:sz w:val="28"/>
          <w:szCs w:val="28"/>
          <w:lang w:eastAsia="zh-CN"/>
        </w:rPr>
        <w:t>1.</w:t>
      </w:r>
      <w:r>
        <w:rPr>
          <w:rFonts w:hint="eastAsia" w:ascii="仿宋" w:hAnsi="仿宋" w:eastAsia="仿宋"/>
          <w:sz w:val="28"/>
          <w:szCs w:val="28"/>
        </w:rPr>
        <w:t>根据《关于在政府采购活动中推行信用承诺制的通知》宁财购通〔2021〕5号规定，参加南京地区政府采购活动的供应商，应以书面形式向采购人或政府采购代理机构作出信用承诺。供应商应尽早做好承诺工作，点击“南京公共采购信息网”首页（https://njgc.jfh.com</w:t>
      </w:r>
      <w:r>
        <w:rPr>
          <w:rFonts w:hint="eastAsia" w:ascii="仿宋" w:hAnsi="仿宋" w:eastAsia="仿宋"/>
          <w:sz w:val="28"/>
          <w:szCs w:val="28"/>
          <w:lang w:eastAsia="zh-CN"/>
        </w:rPr>
        <w:t>）</w:t>
      </w:r>
      <w:r>
        <w:rPr>
          <w:rFonts w:hint="eastAsia" w:ascii="仿宋" w:hAnsi="仿宋" w:eastAsia="仿宋"/>
          <w:sz w:val="28"/>
          <w:szCs w:val="28"/>
        </w:rPr>
        <w:t>“南京市政府采购供应商诚信档案”系统链接打开系统页面（http://180.101.238.212:8280/hodeframe2018_cxda/index.action;jsessionid=769BA9C8E1729422E7173B991C8EC1E5）登录（未注册的供应商应先点击“供应商注册点这里”并按要求完成注册），然后在“信用记录”模块页面点击“信用记录打印”下载本单位《南京市政府采购供应商信用记录表暨信用承诺书》，由法人代表签字并加盖单位公章，随响应文件一并递交。</w:t>
      </w:r>
    </w:p>
    <w:p w14:paraId="67C2C2FB">
      <w:pPr>
        <w:ind w:firstLine="560" w:firstLineChars="200"/>
        <w:rPr>
          <w:rFonts w:ascii="仿宋" w:hAnsi="仿宋" w:eastAsia="仿宋"/>
          <w:sz w:val="28"/>
          <w:szCs w:val="28"/>
        </w:rPr>
      </w:pPr>
      <w:r>
        <w:rPr>
          <w:rFonts w:hint="eastAsia" w:ascii="仿宋" w:hAnsi="仿宋" w:eastAsia="仿宋"/>
          <w:sz w:val="28"/>
          <w:szCs w:val="28"/>
        </w:rPr>
        <w:t>在政府采购资格审查环节，供应商只需提供书面《南京市政府采购供应商信用记录表暨信用承诺书》，即可替代以下证明材料：</w:t>
      </w:r>
    </w:p>
    <w:p w14:paraId="7AC6929D">
      <w:pPr>
        <w:ind w:firstLine="560" w:firstLineChars="200"/>
        <w:rPr>
          <w:rFonts w:ascii="仿宋" w:hAnsi="仿宋" w:eastAsia="仿宋"/>
          <w:sz w:val="28"/>
          <w:szCs w:val="28"/>
        </w:rPr>
      </w:pPr>
      <w:r>
        <w:rPr>
          <w:rFonts w:hint="eastAsia" w:ascii="仿宋" w:hAnsi="仿宋" w:eastAsia="仿宋"/>
          <w:sz w:val="28"/>
          <w:szCs w:val="28"/>
        </w:rPr>
        <w:t xml:space="preserve">（1）符合国家相关规定的财务状况报告； </w:t>
      </w:r>
    </w:p>
    <w:p w14:paraId="2EF38B2B">
      <w:pPr>
        <w:ind w:firstLine="560" w:firstLineChars="200"/>
        <w:rPr>
          <w:rFonts w:ascii="仿宋" w:hAnsi="仿宋" w:eastAsia="仿宋"/>
          <w:sz w:val="28"/>
          <w:szCs w:val="28"/>
        </w:rPr>
      </w:pPr>
      <w:r>
        <w:rPr>
          <w:rFonts w:hint="eastAsia" w:ascii="仿宋" w:hAnsi="仿宋" w:eastAsia="仿宋"/>
          <w:sz w:val="28"/>
          <w:szCs w:val="28"/>
        </w:rPr>
        <w:t xml:space="preserve">（2）依法缴纳税金证明材料； </w:t>
      </w:r>
    </w:p>
    <w:p w14:paraId="502ECD75">
      <w:pPr>
        <w:ind w:firstLine="560" w:firstLineChars="200"/>
        <w:rPr>
          <w:rFonts w:ascii="仿宋" w:hAnsi="仿宋" w:eastAsia="仿宋"/>
          <w:sz w:val="28"/>
          <w:szCs w:val="28"/>
        </w:rPr>
      </w:pPr>
      <w:r>
        <w:rPr>
          <w:rFonts w:hint="eastAsia" w:ascii="仿宋" w:hAnsi="仿宋" w:eastAsia="仿宋"/>
          <w:sz w:val="28"/>
          <w:szCs w:val="28"/>
        </w:rPr>
        <w:t xml:space="preserve">（3）依法缴纳社会保障资金的证明材料； </w:t>
      </w:r>
    </w:p>
    <w:p w14:paraId="2E8CDD5E">
      <w:pPr>
        <w:ind w:firstLine="560" w:firstLineChars="200"/>
        <w:rPr>
          <w:rFonts w:ascii="仿宋" w:hAnsi="仿宋" w:eastAsia="仿宋"/>
          <w:sz w:val="28"/>
          <w:szCs w:val="28"/>
        </w:rPr>
      </w:pPr>
      <w:r>
        <w:rPr>
          <w:rFonts w:hint="eastAsia" w:ascii="仿宋" w:hAnsi="仿宋" w:eastAsia="仿宋"/>
          <w:sz w:val="28"/>
          <w:szCs w:val="28"/>
        </w:rPr>
        <w:t xml:space="preserve">（4）具备履行政府采购合同所必需的设备和专业技术能力的证明材料； </w:t>
      </w:r>
    </w:p>
    <w:p w14:paraId="6071E804">
      <w:pPr>
        <w:ind w:firstLine="560" w:firstLineChars="200"/>
        <w:rPr>
          <w:rFonts w:ascii="仿宋" w:hAnsi="仿宋" w:eastAsia="仿宋"/>
          <w:sz w:val="28"/>
          <w:szCs w:val="28"/>
        </w:rPr>
      </w:pPr>
      <w:r>
        <w:rPr>
          <w:rFonts w:hint="eastAsia" w:ascii="仿宋" w:hAnsi="仿宋" w:eastAsia="仿宋"/>
          <w:sz w:val="28"/>
          <w:szCs w:val="28"/>
        </w:rPr>
        <w:t xml:space="preserve">（5）参加政府采购活动前三年内在经营活动中没有重大违法记录的证明材料； </w:t>
      </w:r>
    </w:p>
    <w:p w14:paraId="578A8081">
      <w:pPr>
        <w:ind w:firstLine="560" w:firstLineChars="200"/>
        <w:rPr>
          <w:rFonts w:ascii="仿宋" w:hAnsi="仿宋" w:eastAsia="仿宋"/>
          <w:sz w:val="28"/>
          <w:szCs w:val="28"/>
        </w:rPr>
      </w:pPr>
      <w:r>
        <w:rPr>
          <w:rFonts w:hint="eastAsia" w:ascii="仿宋" w:hAnsi="仿宋" w:eastAsia="仿宋"/>
          <w:sz w:val="28"/>
          <w:szCs w:val="28"/>
        </w:rPr>
        <w:t>（6）未被列入失信被执行人、重大税收违法失信主体、政府采购严重违法</w:t>
      </w:r>
      <w:bookmarkStart w:id="4" w:name="PageNo100050004"/>
      <w:r>
        <w:rPr>
          <w:rFonts w:hint="eastAsia" w:ascii="仿宋" w:hAnsi="仿宋" w:eastAsia="仿宋"/>
          <w:sz w:val="28"/>
          <w:szCs w:val="28"/>
        </w:rPr>
        <w:t>失</w:t>
      </w:r>
      <w:bookmarkEnd w:id="4"/>
      <w:r>
        <w:rPr>
          <w:rFonts w:hint="eastAsia" w:ascii="仿宋" w:hAnsi="仿宋" w:eastAsia="仿宋"/>
          <w:sz w:val="28"/>
          <w:szCs w:val="28"/>
        </w:rPr>
        <w:t xml:space="preserve">信行为记录名单的证明材料。 </w:t>
      </w:r>
    </w:p>
    <w:p w14:paraId="39B43803">
      <w:pPr>
        <w:ind w:firstLine="560" w:firstLineChars="200"/>
        <w:rPr>
          <w:rFonts w:ascii="仿宋" w:hAnsi="仿宋" w:eastAsia="仿宋"/>
          <w:sz w:val="28"/>
          <w:szCs w:val="28"/>
        </w:rPr>
      </w:pPr>
      <w:r>
        <w:rPr>
          <w:rFonts w:hint="eastAsia" w:ascii="仿宋" w:hAnsi="仿宋" w:eastAsia="仿宋"/>
          <w:sz w:val="28"/>
          <w:szCs w:val="28"/>
        </w:rPr>
        <w:t>供应商在中标（成交）后，应按采购文件要求，将上述由信用承诺书替代的证明材料提交采购人或采购代理机构核验。经核验无误后，由采购人或采购代理机构发出中标（成交）通知书。</w:t>
      </w:r>
    </w:p>
    <w:p w14:paraId="5A183F7B">
      <w:pPr>
        <w:ind w:firstLine="560" w:firstLineChars="200"/>
        <w:rPr>
          <w:rFonts w:ascii="仿宋" w:hAnsi="仿宋" w:eastAsia="仿宋"/>
          <w:sz w:val="28"/>
          <w:szCs w:val="28"/>
        </w:rPr>
      </w:pPr>
      <w:r>
        <w:rPr>
          <w:rFonts w:hint="eastAsia" w:ascii="仿宋" w:hAnsi="仿宋" w:eastAsia="仿宋"/>
          <w:sz w:val="28"/>
          <w:szCs w:val="28"/>
        </w:rPr>
        <w:t>供应商涉及以下情形的，不适用信用承诺：</w:t>
      </w:r>
    </w:p>
    <w:p w14:paraId="6F482D18">
      <w:pPr>
        <w:ind w:firstLine="560" w:firstLineChars="200"/>
        <w:rPr>
          <w:rFonts w:ascii="仿宋" w:hAnsi="仿宋" w:eastAsia="仿宋"/>
          <w:sz w:val="28"/>
          <w:szCs w:val="28"/>
        </w:rPr>
      </w:pPr>
      <w:r>
        <w:rPr>
          <w:rFonts w:hint="eastAsia" w:ascii="仿宋" w:hAnsi="仿宋" w:eastAsia="仿宋"/>
          <w:sz w:val="28"/>
          <w:szCs w:val="28"/>
        </w:rPr>
        <w:t xml:space="preserve">（1）供应商被列入严重失信主体名单； </w:t>
      </w:r>
    </w:p>
    <w:p w14:paraId="3EF6E2A3">
      <w:pPr>
        <w:ind w:firstLine="560" w:firstLineChars="200"/>
        <w:rPr>
          <w:rFonts w:ascii="仿宋" w:hAnsi="仿宋" w:eastAsia="仿宋"/>
          <w:sz w:val="28"/>
          <w:szCs w:val="28"/>
        </w:rPr>
      </w:pPr>
      <w:r>
        <w:rPr>
          <w:rFonts w:hint="eastAsia" w:ascii="仿宋" w:hAnsi="仿宋" w:eastAsia="仿宋"/>
          <w:sz w:val="28"/>
          <w:szCs w:val="28"/>
        </w:rPr>
        <w:t xml:space="preserve">（2）被相关监管部门作出行政处罚且尚在处罚有效期内； </w:t>
      </w:r>
    </w:p>
    <w:p w14:paraId="206156DE">
      <w:pPr>
        <w:ind w:firstLine="560" w:firstLineChars="200"/>
        <w:rPr>
          <w:rFonts w:ascii="仿宋" w:hAnsi="仿宋" w:eastAsia="仿宋"/>
          <w:sz w:val="28"/>
          <w:szCs w:val="28"/>
        </w:rPr>
      </w:pPr>
      <w:r>
        <w:rPr>
          <w:rFonts w:hint="eastAsia" w:ascii="仿宋" w:hAnsi="仿宋" w:eastAsia="仿宋"/>
          <w:sz w:val="28"/>
          <w:szCs w:val="28"/>
        </w:rPr>
        <w:t xml:space="preserve">（3）其他法律法规规定的不适用信用承诺的情形。 </w:t>
      </w:r>
    </w:p>
    <w:p w14:paraId="514E3958">
      <w:pPr>
        <w:ind w:firstLine="560" w:firstLineChars="200"/>
        <w:rPr>
          <w:rFonts w:ascii="仿宋" w:hAnsi="仿宋" w:eastAsia="仿宋"/>
          <w:sz w:val="28"/>
          <w:szCs w:val="28"/>
        </w:rPr>
      </w:pPr>
      <w:r>
        <w:rPr>
          <w:rFonts w:hint="eastAsia" w:ascii="仿宋" w:hAnsi="仿宋" w:eastAsia="仿宋"/>
          <w:sz w:val="28"/>
          <w:szCs w:val="28"/>
        </w:rPr>
        <w:t>供应商对信用承诺内容的真实性、合法性、有效性负责。如作出虚假信用承诺，视同为“提供虚假材料谋取中标、成交”的违法行为。</w:t>
      </w:r>
    </w:p>
    <w:p w14:paraId="71E6754B">
      <w:pPr>
        <w:widowControl/>
        <w:shd w:val="clear" w:color="auto" w:fill="FFFFFF"/>
        <w:rPr>
          <w:rFonts w:ascii="仿宋" w:hAnsi="仿宋" w:eastAsia="仿宋" w:cs="仿宋"/>
          <w:sz w:val="28"/>
          <w:szCs w:val="28"/>
        </w:rPr>
      </w:pPr>
      <w:r>
        <w:rPr>
          <w:rFonts w:hint="eastAsia" w:ascii="仿宋" w:hAnsi="仿宋" w:eastAsia="仿宋" w:cs="仿宋"/>
          <w:sz w:val="28"/>
          <w:szCs w:val="28"/>
          <w:shd w:val="clear" w:color="auto" w:fill="FFFFFF"/>
          <w:lang w:eastAsia="zh-CN"/>
        </w:rPr>
        <w:t>2.</w:t>
      </w:r>
      <w:r>
        <w:rPr>
          <w:rFonts w:hint="eastAsia" w:ascii="仿宋" w:hAnsi="仿宋" w:eastAsia="仿宋" w:cs="仿宋"/>
          <w:sz w:val="28"/>
          <w:szCs w:val="28"/>
          <w:shd w:val="clear" w:color="auto" w:fill="FFFFFF"/>
        </w:rPr>
        <w:t>如属于专门面向中小企业采购的项目，供应商应为中小微企业、监狱企业、残疾人福利性单位</w:t>
      </w:r>
    </w:p>
    <w:p w14:paraId="312EC2F2">
      <w:pPr>
        <w:widowControl/>
        <w:shd w:val="clear" w:color="auto" w:fill="FFFFFF"/>
        <w:rPr>
          <w:rFonts w:ascii="仿宋" w:hAnsi="仿宋" w:eastAsia="仿宋" w:cs="仿宋"/>
          <w:sz w:val="28"/>
          <w:szCs w:val="28"/>
        </w:rPr>
      </w:pPr>
      <w:r>
        <w:rPr>
          <w:rFonts w:hint="eastAsia" w:ascii="仿宋" w:hAnsi="仿宋" w:eastAsia="仿宋" w:cs="仿宋"/>
          <w:sz w:val="28"/>
          <w:szCs w:val="28"/>
          <w:shd w:val="clear" w:color="auto" w:fill="FFFFFF"/>
        </w:rPr>
        <w:t>本</w:t>
      </w:r>
      <w:r>
        <w:rPr>
          <w:rFonts w:hint="eastAsia" w:ascii="仿宋" w:hAnsi="仿宋" w:eastAsia="仿宋" w:cs="仿宋"/>
          <w:sz w:val="28"/>
          <w:szCs w:val="28"/>
          <w:shd w:val="clear" w:color="auto" w:fill="FFFFFF"/>
          <w:lang w:eastAsia="zh-CN"/>
        </w:rPr>
        <w:t>项目</w:t>
      </w:r>
      <w:r>
        <w:rPr>
          <w:rFonts w:hint="eastAsia" w:ascii="仿宋" w:hAnsi="仿宋" w:eastAsia="仿宋" w:cs="仿宋"/>
          <w:sz w:val="28"/>
          <w:szCs w:val="28"/>
          <w:shd w:val="clear" w:color="auto" w:fill="FFFFFF"/>
        </w:rPr>
        <w:t>采用以下第</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w:t>
      </w:r>
      <w:r>
        <w:rPr>
          <w:rFonts w:hint="eastAsia" w:ascii="仿宋" w:hAnsi="仿宋" w:eastAsia="仿宋" w:cs="仿宋"/>
          <w:sz w:val="28"/>
          <w:szCs w:val="28"/>
          <w:shd w:val="clear" w:color="auto" w:fill="FFFFFF"/>
        </w:rPr>
        <w:t>种方式落实政府采购促进中小企业发展的要求</w:t>
      </w:r>
      <w:r>
        <w:rPr>
          <w:rFonts w:hint="eastAsia" w:ascii="仿宋" w:hAnsi="仿宋" w:eastAsia="仿宋" w:cs="仿宋"/>
          <w:sz w:val="28"/>
          <w:szCs w:val="28"/>
          <w:shd w:val="clear" w:color="auto" w:fill="FFFFFF"/>
          <w:lang w:eastAsia="zh-CN"/>
        </w:rPr>
        <w:t>：</w:t>
      </w:r>
    </w:p>
    <w:p w14:paraId="2573AD7B">
      <w:pPr>
        <w:widowControl/>
        <w:shd w:val="clear" w:color="auto" w:fill="FFFFFF"/>
        <w:rPr>
          <w:rFonts w:ascii="仿宋" w:hAnsi="仿宋" w:eastAsia="仿宋" w:cs="仿宋"/>
          <w:sz w:val="28"/>
          <w:szCs w:val="28"/>
        </w:rPr>
      </w:pPr>
      <w:r>
        <w:rPr>
          <w:rFonts w:hint="eastAsia" w:ascii="仿宋" w:hAnsi="仿宋" w:eastAsia="仿宋" w:cs="仿宋"/>
          <w:sz w:val="28"/>
          <w:szCs w:val="28"/>
          <w:shd w:val="clear" w:color="auto" w:fill="FFFFFF"/>
        </w:rPr>
        <w:t>（1）本项目专门面向中小企业采购服务。</w:t>
      </w:r>
      <w:bookmarkStart w:id="44" w:name="_GoBack"/>
      <w:bookmarkEnd w:id="44"/>
    </w:p>
    <w:p w14:paraId="61D301E7">
      <w:pPr>
        <w:widowControl/>
        <w:shd w:val="clear" w:color="auto" w:fill="FFFFFF"/>
        <w:rPr>
          <w:rFonts w:ascii="仿宋" w:hAnsi="仿宋" w:eastAsia="仿宋" w:cs="仿宋"/>
          <w:sz w:val="28"/>
          <w:szCs w:val="28"/>
        </w:rPr>
      </w:pPr>
      <w:r>
        <w:rPr>
          <w:rFonts w:hint="eastAsia" w:ascii="仿宋" w:hAnsi="仿宋" w:eastAsia="仿宋" w:cs="仿宋"/>
          <w:sz w:val="28"/>
          <w:szCs w:val="28"/>
          <w:shd w:val="clear" w:color="auto" w:fill="FFFFFF"/>
        </w:rPr>
        <w:t>（2）本项目专门面向小微企业采购服务。</w:t>
      </w:r>
    </w:p>
    <w:p w14:paraId="5D413F39">
      <w:pPr>
        <w:widowControl/>
        <w:shd w:val="clear" w:color="auto" w:fill="FFFFFF"/>
        <w:rPr>
          <w:rFonts w:ascii="仿宋" w:hAnsi="仿宋" w:eastAsia="仿宋" w:cs="仿宋"/>
          <w:sz w:val="28"/>
          <w:szCs w:val="28"/>
        </w:rPr>
      </w:pPr>
      <w:r>
        <w:rPr>
          <w:rFonts w:hint="eastAsia" w:ascii="仿宋" w:hAnsi="仿宋" w:eastAsia="仿宋" w:cs="仿宋"/>
          <w:sz w:val="28"/>
          <w:szCs w:val="28"/>
          <w:shd w:val="clear" w:color="auto" w:fill="FFFFFF"/>
        </w:rPr>
        <w:t>（3）本项目通过以下两种方式预留部分采购份额采购中小企业服务</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①本项目要求供应商以联合体形式参加，企业合同金额应当达到的比例为</w:t>
      </w:r>
      <w:r>
        <w:rPr>
          <w:rFonts w:hint="eastAsia" w:ascii="仿宋" w:hAnsi="仿宋" w:eastAsia="仿宋" w:cs="仿宋"/>
          <w:sz w:val="28"/>
          <w:szCs w:val="28"/>
          <w:shd w:val="clear" w:color="auto" w:fill="FFFFFF"/>
          <w:lang w:val="en-US" w:eastAsia="zh-CN"/>
        </w:rPr>
        <w:t>100</w:t>
      </w:r>
      <w:r>
        <w:rPr>
          <w:rFonts w:hint="eastAsia" w:ascii="仿宋" w:hAnsi="仿宋" w:eastAsia="仿宋" w:cs="仿宋"/>
          <w:sz w:val="28"/>
          <w:szCs w:val="28"/>
          <w:shd w:val="clear" w:color="auto" w:fill="FFFFFF"/>
        </w:rPr>
        <w:t>%。②本项目要求供应商进行合同分包，企业合同金额应当达到的比例为</w:t>
      </w:r>
      <w:r>
        <w:rPr>
          <w:rFonts w:hint="eastAsia" w:ascii="仿宋" w:hAnsi="仿宋" w:eastAsia="仿宋" w:cs="仿宋"/>
          <w:sz w:val="28"/>
          <w:szCs w:val="28"/>
          <w:shd w:val="clear" w:color="auto" w:fill="FFFFFF"/>
          <w:lang w:eastAsia="zh-CN"/>
        </w:rPr>
        <w:t>[X]%</w:t>
      </w:r>
      <w:r>
        <w:rPr>
          <w:rFonts w:hint="eastAsia" w:ascii="仿宋" w:hAnsi="仿宋" w:eastAsia="仿宋" w:cs="仿宋"/>
          <w:sz w:val="28"/>
          <w:szCs w:val="28"/>
          <w:shd w:val="clear" w:color="auto" w:fill="FFFFFF"/>
        </w:rPr>
        <w:t>。</w:t>
      </w:r>
    </w:p>
    <w:p w14:paraId="06CF7141">
      <w:pPr>
        <w:widowControl/>
        <w:shd w:val="clear" w:color="auto" w:fill="FFFFFF"/>
        <w:rPr>
          <w:rFonts w:ascii="仿宋" w:hAnsi="仿宋" w:eastAsia="仿宋" w:cs="仿宋"/>
          <w:sz w:val="28"/>
          <w:szCs w:val="28"/>
        </w:rPr>
      </w:pPr>
      <w:r>
        <w:rPr>
          <w:rFonts w:hint="eastAsia" w:ascii="仿宋" w:hAnsi="仿宋" w:eastAsia="仿宋" w:cs="仿宋"/>
          <w:sz w:val="28"/>
          <w:szCs w:val="28"/>
          <w:shd w:val="clear" w:color="auto" w:fill="FFFFFF"/>
        </w:rPr>
        <w:t>（4）本项目为非预留份额的采购项目或采购包，执行价格扣除优惠政策，具体详见采购文件。</w:t>
      </w:r>
    </w:p>
    <w:p w14:paraId="5F38856E">
      <w:pPr>
        <w:ind w:firstLine="560" w:firstLineChars="200"/>
        <w:rPr>
          <w:rFonts w:ascii="仿宋" w:hAnsi="仿宋" w:eastAsia="仿宋"/>
          <w:sz w:val="28"/>
          <w:szCs w:val="28"/>
        </w:rPr>
      </w:pPr>
      <w:r>
        <w:rPr>
          <w:rFonts w:hint="eastAsia" w:ascii="仿宋" w:hAnsi="仿宋" w:eastAsia="仿宋"/>
          <w:sz w:val="28"/>
          <w:szCs w:val="28"/>
        </w:rPr>
        <w:t>（三）本项目的特定资格要求：无</w:t>
      </w:r>
    </w:p>
    <w:p w14:paraId="1663BD5B">
      <w:pPr>
        <w:rPr>
          <w:rFonts w:ascii="黑体" w:hAnsi="黑体" w:cs="宋体"/>
          <w:b/>
          <w:bCs/>
          <w:sz w:val="28"/>
          <w:szCs w:val="28"/>
        </w:rPr>
      </w:pPr>
      <w:r>
        <w:rPr>
          <w:rFonts w:hint="eastAsia" w:ascii="黑体" w:hAnsi="黑体" w:cs="宋体"/>
          <w:b/>
          <w:bCs/>
          <w:sz w:val="28"/>
          <w:szCs w:val="28"/>
        </w:rPr>
        <w:t>三、获取采购文件</w:t>
      </w:r>
    </w:p>
    <w:p w14:paraId="0B641139">
      <w:pPr>
        <w:spacing w:line="360" w:lineRule="auto"/>
        <w:ind w:firstLine="540"/>
        <w:rPr>
          <w:rFonts w:ascii="仿宋" w:hAnsi="仿宋" w:eastAsia="仿宋" w:cs="宋体"/>
          <w:sz w:val="28"/>
          <w:szCs w:val="28"/>
        </w:rPr>
      </w:pPr>
      <w:bookmarkStart w:id="5" w:name="PageNo100060005"/>
      <w:r>
        <w:rPr>
          <w:rFonts w:hint="eastAsia" w:ascii="仿宋" w:hAnsi="仿宋" w:eastAsia="仿宋" w:cs="宋体"/>
          <w:sz w:val="28"/>
          <w:szCs w:val="28"/>
        </w:rPr>
        <w:t>时</w:t>
      </w:r>
      <w:bookmarkEnd w:id="5"/>
      <w:r>
        <w:rPr>
          <w:rFonts w:hint="eastAsia" w:ascii="仿宋" w:hAnsi="仿宋" w:eastAsia="仿宋" w:cs="宋体"/>
          <w:sz w:val="28"/>
          <w:szCs w:val="28"/>
        </w:rPr>
        <w:t>间：</w:t>
      </w:r>
      <w:r>
        <w:rPr>
          <w:rFonts w:hint="eastAsia" w:ascii="仿宋" w:hAnsi="仿宋" w:eastAsia="仿宋" w:cs="宋体"/>
          <w:sz w:val="28"/>
          <w:szCs w:val="28"/>
          <w:u w:val="single"/>
        </w:rPr>
        <w:t>2026年4月10日至2026年4月16日</w:t>
      </w:r>
      <w:r>
        <w:rPr>
          <w:rFonts w:hint="eastAsia" w:ascii="仿宋" w:hAnsi="仿宋" w:eastAsia="仿宋" w:cs="宋体"/>
          <w:sz w:val="28"/>
          <w:szCs w:val="28"/>
        </w:rPr>
        <w:t>，每天</w:t>
      </w:r>
      <w:r>
        <w:rPr>
          <w:rFonts w:hint="eastAsia" w:ascii="仿宋" w:hAnsi="仿宋" w:eastAsia="仿宋" w:cs="宋体"/>
          <w:sz w:val="28"/>
          <w:szCs w:val="28"/>
          <w:u w:val="single"/>
        </w:rPr>
        <w:t>9</w:t>
      </w:r>
      <w:r>
        <w:rPr>
          <w:rFonts w:hint="eastAsia" w:ascii="仿宋" w:hAnsi="仿宋" w:eastAsia="仿宋" w:cs="宋体"/>
          <w:sz w:val="28"/>
          <w:szCs w:val="28"/>
          <w:u w:val="single"/>
          <w:lang w:eastAsia="zh-CN"/>
        </w:rPr>
        <w:t>:</w:t>
      </w:r>
      <w:r>
        <w:rPr>
          <w:rFonts w:hint="eastAsia" w:ascii="仿宋" w:hAnsi="仿宋" w:eastAsia="仿宋" w:cs="宋体"/>
          <w:sz w:val="28"/>
          <w:szCs w:val="28"/>
          <w:u w:val="single"/>
        </w:rPr>
        <w:t>00</w:t>
      </w:r>
      <w:r>
        <w:rPr>
          <w:rFonts w:hint="eastAsia" w:ascii="仿宋" w:hAnsi="仿宋" w:eastAsia="仿宋" w:cs="宋体"/>
          <w:sz w:val="28"/>
          <w:szCs w:val="28"/>
        </w:rPr>
        <w:t>至</w:t>
      </w:r>
      <w:r>
        <w:rPr>
          <w:rFonts w:hint="eastAsia" w:ascii="仿宋" w:hAnsi="仿宋" w:eastAsia="仿宋" w:cs="宋体"/>
          <w:sz w:val="28"/>
          <w:szCs w:val="28"/>
          <w:u w:val="single"/>
        </w:rPr>
        <w:t>11:30</w:t>
      </w:r>
      <w:r>
        <w:rPr>
          <w:rFonts w:hint="eastAsia" w:ascii="仿宋" w:hAnsi="仿宋" w:eastAsia="仿宋" w:cs="宋体"/>
          <w:sz w:val="28"/>
          <w:szCs w:val="28"/>
        </w:rPr>
        <w:t>，</w:t>
      </w:r>
      <w:r>
        <w:rPr>
          <w:rFonts w:hint="eastAsia" w:ascii="仿宋" w:hAnsi="仿宋" w:eastAsia="仿宋" w:cs="宋体"/>
          <w:sz w:val="28"/>
          <w:szCs w:val="28"/>
          <w:u w:val="single"/>
        </w:rPr>
        <w:t>14:00</w:t>
      </w:r>
      <w:r>
        <w:rPr>
          <w:rFonts w:hint="eastAsia" w:ascii="仿宋" w:hAnsi="仿宋" w:eastAsia="仿宋" w:cs="宋体"/>
          <w:sz w:val="28"/>
          <w:szCs w:val="28"/>
        </w:rPr>
        <w:t>至</w:t>
      </w:r>
      <w:r>
        <w:rPr>
          <w:rFonts w:hint="eastAsia" w:ascii="仿宋" w:hAnsi="仿宋" w:eastAsia="仿宋" w:cs="宋体"/>
          <w:sz w:val="28"/>
          <w:szCs w:val="28"/>
          <w:u w:val="single"/>
        </w:rPr>
        <w:t>17:00</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w:t>
      </w:r>
    </w:p>
    <w:p w14:paraId="1820F2A4">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地点：南京市江宁区秣陵街道苏源大道100号7405室</w:t>
      </w:r>
    </w:p>
    <w:p w14:paraId="43093121">
      <w:pPr>
        <w:spacing w:line="360" w:lineRule="auto"/>
        <w:ind w:firstLine="540"/>
        <w:rPr>
          <w:rFonts w:ascii="仿宋" w:hAnsi="仿宋" w:eastAsia="仿宋" w:cs="宋体"/>
          <w:sz w:val="28"/>
          <w:szCs w:val="28"/>
        </w:rPr>
      </w:pPr>
      <w:r>
        <w:rPr>
          <w:rFonts w:hint="eastAsia" w:ascii="仿宋" w:hAnsi="仿宋" w:eastAsia="仿宋" w:cs="宋体"/>
          <w:sz w:val="28"/>
          <w:szCs w:val="28"/>
        </w:rPr>
        <w:t>方式：供应商的法定代表人或其授权的委托代理人持个人有效身份证件复印件、单位介绍信原件（或授权委托书原件）、授权委托人提供</w:t>
      </w:r>
      <w:r>
        <w:rPr>
          <w:rFonts w:hint="eastAsia" w:ascii="仿宋" w:hAnsi="仿宋" w:eastAsia="仿宋" w:cs="宋体"/>
          <w:sz w:val="28"/>
          <w:szCs w:val="28"/>
          <w:lang w:eastAsia="zh-CN"/>
        </w:rPr>
        <w:t>的</w:t>
      </w:r>
      <w:r>
        <w:rPr>
          <w:rFonts w:hint="eastAsia" w:ascii="仿宋" w:hAnsi="仿宋" w:eastAsia="仿宋" w:cs="宋体"/>
          <w:sz w:val="28"/>
          <w:szCs w:val="28"/>
        </w:rPr>
        <w:t>近半年内其中一个月</w:t>
      </w:r>
      <w:r>
        <w:rPr>
          <w:rFonts w:hint="eastAsia" w:ascii="仿宋" w:hAnsi="仿宋" w:eastAsia="仿宋" w:cs="宋体"/>
          <w:sz w:val="28"/>
          <w:szCs w:val="28"/>
          <w:lang w:eastAsia="zh-CN"/>
        </w:rPr>
        <w:t>的缴纳社保证明</w:t>
      </w:r>
      <w:r>
        <w:rPr>
          <w:rFonts w:hint="eastAsia" w:ascii="仿宋" w:hAnsi="仿宋" w:eastAsia="仿宋" w:cs="宋体"/>
          <w:sz w:val="28"/>
          <w:szCs w:val="28"/>
        </w:rPr>
        <w:t>、营业执照复印件</w:t>
      </w:r>
      <w:r>
        <w:rPr>
          <w:rFonts w:hint="eastAsia" w:ascii="仿宋" w:hAnsi="仿宋" w:eastAsia="仿宋" w:cs="宋体"/>
          <w:sz w:val="28"/>
          <w:szCs w:val="28"/>
          <w:lang w:eastAsia="zh-CN"/>
        </w:rPr>
        <w:t>，在</w:t>
      </w:r>
      <w:r>
        <w:rPr>
          <w:rFonts w:hint="eastAsia" w:ascii="仿宋" w:hAnsi="仿宋" w:eastAsia="仿宋" w:cs="宋体"/>
          <w:sz w:val="28"/>
          <w:szCs w:val="28"/>
        </w:rPr>
        <w:t>江苏祥能工程项目管理有限公司（南京市江宁区秣陵街道苏源大道100号</w:t>
      </w:r>
      <w:r>
        <w:rPr>
          <w:rFonts w:hint="eastAsia" w:ascii="仿宋" w:hAnsi="仿宋" w:eastAsia="仿宋" w:cs="宋体"/>
          <w:sz w:val="28"/>
          <w:szCs w:val="28"/>
          <w:lang w:eastAsia="zh-CN"/>
        </w:rPr>
        <w:t>，西门左手边</w:t>
      </w:r>
      <w:r>
        <w:rPr>
          <w:rFonts w:hint="eastAsia" w:ascii="仿宋" w:hAnsi="仿宋" w:eastAsia="仿宋" w:cs="宋体"/>
          <w:sz w:val="28"/>
          <w:szCs w:val="28"/>
        </w:rPr>
        <w:t>办公楼4楼</w:t>
      </w:r>
      <w:r>
        <w:rPr>
          <w:rFonts w:hint="eastAsia" w:ascii="仿宋" w:hAnsi="仿宋" w:eastAsia="仿宋" w:cs="宋体"/>
          <w:sz w:val="28"/>
          <w:szCs w:val="28"/>
          <w:lang w:eastAsia="zh-CN"/>
        </w:rPr>
        <w:t>，右手边</w:t>
      </w:r>
      <w:r>
        <w:rPr>
          <w:rFonts w:hint="eastAsia" w:ascii="仿宋" w:hAnsi="仿宋" w:eastAsia="仿宋" w:cs="宋体"/>
          <w:sz w:val="28"/>
          <w:szCs w:val="28"/>
        </w:rPr>
        <w:t>停车场7405室）现场购买磋商文件。以上复印件均</w:t>
      </w:r>
      <w:r>
        <w:rPr>
          <w:rFonts w:hint="eastAsia" w:ascii="仿宋" w:hAnsi="仿宋" w:eastAsia="仿宋" w:cs="宋体"/>
          <w:sz w:val="28"/>
          <w:szCs w:val="28"/>
          <w:lang w:eastAsia="zh-CN"/>
        </w:rPr>
        <w:t>需加盖</w:t>
      </w:r>
      <w:r>
        <w:rPr>
          <w:rFonts w:hint="eastAsia" w:ascii="仿宋" w:hAnsi="仿宋" w:eastAsia="仿宋" w:cs="宋体"/>
          <w:sz w:val="28"/>
          <w:szCs w:val="28"/>
        </w:rPr>
        <w:t>公章。 </w:t>
      </w:r>
    </w:p>
    <w:p w14:paraId="5ACEE9DF">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售价：</w:t>
      </w:r>
      <w:r>
        <w:rPr>
          <w:rFonts w:hint="eastAsia" w:ascii="仿宋" w:hAnsi="仿宋" w:eastAsia="仿宋" w:cs="仿宋"/>
          <w:sz w:val="28"/>
          <w:szCs w:val="28"/>
        </w:rPr>
        <w:t>100.00元</w:t>
      </w:r>
    </w:p>
    <w:p w14:paraId="4EEEF2C4">
      <w:pPr>
        <w:spacing w:line="360" w:lineRule="auto"/>
        <w:rPr>
          <w:rFonts w:ascii="黑体" w:hAnsi="黑体" w:cs="宋体"/>
          <w:b/>
          <w:bCs/>
          <w:sz w:val="28"/>
          <w:szCs w:val="28"/>
        </w:rPr>
      </w:pPr>
      <w:r>
        <w:rPr>
          <w:rFonts w:hint="eastAsia" w:ascii="黑体" w:hAnsi="黑体" w:cs="宋体"/>
          <w:b/>
          <w:bCs/>
          <w:sz w:val="28"/>
          <w:szCs w:val="28"/>
        </w:rPr>
        <w:t>四、响应文件提交</w:t>
      </w:r>
    </w:p>
    <w:p w14:paraId="3FE4327A">
      <w:pPr>
        <w:ind w:firstLine="560" w:firstLineChars="200"/>
        <w:rPr>
          <w:rFonts w:ascii="仿宋" w:hAnsi="仿宋" w:eastAsia="仿宋" w:cs="宋体"/>
          <w:iCs/>
          <w:sz w:val="28"/>
          <w:szCs w:val="28"/>
          <w:u w:val="single"/>
        </w:rPr>
      </w:pPr>
      <w:r>
        <w:rPr>
          <w:rFonts w:hint="eastAsia" w:ascii="仿宋" w:hAnsi="仿宋" w:eastAsia="仿宋"/>
          <w:sz w:val="28"/>
          <w:szCs w:val="28"/>
        </w:rPr>
        <w:t>截止时间：2026/4/22 14:00</w:t>
      </w:r>
      <w:r>
        <w:rPr>
          <w:rFonts w:hint="eastAsia" w:ascii="仿宋" w:hAnsi="仿宋" w:eastAsia="仿宋"/>
          <w:bCs/>
          <w:sz w:val="28"/>
          <w:szCs w:val="28"/>
        </w:rPr>
        <w:t>（北京时间）</w:t>
      </w:r>
    </w:p>
    <w:p w14:paraId="30715407">
      <w:pPr>
        <w:ind w:firstLine="560" w:firstLineChars="200"/>
        <w:rPr>
          <w:rFonts w:ascii="仿宋" w:hAnsi="仿宋" w:eastAsia="仿宋"/>
          <w:sz w:val="28"/>
          <w:szCs w:val="28"/>
        </w:rPr>
      </w:pPr>
      <w:r>
        <w:rPr>
          <w:rFonts w:hint="eastAsia" w:ascii="仿宋" w:hAnsi="仿宋" w:eastAsia="仿宋"/>
          <w:sz w:val="28"/>
          <w:szCs w:val="28"/>
        </w:rPr>
        <w:t>地点：南京市江宁区秣陵街道苏源大道100号7404室</w:t>
      </w:r>
    </w:p>
    <w:p w14:paraId="06B164FE">
      <w:pPr>
        <w:rPr>
          <w:rFonts w:ascii="仿宋" w:hAnsi="仿宋" w:eastAsia="仿宋"/>
          <w:b/>
          <w:bCs/>
          <w:sz w:val="28"/>
          <w:szCs w:val="28"/>
          <w:u w:val="single"/>
        </w:rPr>
      </w:pPr>
      <w:r>
        <w:rPr>
          <w:rFonts w:hint="eastAsia" w:ascii="黑体" w:hAnsi="黑体" w:cs="宋体"/>
          <w:b/>
          <w:bCs/>
          <w:sz w:val="28"/>
          <w:szCs w:val="28"/>
        </w:rPr>
        <w:t>五、开启</w:t>
      </w:r>
    </w:p>
    <w:p w14:paraId="5E7C0C95">
      <w:pPr>
        <w:ind w:firstLine="560" w:firstLineChars="200"/>
        <w:rPr>
          <w:rFonts w:ascii="仿宋" w:hAnsi="仿宋" w:eastAsia="仿宋"/>
          <w:bCs/>
          <w:sz w:val="28"/>
          <w:szCs w:val="28"/>
          <w:u w:val="single"/>
        </w:rPr>
      </w:pPr>
      <w:r>
        <w:rPr>
          <w:rFonts w:hint="eastAsia" w:ascii="仿宋" w:hAnsi="仿宋" w:eastAsia="仿宋"/>
          <w:sz w:val="28"/>
          <w:szCs w:val="28"/>
        </w:rPr>
        <w:t>时间：2026/4/22 14:00</w:t>
      </w:r>
      <w:r>
        <w:rPr>
          <w:rFonts w:hint="eastAsia" w:ascii="仿宋" w:hAnsi="仿宋" w:eastAsia="仿宋"/>
          <w:bCs/>
          <w:sz w:val="28"/>
          <w:szCs w:val="28"/>
        </w:rPr>
        <w:t>（北京时间）</w:t>
      </w:r>
    </w:p>
    <w:p w14:paraId="57FBA5B1">
      <w:pPr>
        <w:ind w:firstLine="560" w:firstLineChars="200"/>
        <w:rPr>
          <w:rFonts w:ascii="仿宋" w:hAnsi="仿宋" w:eastAsia="仿宋"/>
          <w:sz w:val="28"/>
          <w:szCs w:val="28"/>
        </w:rPr>
      </w:pPr>
      <w:r>
        <w:rPr>
          <w:rFonts w:hint="eastAsia" w:ascii="仿宋" w:hAnsi="仿宋" w:eastAsia="仿宋"/>
          <w:sz w:val="28"/>
          <w:szCs w:val="28"/>
        </w:rPr>
        <w:t>地点：南京市江宁区秣陵街道苏源大道100号7404室</w:t>
      </w:r>
    </w:p>
    <w:p w14:paraId="6C1050EA">
      <w:pPr>
        <w:rPr>
          <w:rFonts w:ascii="仿宋" w:hAnsi="仿宋" w:eastAsia="仿宋"/>
          <w:b/>
          <w:bCs/>
          <w:sz w:val="28"/>
          <w:szCs w:val="28"/>
          <w:u w:val="single"/>
        </w:rPr>
      </w:pPr>
      <w:r>
        <w:rPr>
          <w:rFonts w:hint="eastAsia" w:ascii="黑体" w:hAnsi="黑体" w:cs="宋体"/>
          <w:b/>
          <w:bCs/>
          <w:sz w:val="28"/>
          <w:szCs w:val="28"/>
        </w:rPr>
        <w:t>六、公告期限</w:t>
      </w:r>
    </w:p>
    <w:p w14:paraId="48FD0423">
      <w:pPr>
        <w:rPr>
          <w:rFonts w:ascii="仿宋" w:hAnsi="仿宋" w:eastAsia="仿宋" w:cs="宋体"/>
          <w:kern w:val="0"/>
          <w:sz w:val="28"/>
          <w:szCs w:val="28"/>
        </w:rPr>
      </w:pPr>
      <w:r>
        <w:rPr>
          <w:rFonts w:hint="eastAsia" w:ascii="仿宋" w:hAnsi="仿宋" w:eastAsia="仿宋" w:cs="宋体"/>
          <w:kern w:val="0"/>
          <w:sz w:val="28"/>
          <w:szCs w:val="28"/>
        </w:rPr>
        <w:t>自本公告发布之日起3个工作日。</w:t>
      </w:r>
    </w:p>
    <w:p w14:paraId="38ACE091">
      <w:pPr>
        <w:rPr>
          <w:rFonts w:ascii="仿宋" w:hAnsi="仿宋" w:eastAsia="仿宋" w:cs="宋体"/>
          <w:b/>
          <w:bCs/>
          <w:sz w:val="28"/>
          <w:szCs w:val="28"/>
        </w:rPr>
      </w:pPr>
      <w:r>
        <w:rPr>
          <w:rFonts w:hint="eastAsia" w:ascii="黑体" w:hAnsi="黑体" w:cs="宋体"/>
          <w:b/>
          <w:bCs/>
          <w:sz w:val="28"/>
          <w:szCs w:val="28"/>
        </w:rPr>
        <w:t>七、其他补充事宜</w:t>
      </w:r>
    </w:p>
    <w:p w14:paraId="5B2FECDF">
      <w:pPr>
        <w:rPr>
          <w:rFonts w:ascii="仿宋" w:hAnsi="仿宋" w:eastAsia="仿宋" w:cs="宋体"/>
          <w:kern w:val="0"/>
          <w:sz w:val="28"/>
          <w:szCs w:val="28"/>
        </w:rPr>
      </w:pPr>
      <w:r>
        <w:rPr>
          <w:rFonts w:hint="eastAsia" w:ascii="仿宋" w:hAnsi="仿宋" w:eastAsia="仿宋" w:cs="宋体"/>
          <w:kern w:val="0"/>
          <w:sz w:val="28"/>
          <w:szCs w:val="28"/>
          <w:lang w:eastAsia="zh-CN"/>
        </w:rPr>
        <w:t>1.</w:t>
      </w:r>
      <w:r>
        <w:rPr>
          <w:rFonts w:ascii="仿宋" w:hAnsi="仿宋" w:eastAsia="仿宋" w:cs="宋体"/>
          <w:kern w:val="0"/>
          <w:sz w:val="28"/>
          <w:szCs w:val="28"/>
        </w:rPr>
        <w:t>采购人不组织</w:t>
      </w:r>
      <w:r>
        <w:rPr>
          <w:rFonts w:hint="eastAsia" w:ascii="仿宋" w:hAnsi="仿宋" w:eastAsia="仿宋" w:cs="宋体"/>
          <w:kern w:val="0"/>
          <w:sz w:val="28"/>
          <w:szCs w:val="28"/>
          <w:lang w:eastAsia="zh-CN"/>
        </w:rPr>
        <w:t>现场踏勘，</w:t>
      </w:r>
      <w:r>
        <w:rPr>
          <w:rFonts w:hint="eastAsia" w:ascii="仿宋" w:hAnsi="仿宋" w:eastAsia="仿宋" w:cs="宋体"/>
          <w:kern w:val="0"/>
          <w:sz w:val="28"/>
          <w:szCs w:val="28"/>
        </w:rPr>
        <w:t>供应商</w:t>
      </w:r>
      <w:r>
        <w:rPr>
          <w:rFonts w:ascii="仿宋" w:hAnsi="仿宋" w:eastAsia="仿宋" w:cs="宋体"/>
          <w:kern w:val="0"/>
          <w:sz w:val="28"/>
          <w:szCs w:val="28"/>
        </w:rPr>
        <w:t>可自行联系采购人。请务必对项目现场和周围环境进行仔细查勘，在随后的采购中，对现场资料和数据所作出的推论、解释和结论及由此造成的后果由供应商负责。</w:t>
      </w:r>
    </w:p>
    <w:p w14:paraId="589F0AD1">
      <w:pPr>
        <w:pStyle w:val="33"/>
        <w:rPr>
          <w:rFonts w:ascii="仿宋" w:hAnsi="仿宋" w:eastAsia="仿宋" w:cs="仿宋"/>
          <w:sz w:val="28"/>
          <w:szCs w:val="28"/>
          <w:lang w:val="zh-CN"/>
        </w:rPr>
      </w:pPr>
      <w:r>
        <w:rPr>
          <w:rFonts w:hint="eastAsia" w:ascii="仿宋" w:hAnsi="仿宋" w:eastAsia="仿宋" w:cs="仿宋"/>
          <w:sz w:val="28"/>
          <w:szCs w:val="28"/>
          <w:lang w:eastAsia="zh-CN"/>
        </w:rPr>
        <w:t>2.</w:t>
      </w:r>
      <w:r>
        <w:rPr>
          <w:rFonts w:hint="eastAsia" w:ascii="仿宋" w:hAnsi="仿宋" w:eastAsia="仿宋" w:cs="仿宋"/>
          <w:sz w:val="28"/>
          <w:szCs w:val="28"/>
        </w:rPr>
        <w:t>拒绝下述供应商参加本次采购活动：</w:t>
      </w:r>
    </w:p>
    <w:p w14:paraId="686ECBAA">
      <w:pPr>
        <w:pStyle w:val="33"/>
        <w:rPr>
          <w:rFonts w:ascii="仿宋" w:hAnsi="仿宋" w:eastAsia="仿宋" w:cs="仿宋"/>
          <w:sz w:val="28"/>
          <w:szCs w:val="28"/>
          <w:lang w:val="zh-CN"/>
        </w:rPr>
      </w:pPr>
      <w:bookmarkStart w:id="6" w:name="PageNo100070006"/>
      <w:r>
        <w:rPr>
          <w:rFonts w:hint="eastAsia" w:ascii="仿宋" w:hAnsi="仿宋" w:eastAsia="仿宋" w:cs="仿宋"/>
          <w:sz w:val="28"/>
          <w:szCs w:val="28"/>
        </w:rPr>
        <w:t>（</w:t>
      </w:r>
      <w:bookmarkEnd w:id="6"/>
      <w:r>
        <w:rPr>
          <w:rFonts w:hint="eastAsia" w:ascii="仿宋" w:hAnsi="仿宋" w:eastAsia="仿宋" w:cs="仿宋"/>
          <w:sz w:val="28"/>
          <w:szCs w:val="28"/>
        </w:rPr>
        <w:t>1）是否接受联合体投标：不接受。</w:t>
      </w:r>
    </w:p>
    <w:p w14:paraId="7D882D7E">
      <w:pPr>
        <w:pStyle w:val="33"/>
        <w:rPr>
          <w:rFonts w:ascii="仿宋" w:hAnsi="仿宋" w:eastAsia="仿宋" w:cs="仿宋"/>
          <w:sz w:val="28"/>
          <w:szCs w:val="28"/>
          <w:lang w:val="zh-CN"/>
        </w:rPr>
      </w:pPr>
      <w:r>
        <w:rPr>
          <w:rFonts w:hint="eastAsia" w:ascii="仿宋" w:hAnsi="仿宋" w:eastAsia="仿宋" w:cs="仿宋"/>
          <w:sz w:val="28"/>
          <w:szCs w:val="28"/>
        </w:rPr>
        <w:t>（2）供应商单位负责人为同一人或者存在直接控股、管理关系的不同供应商，不得参加同一合同项下的政府采购活动。</w:t>
      </w:r>
    </w:p>
    <w:p w14:paraId="5D4B9AD3">
      <w:pPr>
        <w:pStyle w:val="33"/>
        <w:rPr>
          <w:rFonts w:ascii="仿宋" w:hAnsi="仿宋" w:eastAsia="仿宋" w:cs="仿宋"/>
          <w:sz w:val="28"/>
          <w:szCs w:val="28"/>
          <w:lang w:val="zh-CN"/>
        </w:rPr>
      </w:pPr>
      <w:r>
        <w:rPr>
          <w:rFonts w:hint="eastAsia" w:ascii="仿宋" w:hAnsi="仿宋" w:eastAsia="仿宋" w:cs="仿宋"/>
          <w:sz w:val="28"/>
          <w:szCs w:val="28"/>
        </w:rPr>
        <w:t>（3）凡为采购项目提供整体设计、规范编制或者项目管理、监理、检测等服务的供应商，不得再参加本项目的采购活动。</w:t>
      </w:r>
    </w:p>
    <w:p w14:paraId="0D5E5BD8">
      <w:pPr>
        <w:pStyle w:val="33"/>
        <w:rPr>
          <w:rFonts w:ascii="仿宋" w:hAnsi="仿宋" w:eastAsia="仿宋" w:cs="仿宋"/>
          <w:sz w:val="28"/>
          <w:szCs w:val="28"/>
          <w:lang w:val="zh-CN"/>
        </w:rPr>
      </w:pPr>
      <w:r>
        <w:rPr>
          <w:rFonts w:hint="eastAsia" w:ascii="仿宋" w:hAnsi="仿宋" w:eastAsia="仿宋" w:cs="仿宋"/>
          <w:sz w:val="28"/>
          <w:szCs w:val="28"/>
        </w:rPr>
        <w:t>（4）供应商被“信用中国”网站、“中国政府采购网”列入失信被执行人、重大税收违法案件当事人名单、政府采购严重违法失信行为记录名单。</w:t>
      </w:r>
    </w:p>
    <w:p w14:paraId="035984C8">
      <w:pPr>
        <w:rPr>
          <w:rFonts w:ascii="黑体" w:hAnsi="黑体" w:cs="宋体"/>
          <w:b/>
          <w:bCs/>
          <w:sz w:val="28"/>
          <w:szCs w:val="28"/>
        </w:rPr>
      </w:pPr>
      <w:r>
        <w:rPr>
          <w:rFonts w:hint="eastAsia" w:ascii="黑体" w:hAnsi="黑体" w:cs="宋体"/>
          <w:b/>
          <w:bCs/>
          <w:sz w:val="28"/>
          <w:szCs w:val="28"/>
        </w:rPr>
        <w:t>八、凡对本次采购提出询问，请按</w:t>
      </w:r>
      <w:r>
        <w:rPr>
          <w:rFonts w:ascii="黑体" w:hAnsi="黑体" w:cs="宋体"/>
          <w:b/>
          <w:bCs/>
          <w:sz w:val="28"/>
          <w:szCs w:val="28"/>
        </w:rPr>
        <w:t>以下方式</w:t>
      </w:r>
      <w:r>
        <w:rPr>
          <w:rFonts w:hint="eastAsia" w:ascii="黑体" w:hAnsi="黑体" w:cs="宋体"/>
          <w:b/>
          <w:bCs/>
          <w:sz w:val="28"/>
          <w:szCs w:val="28"/>
        </w:rPr>
        <w:t>联系。</w:t>
      </w:r>
    </w:p>
    <w:p w14:paraId="1C4792DF">
      <w:pPr>
        <w:rPr>
          <w:rFonts w:ascii="仿宋" w:hAnsi="仿宋" w:eastAsia="仿宋" w:cs="宋体"/>
          <w:kern w:val="0"/>
          <w:sz w:val="28"/>
          <w:szCs w:val="28"/>
        </w:rPr>
      </w:pPr>
      <w:r>
        <w:rPr>
          <w:rFonts w:hint="eastAsia" w:ascii="仿宋" w:hAnsi="仿宋" w:eastAsia="仿宋" w:cs="宋体"/>
          <w:sz w:val="28"/>
          <w:szCs w:val="28"/>
        </w:rPr>
        <w:t>1.采购人信息</w:t>
      </w:r>
    </w:p>
    <w:p w14:paraId="00DA40EB">
      <w:pPr>
        <w:pStyle w:val="33"/>
        <w:rPr>
          <w:rFonts w:ascii="仿宋" w:hAnsi="仿宋" w:eastAsia="仿宋" w:cs="仿宋"/>
          <w:sz w:val="28"/>
          <w:szCs w:val="28"/>
        </w:rPr>
      </w:pPr>
      <w:r>
        <w:rPr>
          <w:rFonts w:hint="eastAsia" w:ascii="仿宋" w:hAnsi="仿宋" w:eastAsia="仿宋" w:cs="仿宋"/>
          <w:sz w:val="28"/>
          <w:szCs w:val="28"/>
        </w:rPr>
        <w:t>单位名称：南京市江宁生态环境局</w:t>
      </w:r>
    </w:p>
    <w:p w14:paraId="24F07861">
      <w:pPr>
        <w:pStyle w:val="33"/>
        <w:rPr>
          <w:rFonts w:ascii="仿宋" w:hAnsi="仿宋" w:eastAsia="仿宋" w:cs="仿宋"/>
          <w:sz w:val="28"/>
          <w:szCs w:val="28"/>
        </w:rPr>
      </w:pPr>
      <w:r>
        <w:rPr>
          <w:rFonts w:hint="eastAsia" w:ascii="仿宋" w:hAnsi="仿宋" w:eastAsia="仿宋" w:cs="仿宋"/>
          <w:sz w:val="28"/>
          <w:szCs w:val="28"/>
        </w:rPr>
        <w:t>单位地址：南京市江宁区秦淮路58号天恒大厦4-8层</w:t>
      </w:r>
    </w:p>
    <w:p w14:paraId="3846DB9C">
      <w:pPr>
        <w:pStyle w:val="33"/>
        <w:rPr>
          <w:rFonts w:ascii="仿宋" w:hAnsi="仿宋" w:eastAsia="仿宋" w:cs="仿宋"/>
          <w:sz w:val="28"/>
          <w:szCs w:val="28"/>
        </w:rPr>
      </w:pPr>
      <w:r>
        <w:rPr>
          <w:rFonts w:hint="eastAsia" w:ascii="仿宋" w:hAnsi="仿宋" w:eastAsia="仿宋" w:cs="仿宋"/>
          <w:sz w:val="28"/>
          <w:szCs w:val="28"/>
        </w:rPr>
        <w:t>联系方式：025-</w:t>
      </w:r>
      <w:r>
        <w:rPr>
          <w:rFonts w:ascii="仿宋" w:hAnsi="仿宋" w:eastAsia="仿宋" w:cs="仿宋"/>
          <w:sz w:val="28"/>
          <w:szCs w:val="28"/>
        </w:rPr>
        <w:t>86170657</w:t>
      </w:r>
    </w:p>
    <w:p w14:paraId="1163B642">
      <w:pPr>
        <w:pStyle w:val="33"/>
        <w:rPr>
          <w:rFonts w:ascii="仿宋" w:hAnsi="仿宋" w:eastAsia="仿宋" w:cs="仿宋"/>
          <w:sz w:val="28"/>
          <w:szCs w:val="28"/>
        </w:rPr>
      </w:pPr>
      <w:r>
        <w:rPr>
          <w:rFonts w:hint="eastAsia" w:ascii="仿宋" w:hAnsi="仿宋" w:eastAsia="仿宋" w:cs="仿宋"/>
          <w:sz w:val="28"/>
          <w:szCs w:val="28"/>
        </w:rPr>
        <w:t>2.采购代理机构信息（如有）</w:t>
      </w:r>
    </w:p>
    <w:p w14:paraId="3953B980">
      <w:pPr>
        <w:pStyle w:val="33"/>
        <w:rPr>
          <w:rFonts w:ascii="仿宋" w:hAnsi="仿宋" w:eastAsia="仿宋" w:cs="仿宋"/>
          <w:sz w:val="28"/>
          <w:szCs w:val="28"/>
        </w:rPr>
      </w:pPr>
      <w:r>
        <w:rPr>
          <w:rFonts w:hint="eastAsia" w:ascii="仿宋" w:hAnsi="仿宋" w:eastAsia="仿宋" w:cs="仿宋"/>
          <w:sz w:val="28"/>
          <w:szCs w:val="28"/>
        </w:rPr>
        <w:t>单位名称：江苏祥能工程项目管理有限公司</w:t>
      </w:r>
    </w:p>
    <w:p w14:paraId="5C002DD4">
      <w:pPr>
        <w:pStyle w:val="33"/>
        <w:rPr>
          <w:rFonts w:ascii="仿宋" w:hAnsi="仿宋" w:eastAsia="仿宋" w:cs="仿宋"/>
          <w:sz w:val="28"/>
          <w:szCs w:val="28"/>
        </w:rPr>
      </w:pPr>
      <w:r>
        <w:rPr>
          <w:rFonts w:hint="eastAsia" w:ascii="仿宋" w:hAnsi="仿宋" w:eastAsia="仿宋" w:cs="仿宋"/>
          <w:sz w:val="28"/>
          <w:szCs w:val="28"/>
        </w:rPr>
        <w:t>单位地址：南京市江宁区秣陵街道苏源大道100号1幢</w:t>
      </w:r>
    </w:p>
    <w:p w14:paraId="0DEAFF0D">
      <w:pPr>
        <w:pStyle w:val="33"/>
        <w:rPr>
          <w:rFonts w:ascii="仿宋" w:hAnsi="仿宋" w:eastAsia="仿宋" w:cs="仿宋"/>
          <w:sz w:val="28"/>
          <w:szCs w:val="28"/>
        </w:rPr>
      </w:pPr>
      <w:r>
        <w:rPr>
          <w:rFonts w:hint="eastAsia" w:ascii="仿宋" w:hAnsi="仿宋" w:eastAsia="仿宋" w:cs="仿宋"/>
          <w:sz w:val="28"/>
          <w:szCs w:val="28"/>
        </w:rPr>
        <w:t>联系人：陈工</w:t>
      </w:r>
    </w:p>
    <w:p w14:paraId="0B4751D2">
      <w:pPr>
        <w:pStyle w:val="33"/>
        <w:rPr>
          <w:rFonts w:ascii="仿宋" w:hAnsi="仿宋" w:eastAsia="仿宋" w:cs="仿宋"/>
          <w:sz w:val="28"/>
          <w:szCs w:val="28"/>
        </w:rPr>
      </w:pPr>
      <w:r>
        <w:rPr>
          <w:rFonts w:hint="eastAsia" w:ascii="仿宋" w:hAnsi="仿宋" w:eastAsia="仿宋" w:cs="仿宋"/>
          <w:sz w:val="28"/>
          <w:szCs w:val="28"/>
        </w:rPr>
        <w:t>联系电话：18952089947</w:t>
      </w:r>
    </w:p>
    <w:p w14:paraId="4A1A8C54">
      <w:pPr>
        <w:pStyle w:val="33"/>
        <w:rPr>
          <w:rFonts w:ascii="仿宋" w:hAnsi="仿宋" w:eastAsia="仿宋" w:cs="仿宋"/>
          <w:sz w:val="28"/>
          <w:szCs w:val="28"/>
        </w:rPr>
      </w:pPr>
      <w:bookmarkStart w:id="7" w:name="PageNo100080007"/>
      <w:r>
        <w:rPr>
          <w:rFonts w:hint="eastAsia" w:ascii="仿宋" w:hAnsi="仿宋" w:eastAsia="仿宋" w:cs="仿宋"/>
          <w:sz w:val="28"/>
          <w:szCs w:val="28"/>
        </w:rPr>
        <w:t>3</w:t>
      </w:r>
      <w:bookmarkEnd w:id="7"/>
      <w:r>
        <w:rPr>
          <w:rFonts w:hint="eastAsia" w:ascii="仿宋" w:hAnsi="仿宋" w:eastAsia="仿宋" w:cs="仿宋"/>
          <w:sz w:val="28"/>
          <w:szCs w:val="28"/>
        </w:rPr>
        <w:t>.项目联系方式</w:t>
      </w:r>
    </w:p>
    <w:p w14:paraId="77863E57">
      <w:pPr>
        <w:pStyle w:val="33"/>
        <w:rPr>
          <w:rFonts w:ascii="仿宋" w:hAnsi="仿宋" w:eastAsia="仿宋" w:cs="仿宋"/>
          <w:sz w:val="28"/>
          <w:szCs w:val="28"/>
        </w:rPr>
      </w:pPr>
      <w:r>
        <w:rPr>
          <w:rFonts w:hint="eastAsia" w:ascii="仿宋" w:hAnsi="仿宋" w:eastAsia="仿宋" w:cs="仿宋"/>
          <w:sz w:val="28"/>
          <w:szCs w:val="28"/>
        </w:rPr>
        <w:t>项目联系人：陈工</w:t>
      </w:r>
    </w:p>
    <w:p w14:paraId="741288E9">
      <w:pPr>
        <w:pStyle w:val="33"/>
        <w:rPr>
          <w:rFonts w:ascii="仿宋" w:hAnsi="仿宋" w:eastAsia="仿宋" w:cs="仿宋"/>
          <w:sz w:val="28"/>
          <w:szCs w:val="28"/>
        </w:rPr>
      </w:pPr>
      <w:r>
        <w:rPr>
          <w:rFonts w:hint="eastAsia" w:ascii="仿宋" w:hAnsi="仿宋" w:eastAsia="仿宋" w:cs="仿宋"/>
          <w:sz w:val="28"/>
          <w:szCs w:val="28"/>
        </w:rPr>
        <w:t>电话：18952089947</w:t>
      </w:r>
    </w:p>
    <w:p w14:paraId="061B55D9">
      <w:pPr>
        <w:rPr>
          <w:rStyle w:val="48"/>
        </w:rPr>
      </w:pPr>
      <w:r>
        <w:rPr>
          <w:rStyle w:val="48"/>
          <w:rFonts w:hint="eastAsia"/>
        </w:rPr>
        <w:br w:type="page"/>
      </w:r>
    </w:p>
    <w:p w14:paraId="61B91B67">
      <w:pPr>
        <w:spacing w:line="360" w:lineRule="auto"/>
        <w:jc w:val="center"/>
        <w:rPr>
          <w:rFonts w:ascii="宋体" w:hAnsi="宋体"/>
          <w:sz w:val="36"/>
          <w:szCs w:val="30"/>
        </w:rPr>
      </w:pPr>
      <w:bookmarkStart w:id="8" w:name="PageNo100090008"/>
      <w:r>
        <w:rPr>
          <w:rStyle w:val="48"/>
          <w:rFonts w:hint="eastAsia"/>
        </w:rPr>
        <w:t>第</w:t>
      </w:r>
      <w:bookmarkEnd w:id="8"/>
      <w:r>
        <w:rPr>
          <w:rStyle w:val="48"/>
          <w:rFonts w:hint="eastAsia"/>
        </w:rPr>
        <w:t>二章 竞争性磋商须知</w:t>
      </w:r>
    </w:p>
    <w:p w14:paraId="155D39C1">
      <w:pPr>
        <w:spacing w:line="480" w:lineRule="auto"/>
        <w:ind w:firstLine="482" w:firstLineChars="200"/>
        <w:rPr>
          <w:rFonts w:ascii="宋体" w:hAnsi="宋体"/>
          <w:sz w:val="36"/>
          <w:szCs w:val="30"/>
        </w:rPr>
      </w:pPr>
      <w:r>
        <w:rPr>
          <w:rFonts w:hint="eastAsia" w:ascii="宋体" w:hAnsi="宋体" w:cs="宋体"/>
          <w:b/>
          <w:bCs/>
          <w:sz w:val="24"/>
          <w:szCs w:val="21"/>
        </w:rPr>
        <w:t>江苏祥能工程项目管理有限公司</w:t>
      </w:r>
      <w:r>
        <w:rPr>
          <w:rFonts w:hint="eastAsia" w:ascii="宋体" w:hAnsi="宋体" w:cs="宋体"/>
          <w:sz w:val="24"/>
          <w:szCs w:val="21"/>
        </w:rPr>
        <w:t xml:space="preserve"> 受</w:t>
      </w:r>
      <w:r>
        <w:rPr>
          <w:rFonts w:hint="eastAsia" w:ascii="宋体" w:hAnsi="宋体" w:cs="宋体"/>
          <w:b/>
          <w:bCs/>
          <w:sz w:val="24"/>
          <w:szCs w:val="21"/>
        </w:rPr>
        <w:t>南京市江宁生态环境局</w:t>
      </w:r>
      <w:r>
        <w:rPr>
          <w:rFonts w:hint="eastAsia" w:ascii="宋体" w:hAnsi="宋体" w:cs="宋体"/>
          <w:bCs/>
          <w:sz w:val="24"/>
          <w:szCs w:val="21"/>
        </w:rPr>
        <w:t>（</w:t>
      </w:r>
      <w:r>
        <w:rPr>
          <w:rFonts w:hint="eastAsia" w:ascii="宋体" w:hAnsi="宋体" w:cs="宋体"/>
          <w:sz w:val="24"/>
          <w:szCs w:val="21"/>
        </w:rPr>
        <w:t>采购人）委托，对其</w:t>
      </w:r>
      <w:r>
        <w:rPr>
          <w:rFonts w:hint="eastAsia" w:ascii="宋体" w:hAnsi="宋体" w:cs="宋体"/>
          <w:b/>
          <w:bCs/>
          <w:kern w:val="0"/>
          <w:sz w:val="24"/>
        </w:rPr>
        <w:t>2026年强制类清洁生产审核技术服务</w:t>
      </w:r>
      <w:r>
        <w:rPr>
          <w:rFonts w:hint="eastAsia" w:ascii="宋体" w:hAnsi="宋体" w:cs="宋体"/>
          <w:sz w:val="24"/>
          <w:szCs w:val="21"/>
        </w:rPr>
        <w:t>（项目名称）进行竞争性磋商采购，兹邀请符合条件的供应商参与</w:t>
      </w:r>
      <w:r>
        <w:rPr>
          <w:rFonts w:hint="eastAsia" w:ascii="宋体" w:hAnsi="宋体" w:cs="宋体"/>
          <w:sz w:val="24"/>
          <w:szCs w:val="21"/>
          <w:lang w:eastAsia="zh-CN"/>
        </w:rPr>
        <w:t>磋商</w:t>
      </w:r>
      <w:r>
        <w:rPr>
          <w:rFonts w:hint="eastAsia" w:ascii="宋体" w:hAnsi="宋体" w:cs="宋体"/>
          <w:sz w:val="24"/>
          <w:szCs w:val="21"/>
        </w:rPr>
        <w:t>，相关信息如下：</w:t>
      </w:r>
    </w:p>
    <w:tbl>
      <w:tblPr>
        <w:tblStyle w:val="36"/>
        <w:tblW w:w="1006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92"/>
        <w:gridCol w:w="1184"/>
        <w:gridCol w:w="1516"/>
        <w:gridCol w:w="5288"/>
      </w:tblGrid>
      <w:tr w14:paraId="2BC6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51" w:type="dxa"/>
            <w:tcBorders>
              <w:top w:val="single" w:color="auto" w:sz="4" w:space="0"/>
              <w:left w:val="single" w:color="auto" w:sz="4" w:space="0"/>
              <w:bottom w:val="single" w:color="auto" w:sz="4" w:space="0"/>
              <w:right w:val="single" w:color="auto" w:sz="4" w:space="0"/>
            </w:tcBorders>
            <w:vAlign w:val="center"/>
          </w:tcPr>
          <w:p w14:paraId="470637D2">
            <w:pPr>
              <w:jc w:val="center"/>
              <w:rPr>
                <w:rFonts w:ascii="宋体" w:hAnsi="宋体"/>
                <w:b/>
                <w:sz w:val="24"/>
              </w:rPr>
            </w:pPr>
            <w:r>
              <w:rPr>
                <w:rFonts w:hint="eastAsia" w:ascii="宋体" w:hAnsi="宋体"/>
                <w:b/>
                <w:sz w:val="24"/>
              </w:rPr>
              <w:t>序号</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54984F86">
            <w:pPr>
              <w:jc w:val="center"/>
              <w:rPr>
                <w:rFonts w:ascii="宋体" w:hAnsi="宋体"/>
                <w:b/>
                <w:sz w:val="24"/>
              </w:rPr>
            </w:pPr>
            <w:r>
              <w:rPr>
                <w:rFonts w:hint="eastAsia" w:ascii="宋体" w:hAnsi="宋体"/>
                <w:b/>
                <w:sz w:val="24"/>
              </w:rPr>
              <w:t>项  目</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722FB885">
            <w:pPr>
              <w:jc w:val="center"/>
              <w:rPr>
                <w:rFonts w:ascii="宋体" w:hAnsi="宋体"/>
                <w:b/>
                <w:sz w:val="24"/>
              </w:rPr>
            </w:pPr>
            <w:r>
              <w:rPr>
                <w:rFonts w:hint="eastAsia" w:ascii="宋体" w:hAnsi="宋体"/>
                <w:b/>
                <w:sz w:val="24"/>
              </w:rPr>
              <w:t>内         容</w:t>
            </w:r>
          </w:p>
        </w:tc>
      </w:tr>
      <w:tr w14:paraId="7166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51" w:type="dxa"/>
            <w:tcBorders>
              <w:top w:val="single" w:color="auto" w:sz="4" w:space="0"/>
              <w:left w:val="single" w:color="auto" w:sz="4" w:space="0"/>
              <w:bottom w:val="single" w:color="auto" w:sz="4" w:space="0"/>
              <w:right w:val="single" w:color="auto" w:sz="4" w:space="0"/>
            </w:tcBorders>
            <w:vAlign w:val="center"/>
          </w:tcPr>
          <w:p w14:paraId="01258BD0">
            <w:pPr>
              <w:jc w:val="center"/>
              <w:rPr>
                <w:rFonts w:ascii="宋体" w:hAnsi="宋体"/>
                <w:sz w:val="24"/>
              </w:rPr>
            </w:pPr>
            <w:r>
              <w:rPr>
                <w:rFonts w:hint="eastAsia" w:ascii="宋体" w:hAnsi="宋体"/>
                <w:sz w:val="24"/>
              </w:rPr>
              <w:t>1</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18715952">
            <w:pPr>
              <w:jc w:val="center"/>
              <w:rPr>
                <w:rFonts w:ascii="宋体" w:hAnsi="宋体"/>
                <w:sz w:val="24"/>
              </w:rPr>
            </w:pPr>
            <w:r>
              <w:rPr>
                <w:rFonts w:hint="eastAsia" w:ascii="宋体" w:hAnsi="宋体"/>
                <w:sz w:val="24"/>
              </w:rPr>
              <w:t>项目编号</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4F7C5F74">
            <w:pPr>
              <w:jc w:val="left"/>
              <w:rPr>
                <w:rFonts w:ascii="宋体" w:hAnsi="宋体"/>
                <w:sz w:val="24"/>
              </w:rPr>
            </w:pPr>
            <w:r>
              <w:rPr>
                <w:rFonts w:hint="eastAsia" w:ascii="宋体" w:hAnsi="宋体"/>
                <w:sz w:val="24"/>
              </w:rPr>
              <w:t>JSXN-2026ZC-004</w:t>
            </w:r>
          </w:p>
        </w:tc>
      </w:tr>
      <w:tr w14:paraId="6C2F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1" w:type="dxa"/>
            <w:tcBorders>
              <w:top w:val="single" w:color="auto" w:sz="4" w:space="0"/>
              <w:left w:val="single" w:color="auto" w:sz="4" w:space="0"/>
              <w:bottom w:val="single" w:color="auto" w:sz="4" w:space="0"/>
              <w:right w:val="single" w:color="auto" w:sz="4" w:space="0"/>
            </w:tcBorders>
            <w:vAlign w:val="center"/>
          </w:tcPr>
          <w:p w14:paraId="0E0B6123">
            <w:pPr>
              <w:jc w:val="center"/>
              <w:rPr>
                <w:rFonts w:ascii="宋体" w:hAnsi="宋体"/>
                <w:sz w:val="24"/>
              </w:rPr>
            </w:pPr>
            <w:r>
              <w:rPr>
                <w:rFonts w:hint="eastAsia" w:ascii="宋体" w:hAnsi="宋体"/>
                <w:sz w:val="24"/>
              </w:rPr>
              <w:t>2</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659A28E5">
            <w:pPr>
              <w:jc w:val="center"/>
              <w:rPr>
                <w:rFonts w:ascii="宋体" w:hAnsi="宋体"/>
                <w:sz w:val="24"/>
              </w:rPr>
            </w:pPr>
            <w:r>
              <w:rPr>
                <w:rFonts w:hint="eastAsia" w:ascii="宋体" w:hAnsi="宋体"/>
                <w:sz w:val="24"/>
              </w:rPr>
              <w:t>项目名称</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661FC756">
            <w:pPr>
              <w:jc w:val="left"/>
              <w:rPr>
                <w:rFonts w:ascii="宋体" w:hAnsi="宋体"/>
                <w:sz w:val="24"/>
              </w:rPr>
            </w:pPr>
            <w:r>
              <w:rPr>
                <w:rFonts w:hint="eastAsia" w:ascii="宋体" w:hAnsi="宋体" w:cs="宋体"/>
                <w:bCs/>
                <w:kern w:val="0"/>
                <w:sz w:val="24"/>
              </w:rPr>
              <w:t>2026年强制类清洁生产审核技术服务</w:t>
            </w:r>
          </w:p>
        </w:tc>
      </w:tr>
      <w:tr w14:paraId="0BDF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51" w:type="dxa"/>
            <w:tcBorders>
              <w:top w:val="single" w:color="auto" w:sz="4" w:space="0"/>
              <w:left w:val="single" w:color="auto" w:sz="4" w:space="0"/>
              <w:bottom w:val="single" w:color="auto" w:sz="4" w:space="0"/>
              <w:right w:val="single" w:color="auto" w:sz="4" w:space="0"/>
            </w:tcBorders>
            <w:vAlign w:val="center"/>
          </w:tcPr>
          <w:p w14:paraId="63671E86">
            <w:pPr>
              <w:jc w:val="center"/>
              <w:rPr>
                <w:rFonts w:ascii="宋体" w:hAnsi="宋体"/>
                <w:sz w:val="24"/>
              </w:rPr>
            </w:pPr>
            <w:r>
              <w:rPr>
                <w:rFonts w:hint="eastAsia" w:ascii="宋体" w:hAnsi="宋体"/>
                <w:sz w:val="24"/>
              </w:rPr>
              <w:t>3</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060AE1B6">
            <w:pPr>
              <w:jc w:val="center"/>
              <w:rPr>
                <w:rFonts w:ascii="宋体" w:hAnsi="宋体"/>
                <w:sz w:val="24"/>
              </w:rPr>
            </w:pPr>
            <w:r>
              <w:rPr>
                <w:rFonts w:hint="eastAsia" w:ascii="宋体" w:hAnsi="宋体"/>
                <w:sz w:val="24"/>
              </w:rPr>
              <w:t>采购代理机构</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6A81AD3A">
            <w:pPr>
              <w:jc w:val="left"/>
              <w:rPr>
                <w:rFonts w:ascii="宋体" w:hAnsi="宋体"/>
                <w:sz w:val="24"/>
              </w:rPr>
            </w:pPr>
            <w:r>
              <w:rPr>
                <w:rFonts w:hint="eastAsia" w:ascii="宋体" w:hAnsi="宋体"/>
                <w:sz w:val="24"/>
              </w:rPr>
              <w:t>江苏祥能工程项目管理有限公司</w:t>
            </w:r>
          </w:p>
        </w:tc>
      </w:tr>
      <w:tr w14:paraId="12EA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851" w:type="dxa"/>
            <w:tcBorders>
              <w:top w:val="single" w:color="auto" w:sz="4" w:space="0"/>
              <w:left w:val="single" w:color="auto" w:sz="4" w:space="0"/>
              <w:bottom w:val="single" w:color="auto" w:sz="4" w:space="0"/>
              <w:right w:val="single" w:color="auto" w:sz="4" w:space="0"/>
            </w:tcBorders>
            <w:vAlign w:val="center"/>
          </w:tcPr>
          <w:p w14:paraId="14816DE3">
            <w:pPr>
              <w:jc w:val="center"/>
              <w:rPr>
                <w:rFonts w:ascii="宋体" w:hAnsi="宋体"/>
                <w:sz w:val="24"/>
              </w:rPr>
            </w:pPr>
            <w:r>
              <w:rPr>
                <w:rFonts w:hint="eastAsia" w:ascii="宋体" w:hAnsi="宋体"/>
                <w:sz w:val="24"/>
              </w:rPr>
              <w:t>4</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44616339">
            <w:pPr>
              <w:jc w:val="center"/>
              <w:rPr>
                <w:rFonts w:ascii="宋体" w:hAnsi="宋体"/>
                <w:sz w:val="24"/>
              </w:rPr>
            </w:pPr>
            <w:r>
              <w:rPr>
                <w:rFonts w:hint="eastAsia" w:ascii="宋体" w:hAnsi="宋体"/>
                <w:sz w:val="24"/>
              </w:rPr>
              <w:t>代理机构地址</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67285FAA">
            <w:pPr>
              <w:jc w:val="left"/>
              <w:rPr>
                <w:rFonts w:ascii="宋体" w:hAnsi="宋体"/>
                <w:sz w:val="24"/>
              </w:rPr>
            </w:pPr>
            <w:r>
              <w:rPr>
                <w:rFonts w:hint="eastAsia" w:ascii="宋体" w:hAnsi="宋体"/>
                <w:sz w:val="24"/>
              </w:rPr>
              <w:t>南京市江宁区秣陵街道苏源大道100号4楼</w:t>
            </w:r>
          </w:p>
        </w:tc>
      </w:tr>
      <w:tr w14:paraId="1A57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851" w:type="dxa"/>
            <w:tcBorders>
              <w:top w:val="single" w:color="auto" w:sz="4" w:space="0"/>
              <w:left w:val="single" w:color="auto" w:sz="4" w:space="0"/>
              <w:bottom w:val="single" w:color="auto" w:sz="4" w:space="0"/>
              <w:right w:val="single" w:color="auto" w:sz="4" w:space="0"/>
            </w:tcBorders>
            <w:vAlign w:val="center"/>
          </w:tcPr>
          <w:p w14:paraId="5AAF89C8">
            <w:pPr>
              <w:jc w:val="center"/>
              <w:rPr>
                <w:rFonts w:ascii="宋体" w:hAnsi="宋体"/>
                <w:sz w:val="24"/>
              </w:rPr>
            </w:pPr>
            <w:r>
              <w:rPr>
                <w:rFonts w:hint="eastAsia" w:ascii="宋体" w:hAnsi="宋体"/>
                <w:sz w:val="24"/>
              </w:rPr>
              <w:t>5</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1B45A07D">
            <w:pPr>
              <w:jc w:val="center"/>
              <w:rPr>
                <w:rFonts w:ascii="宋体" w:hAnsi="宋体"/>
                <w:sz w:val="24"/>
              </w:rPr>
            </w:pPr>
            <w:r>
              <w:rPr>
                <w:rFonts w:hint="eastAsia" w:ascii="宋体" w:hAnsi="宋体"/>
                <w:sz w:val="24"/>
              </w:rPr>
              <w:t>磋商文件获取方法</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592AA54A">
            <w:pPr>
              <w:rPr>
                <w:rFonts w:ascii="宋体" w:hAnsi="宋体"/>
                <w:sz w:val="24"/>
              </w:rPr>
            </w:pPr>
            <w:r>
              <w:rPr>
                <w:rFonts w:hint="eastAsia" w:ascii="宋体" w:hAnsi="宋体"/>
                <w:sz w:val="24"/>
              </w:rPr>
              <w:t>1.供应商的法定代表人或其授权的委托代理人持个人有效身份证件原件及复印件、单位介绍信原件（或授权委托书原件）在江苏祥能工程项目管理有限公司（南京市江宁区秣陵街道苏源大道100号7405室）购买磋商文件；2.磋商文件出售方式：每本100元人民币，售后不退。</w:t>
            </w:r>
          </w:p>
        </w:tc>
      </w:tr>
      <w:tr w14:paraId="563E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51" w:type="dxa"/>
            <w:tcBorders>
              <w:top w:val="single" w:color="auto" w:sz="4" w:space="0"/>
              <w:left w:val="single" w:color="auto" w:sz="4" w:space="0"/>
              <w:bottom w:val="single" w:color="auto" w:sz="4" w:space="0"/>
              <w:right w:val="single" w:color="auto" w:sz="4" w:space="0"/>
            </w:tcBorders>
            <w:vAlign w:val="center"/>
          </w:tcPr>
          <w:p w14:paraId="16DE0AAA">
            <w:pPr>
              <w:jc w:val="center"/>
              <w:rPr>
                <w:rFonts w:ascii="宋体" w:hAnsi="宋体"/>
                <w:sz w:val="24"/>
              </w:rPr>
            </w:pPr>
            <w:r>
              <w:rPr>
                <w:rFonts w:hint="eastAsia" w:ascii="宋体" w:hAnsi="宋体"/>
                <w:sz w:val="24"/>
              </w:rPr>
              <w:t>6</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5F4BD65A">
            <w:pPr>
              <w:jc w:val="center"/>
              <w:rPr>
                <w:rFonts w:ascii="宋体" w:hAnsi="宋体"/>
                <w:sz w:val="24"/>
              </w:rPr>
            </w:pPr>
            <w:r>
              <w:rPr>
                <w:rFonts w:hint="eastAsia" w:ascii="宋体" w:hAnsi="宋体"/>
                <w:sz w:val="24"/>
              </w:rPr>
              <w:t>项目预算</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7B6B162E">
            <w:pPr>
              <w:pStyle w:val="99"/>
              <w:spacing w:before="21"/>
              <w:rPr>
                <w:rFonts w:ascii="宋体" w:hAnsi="宋体"/>
                <w:kern w:val="2"/>
                <w:sz w:val="24"/>
                <w:szCs w:val="24"/>
                <w:lang w:eastAsia="zh-CN"/>
              </w:rPr>
            </w:pPr>
            <w:r>
              <w:rPr>
                <w:rFonts w:hint="eastAsia" w:ascii="宋体" w:hAnsi="宋体"/>
                <w:kern w:val="2"/>
                <w:sz w:val="24"/>
                <w:szCs w:val="24"/>
                <w:lang w:eastAsia="zh-CN"/>
              </w:rPr>
              <w:t>人民币39.75万元（控制价为32万元/年，投标人报价超过控制价作无效标处理）</w:t>
            </w:r>
          </w:p>
        </w:tc>
      </w:tr>
      <w:tr w14:paraId="397A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51" w:type="dxa"/>
            <w:tcBorders>
              <w:top w:val="single" w:color="auto" w:sz="4" w:space="0"/>
              <w:left w:val="single" w:color="auto" w:sz="4" w:space="0"/>
              <w:bottom w:val="single" w:color="auto" w:sz="4" w:space="0"/>
              <w:right w:val="single" w:color="auto" w:sz="4" w:space="0"/>
            </w:tcBorders>
            <w:vAlign w:val="center"/>
          </w:tcPr>
          <w:p w14:paraId="4454EB09">
            <w:pPr>
              <w:jc w:val="center"/>
              <w:rPr>
                <w:rFonts w:ascii="宋体" w:hAnsi="宋体"/>
                <w:sz w:val="24"/>
              </w:rPr>
            </w:pPr>
            <w:r>
              <w:rPr>
                <w:rFonts w:hint="eastAsia" w:ascii="宋体" w:hAnsi="宋体"/>
                <w:sz w:val="24"/>
              </w:rPr>
              <w:t>7</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08C98EBE">
            <w:pPr>
              <w:jc w:val="center"/>
              <w:rPr>
                <w:rFonts w:ascii="宋体" w:hAnsi="宋体"/>
                <w:sz w:val="24"/>
              </w:rPr>
            </w:pPr>
            <w:r>
              <w:rPr>
                <w:rFonts w:hint="eastAsia" w:ascii="宋体" w:hAnsi="宋体"/>
                <w:sz w:val="24"/>
              </w:rPr>
              <w:t>服务期</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3775B3AA">
            <w:pPr>
              <w:widowControl/>
              <w:spacing w:line="360" w:lineRule="auto"/>
              <w:jc w:val="left"/>
              <w:rPr>
                <w:rFonts w:ascii="宋体" w:hAnsi="宋体"/>
                <w:sz w:val="24"/>
              </w:rPr>
            </w:pPr>
            <w:r>
              <w:rPr>
                <w:rFonts w:hint="eastAsia" w:ascii="宋体" w:hAnsi="宋体"/>
                <w:sz w:val="24"/>
              </w:rPr>
              <w:t>365日历天</w:t>
            </w:r>
          </w:p>
        </w:tc>
      </w:tr>
      <w:tr w14:paraId="641F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1" w:type="dxa"/>
            <w:tcBorders>
              <w:top w:val="single" w:color="auto" w:sz="4" w:space="0"/>
              <w:left w:val="single" w:color="auto" w:sz="4" w:space="0"/>
              <w:bottom w:val="single" w:color="auto" w:sz="4" w:space="0"/>
              <w:right w:val="single" w:color="auto" w:sz="4" w:space="0"/>
            </w:tcBorders>
            <w:vAlign w:val="center"/>
          </w:tcPr>
          <w:p w14:paraId="24ECDD06">
            <w:pPr>
              <w:jc w:val="center"/>
              <w:rPr>
                <w:rFonts w:ascii="宋体" w:hAnsi="宋体"/>
                <w:sz w:val="24"/>
              </w:rPr>
            </w:pPr>
            <w:r>
              <w:rPr>
                <w:rFonts w:hint="eastAsia" w:ascii="宋体" w:hAnsi="宋体"/>
                <w:sz w:val="24"/>
              </w:rPr>
              <w:t>8</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2DE7FFF4">
            <w:pPr>
              <w:jc w:val="center"/>
              <w:rPr>
                <w:rFonts w:ascii="宋体" w:hAnsi="宋体"/>
                <w:sz w:val="24"/>
              </w:rPr>
            </w:pPr>
            <w:r>
              <w:rPr>
                <w:rFonts w:hint="eastAsia" w:ascii="宋体" w:hAnsi="宋体"/>
                <w:sz w:val="24"/>
              </w:rPr>
              <w:t>磋商有效期</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38530623">
            <w:pPr>
              <w:autoSpaceDE w:val="0"/>
              <w:autoSpaceDN w:val="0"/>
              <w:adjustRightInd w:val="0"/>
              <w:jc w:val="left"/>
              <w:rPr>
                <w:rFonts w:ascii="宋体" w:hAnsi="宋体"/>
                <w:sz w:val="24"/>
              </w:rPr>
            </w:pPr>
            <w:r>
              <w:rPr>
                <w:rFonts w:hint="eastAsia" w:ascii="宋体" w:hAnsi="宋体"/>
                <w:sz w:val="24"/>
              </w:rPr>
              <w:t>自磋商之日起</w:t>
            </w:r>
            <w:r>
              <w:rPr>
                <w:rFonts w:ascii="宋体" w:hAnsi="宋体"/>
                <w:sz w:val="24"/>
              </w:rPr>
              <w:t>9</w:t>
            </w:r>
            <w:r>
              <w:rPr>
                <w:rFonts w:hint="eastAsia" w:ascii="宋体" w:hAnsi="宋体"/>
                <w:sz w:val="24"/>
              </w:rPr>
              <w:t>0天</w:t>
            </w:r>
          </w:p>
        </w:tc>
      </w:tr>
      <w:tr w14:paraId="61FE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851" w:type="dxa"/>
            <w:vMerge w:val="restart"/>
            <w:tcBorders>
              <w:top w:val="single" w:color="auto" w:sz="4" w:space="0"/>
              <w:left w:val="single" w:color="auto" w:sz="4" w:space="0"/>
              <w:bottom w:val="single" w:color="auto" w:sz="4" w:space="0"/>
              <w:right w:val="single" w:color="auto" w:sz="4" w:space="0"/>
            </w:tcBorders>
            <w:vAlign w:val="center"/>
          </w:tcPr>
          <w:p w14:paraId="1ECE682A">
            <w:pPr>
              <w:jc w:val="center"/>
              <w:rPr>
                <w:rFonts w:ascii="宋体" w:hAnsi="宋体"/>
                <w:sz w:val="24"/>
              </w:rPr>
            </w:pPr>
            <w:r>
              <w:rPr>
                <w:rFonts w:hint="eastAsia" w:ascii="宋体" w:hAnsi="宋体"/>
                <w:sz w:val="24"/>
              </w:rPr>
              <w:t>9</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6F7EE321">
            <w:pPr>
              <w:jc w:val="center"/>
              <w:rPr>
                <w:rFonts w:ascii="宋体" w:hAnsi="宋体"/>
                <w:sz w:val="24"/>
              </w:rPr>
            </w:pPr>
            <w:r>
              <w:rPr>
                <w:rFonts w:hint="eastAsia" w:ascii="宋体" w:hAnsi="宋体"/>
                <w:sz w:val="24"/>
              </w:rPr>
              <w:t>磋商</w:t>
            </w:r>
          </w:p>
          <w:p w14:paraId="71DC5AF4">
            <w:pPr>
              <w:jc w:val="center"/>
              <w:rPr>
                <w:rFonts w:ascii="宋体" w:hAnsi="宋体"/>
                <w:sz w:val="24"/>
              </w:rPr>
            </w:pPr>
            <w:r>
              <w:rPr>
                <w:rFonts w:hint="eastAsia" w:ascii="宋体" w:hAnsi="宋体"/>
                <w:sz w:val="24"/>
              </w:rPr>
              <w:t>报名</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D9A271F">
            <w:pPr>
              <w:jc w:val="center"/>
              <w:rPr>
                <w:rFonts w:ascii="宋体" w:hAnsi="宋体"/>
                <w:sz w:val="24"/>
              </w:rPr>
            </w:pPr>
            <w:r>
              <w:rPr>
                <w:rFonts w:hint="eastAsia" w:ascii="宋体" w:hAnsi="宋体"/>
                <w:sz w:val="24"/>
              </w:rPr>
              <w:t>时间</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0DDB9A12">
            <w:pPr>
              <w:rPr>
                <w:rFonts w:ascii="宋体" w:hAnsi="宋体"/>
                <w:sz w:val="24"/>
              </w:rPr>
            </w:pPr>
            <w:r>
              <w:rPr>
                <w:rFonts w:hint="eastAsia" w:ascii="宋体" w:hAnsi="宋体"/>
                <w:sz w:val="24"/>
              </w:rPr>
              <w:t>2026年4月10日至2026年4月16日，每天9</w:t>
            </w:r>
            <w:r>
              <w:rPr>
                <w:rFonts w:hint="eastAsia" w:ascii="宋体" w:hAnsi="宋体"/>
                <w:sz w:val="24"/>
                <w:lang w:eastAsia="zh-CN"/>
              </w:rPr>
              <w:t>:</w:t>
            </w:r>
            <w:r>
              <w:rPr>
                <w:rFonts w:hint="eastAsia" w:ascii="宋体" w:hAnsi="宋体"/>
                <w:sz w:val="24"/>
              </w:rPr>
              <w:t>00-11</w:t>
            </w:r>
            <w:r>
              <w:rPr>
                <w:rFonts w:hint="eastAsia" w:ascii="宋体" w:hAnsi="宋体"/>
                <w:sz w:val="24"/>
                <w:lang w:eastAsia="zh-CN"/>
              </w:rPr>
              <w:t>:</w:t>
            </w:r>
            <w:r>
              <w:rPr>
                <w:rFonts w:hint="eastAsia" w:ascii="宋体" w:hAnsi="宋体"/>
                <w:sz w:val="24"/>
              </w:rPr>
              <w:t>30，14</w:t>
            </w:r>
            <w:r>
              <w:rPr>
                <w:rFonts w:hint="eastAsia" w:ascii="宋体" w:hAnsi="宋体"/>
                <w:sz w:val="24"/>
                <w:lang w:eastAsia="zh-CN"/>
              </w:rPr>
              <w:t>:</w:t>
            </w:r>
            <w:r>
              <w:rPr>
                <w:rFonts w:hint="eastAsia" w:ascii="宋体" w:hAnsi="宋体"/>
                <w:sz w:val="24"/>
              </w:rPr>
              <w:t>00-17:00（北京时间，下同，节假日除外）</w:t>
            </w:r>
          </w:p>
        </w:tc>
      </w:tr>
      <w:tr w14:paraId="6818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07E69AF7">
            <w:pPr>
              <w:widowControl/>
              <w:jc w:val="left"/>
              <w:rPr>
                <w:rFonts w:ascii="宋体" w:hAnsi="宋体"/>
                <w:sz w:val="24"/>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34D39919">
            <w:pPr>
              <w:widowControl/>
              <w:jc w:val="left"/>
              <w:rPr>
                <w:rFonts w:ascii="宋体" w:hAnsi="宋体"/>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4A523BB">
            <w:pPr>
              <w:jc w:val="center"/>
              <w:rPr>
                <w:rFonts w:ascii="宋体" w:hAnsi="宋体"/>
                <w:sz w:val="24"/>
              </w:rPr>
            </w:pPr>
            <w:r>
              <w:rPr>
                <w:sz w:val="24"/>
              </w:rPr>
              <w:t>地点</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3E5899FF">
            <w:pPr>
              <w:jc w:val="left"/>
              <w:rPr>
                <w:rFonts w:ascii="宋体" w:hAnsi="宋体"/>
                <w:sz w:val="24"/>
              </w:rPr>
            </w:pPr>
            <w:r>
              <w:rPr>
                <w:rFonts w:hint="eastAsia"/>
                <w:sz w:val="24"/>
              </w:rPr>
              <w:t>南京市江宁区秣陵街道苏源大道100号7405室</w:t>
            </w:r>
          </w:p>
        </w:tc>
      </w:tr>
      <w:tr w14:paraId="0654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1240E5A3">
            <w:pPr>
              <w:widowControl/>
              <w:jc w:val="left"/>
              <w:rPr>
                <w:rFonts w:ascii="宋体" w:hAnsi="宋体"/>
                <w:sz w:val="24"/>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EB6562F">
            <w:pPr>
              <w:widowControl/>
              <w:jc w:val="left"/>
              <w:rPr>
                <w:rFonts w:ascii="宋体" w:hAnsi="宋体"/>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14153D37">
            <w:pPr>
              <w:jc w:val="center"/>
              <w:rPr>
                <w:rFonts w:ascii="宋体" w:hAnsi="宋体"/>
                <w:sz w:val="24"/>
              </w:rPr>
            </w:pPr>
            <w:r>
              <w:rPr>
                <w:rFonts w:hint="eastAsia" w:ascii="宋体" w:hAnsi="宋体"/>
                <w:sz w:val="24"/>
              </w:rPr>
              <w:t>要求</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0DDA2F4A">
            <w:pPr>
              <w:rPr>
                <w:rFonts w:ascii="宋体" w:hAnsi="宋体"/>
                <w:sz w:val="24"/>
              </w:rPr>
            </w:pPr>
            <w:r>
              <w:rPr>
                <w:rFonts w:hint="eastAsia" w:ascii="宋体" w:hAnsi="宋体"/>
                <w:sz w:val="24"/>
              </w:rPr>
              <w:t>详见磋商文件获取方法</w:t>
            </w:r>
          </w:p>
        </w:tc>
      </w:tr>
      <w:tr w14:paraId="6262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851" w:type="dxa"/>
            <w:vMerge w:val="restart"/>
            <w:tcBorders>
              <w:top w:val="single" w:color="auto" w:sz="4" w:space="0"/>
              <w:left w:val="single" w:color="auto" w:sz="4" w:space="0"/>
              <w:right w:val="single" w:color="auto" w:sz="4" w:space="0"/>
            </w:tcBorders>
            <w:vAlign w:val="center"/>
          </w:tcPr>
          <w:p w14:paraId="025DB158">
            <w:pPr>
              <w:jc w:val="center"/>
              <w:rPr>
                <w:rFonts w:ascii="宋体" w:hAnsi="宋体"/>
                <w:sz w:val="24"/>
              </w:rPr>
            </w:pPr>
            <w:r>
              <w:rPr>
                <w:rFonts w:hint="eastAsia" w:ascii="宋体" w:hAnsi="宋体"/>
                <w:sz w:val="24"/>
              </w:rPr>
              <w:t>10</w:t>
            </w:r>
          </w:p>
        </w:tc>
        <w:tc>
          <w:tcPr>
            <w:tcW w:w="1134" w:type="dxa"/>
            <w:vMerge w:val="restart"/>
            <w:tcBorders>
              <w:top w:val="single" w:color="auto" w:sz="4" w:space="0"/>
              <w:left w:val="single" w:color="auto" w:sz="4" w:space="0"/>
              <w:right w:val="single" w:color="auto" w:sz="4" w:space="0"/>
            </w:tcBorders>
            <w:vAlign w:val="center"/>
          </w:tcPr>
          <w:p w14:paraId="5F694041">
            <w:pPr>
              <w:jc w:val="center"/>
              <w:rPr>
                <w:rFonts w:ascii="宋体" w:hAnsi="宋体"/>
                <w:sz w:val="24"/>
              </w:rPr>
            </w:pPr>
            <w:r>
              <w:rPr>
                <w:rFonts w:hint="eastAsia" w:ascii="宋体" w:hAnsi="宋体"/>
                <w:sz w:val="24"/>
              </w:rPr>
              <w:t>响应文件递交信息</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3D2DBCC">
            <w:pPr>
              <w:jc w:val="center"/>
              <w:rPr>
                <w:rFonts w:ascii="宋体" w:hAnsi="宋体"/>
                <w:sz w:val="24"/>
              </w:rPr>
            </w:pPr>
            <w:r>
              <w:rPr>
                <w:rFonts w:hint="eastAsia" w:ascii="宋体" w:hAnsi="宋体"/>
                <w:sz w:val="24"/>
              </w:rPr>
              <w:t>时间</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2B471E51">
            <w:pPr>
              <w:rPr>
                <w:rFonts w:ascii="宋体" w:hAnsi="宋体"/>
                <w:sz w:val="24"/>
              </w:rPr>
            </w:pPr>
            <w:r>
              <w:rPr>
                <w:rFonts w:hint="eastAsia" w:ascii="宋体" w:hAnsi="宋体"/>
                <w:sz w:val="24"/>
              </w:rPr>
              <w:t>2026/4/</w:t>
            </w:r>
            <w:r>
              <w:rPr>
                <w:rFonts w:hint="eastAsia" w:ascii="宋体" w:hAnsi="宋体"/>
                <w:sz w:val="24"/>
                <w:lang w:eastAsia="zh-CN"/>
              </w:rPr>
              <w:t>22 14</w:t>
            </w:r>
            <w:r>
              <w:rPr>
                <w:rFonts w:hint="eastAsia" w:ascii="宋体" w:hAnsi="宋体"/>
                <w:sz w:val="24"/>
              </w:rPr>
              <w:t>:00</w:t>
            </w:r>
          </w:p>
        </w:tc>
      </w:tr>
      <w:tr w14:paraId="042B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51" w:type="dxa"/>
            <w:vMerge w:val="continue"/>
            <w:tcBorders>
              <w:left w:val="single" w:color="auto" w:sz="4" w:space="0"/>
              <w:right w:val="single" w:color="auto" w:sz="4" w:space="0"/>
            </w:tcBorders>
            <w:vAlign w:val="center"/>
          </w:tcPr>
          <w:p w14:paraId="03F53910">
            <w:pPr>
              <w:widowControl/>
              <w:jc w:val="left"/>
              <w:rPr>
                <w:rFonts w:ascii="宋体" w:hAnsi="宋体"/>
                <w:sz w:val="24"/>
              </w:rPr>
            </w:pPr>
          </w:p>
        </w:tc>
        <w:tc>
          <w:tcPr>
            <w:tcW w:w="1134" w:type="dxa"/>
            <w:vMerge w:val="continue"/>
            <w:tcBorders>
              <w:left w:val="single" w:color="auto" w:sz="4" w:space="0"/>
              <w:right w:val="single" w:color="auto" w:sz="4" w:space="0"/>
            </w:tcBorders>
            <w:vAlign w:val="center"/>
          </w:tcPr>
          <w:p w14:paraId="719ADA0D">
            <w:pPr>
              <w:widowControl/>
              <w:jc w:val="left"/>
              <w:rPr>
                <w:rFonts w:ascii="宋体" w:hAnsi="宋体"/>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5CAC0A40">
            <w:pPr>
              <w:jc w:val="center"/>
              <w:rPr>
                <w:rFonts w:ascii="宋体" w:hAnsi="宋体"/>
                <w:sz w:val="24"/>
              </w:rPr>
            </w:pPr>
            <w:r>
              <w:rPr>
                <w:rFonts w:hint="eastAsia" w:ascii="宋体" w:hAnsi="宋体"/>
                <w:sz w:val="24"/>
              </w:rPr>
              <w:t>地点</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4F1217E2">
            <w:pPr>
              <w:rPr>
                <w:rFonts w:ascii="宋体" w:hAnsi="宋体"/>
                <w:sz w:val="24"/>
              </w:rPr>
            </w:pPr>
            <w:r>
              <w:rPr>
                <w:rFonts w:hint="eastAsia" w:ascii="宋体" w:hAnsi="宋体"/>
                <w:sz w:val="24"/>
              </w:rPr>
              <w:t>南京市江宁区秣陵街道苏源大道100号7404室</w:t>
            </w:r>
          </w:p>
        </w:tc>
      </w:tr>
      <w:tr w14:paraId="183C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51" w:type="dxa"/>
            <w:vMerge w:val="continue"/>
            <w:tcBorders>
              <w:left w:val="single" w:color="auto" w:sz="4" w:space="0"/>
              <w:bottom w:val="single" w:color="auto" w:sz="4" w:space="0"/>
              <w:right w:val="single" w:color="auto" w:sz="4" w:space="0"/>
            </w:tcBorders>
            <w:vAlign w:val="center"/>
          </w:tcPr>
          <w:p w14:paraId="05E0FDF0">
            <w:pPr>
              <w:widowControl/>
              <w:jc w:val="left"/>
              <w:rPr>
                <w:rFonts w:ascii="宋体" w:hAnsi="宋体"/>
                <w:sz w:val="24"/>
              </w:rPr>
            </w:pPr>
          </w:p>
        </w:tc>
        <w:tc>
          <w:tcPr>
            <w:tcW w:w="1134" w:type="dxa"/>
            <w:vMerge w:val="continue"/>
            <w:tcBorders>
              <w:left w:val="single" w:color="auto" w:sz="4" w:space="0"/>
              <w:bottom w:val="single" w:color="auto" w:sz="4" w:space="0"/>
              <w:right w:val="single" w:color="auto" w:sz="4" w:space="0"/>
            </w:tcBorders>
            <w:vAlign w:val="center"/>
          </w:tcPr>
          <w:p w14:paraId="237AA007">
            <w:pPr>
              <w:widowControl/>
              <w:jc w:val="left"/>
              <w:rPr>
                <w:rFonts w:ascii="宋体" w:hAnsi="宋体"/>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259FD18">
            <w:pPr>
              <w:jc w:val="center"/>
              <w:rPr>
                <w:rFonts w:ascii="宋体" w:hAnsi="宋体"/>
                <w:sz w:val="24"/>
              </w:rPr>
            </w:pPr>
            <w:r>
              <w:rPr>
                <w:rFonts w:hint="eastAsia" w:ascii="宋体" w:hAnsi="宋体"/>
                <w:sz w:val="24"/>
              </w:rPr>
              <w:t>要求</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414F3F4F">
            <w:pPr>
              <w:rPr>
                <w:rFonts w:ascii="宋体" w:hAnsi="宋体" w:cs="宋体"/>
                <w:b/>
                <w:sz w:val="24"/>
                <w:szCs w:val="21"/>
                <w:lang w:val="zh-CN"/>
              </w:rPr>
            </w:pPr>
            <w:r>
              <w:rPr>
                <w:rFonts w:hint="eastAsia" w:ascii="宋体" w:hAnsi="宋体" w:cs="宋体"/>
                <w:b/>
                <w:sz w:val="24"/>
                <w:szCs w:val="21"/>
                <w:lang w:val="zh-CN"/>
              </w:rPr>
              <w:t>提交响应文件、授权委托人有效身份证原件</w:t>
            </w:r>
          </w:p>
        </w:tc>
      </w:tr>
      <w:tr w14:paraId="4AB8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51" w:type="dxa"/>
            <w:tcBorders>
              <w:top w:val="single" w:color="auto" w:sz="4" w:space="0"/>
              <w:left w:val="single" w:color="auto" w:sz="4" w:space="0"/>
              <w:bottom w:val="single" w:color="auto" w:sz="4" w:space="0"/>
              <w:right w:val="single" w:color="auto" w:sz="4" w:space="0"/>
            </w:tcBorders>
            <w:vAlign w:val="center"/>
          </w:tcPr>
          <w:p w14:paraId="68BB125E">
            <w:pPr>
              <w:jc w:val="center"/>
              <w:rPr>
                <w:rFonts w:ascii="宋体" w:hAnsi="宋体"/>
                <w:sz w:val="24"/>
              </w:rPr>
            </w:pPr>
            <w:r>
              <w:rPr>
                <w:rFonts w:hint="eastAsia" w:ascii="宋体" w:hAnsi="宋体"/>
                <w:sz w:val="24"/>
              </w:rPr>
              <w:t>11</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6BBCA0F3">
            <w:pPr>
              <w:jc w:val="center"/>
              <w:rPr>
                <w:rFonts w:ascii="宋体" w:hAnsi="宋体"/>
                <w:sz w:val="24"/>
              </w:rPr>
            </w:pPr>
            <w:r>
              <w:rPr>
                <w:rFonts w:hint="eastAsia" w:ascii="宋体" w:hAnsi="宋体"/>
                <w:sz w:val="24"/>
              </w:rPr>
              <w:t>响应文件份数</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3E776D55">
            <w:pPr>
              <w:rPr>
                <w:rFonts w:ascii="宋体" w:hAnsi="宋体"/>
                <w:sz w:val="24"/>
              </w:rPr>
            </w:pPr>
            <w:r>
              <w:rPr>
                <w:rFonts w:hint="eastAsia" w:ascii="宋体" w:hAnsi="宋体"/>
                <w:sz w:val="24"/>
              </w:rPr>
              <w:t>正本份数：壹份；副本份数：贰份</w:t>
            </w:r>
          </w:p>
          <w:p w14:paraId="06AA34D1">
            <w:pPr>
              <w:rPr>
                <w:rFonts w:ascii="宋体" w:hAnsi="宋体"/>
                <w:sz w:val="24"/>
              </w:rPr>
            </w:pPr>
            <w:r>
              <w:rPr>
                <w:rFonts w:hint="eastAsia" w:ascii="宋体" w:hAnsi="宋体"/>
                <w:sz w:val="24"/>
              </w:rPr>
              <w:t>每份投标文件须清楚标明“正本”或“副本”字样。电子版投标文件（U盘）壹份（随纸质文件一并提交）。当纸质副本文件、电子版文件和纸质正本文件不一致时，以纸质正本文件为准。</w:t>
            </w:r>
          </w:p>
        </w:tc>
      </w:tr>
      <w:tr w14:paraId="3552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851" w:type="dxa"/>
            <w:vMerge w:val="restart"/>
            <w:tcBorders>
              <w:top w:val="single" w:color="auto" w:sz="4" w:space="0"/>
              <w:left w:val="single" w:color="auto" w:sz="4" w:space="0"/>
              <w:bottom w:val="single" w:color="auto" w:sz="4" w:space="0"/>
              <w:right w:val="single" w:color="auto" w:sz="4" w:space="0"/>
            </w:tcBorders>
            <w:vAlign w:val="center"/>
          </w:tcPr>
          <w:p w14:paraId="33AAFCE9">
            <w:pPr>
              <w:jc w:val="center"/>
              <w:rPr>
                <w:rFonts w:ascii="宋体" w:hAnsi="宋体"/>
                <w:sz w:val="24"/>
              </w:rPr>
            </w:pPr>
            <w:r>
              <w:rPr>
                <w:rFonts w:hint="eastAsia" w:ascii="宋体" w:hAnsi="宋体"/>
                <w:sz w:val="24"/>
              </w:rPr>
              <w:t>12</w:t>
            </w:r>
          </w:p>
        </w:tc>
        <w:tc>
          <w:tcPr>
            <w:tcW w:w="1226" w:type="dxa"/>
            <w:gridSpan w:val="2"/>
            <w:vMerge w:val="restart"/>
            <w:tcBorders>
              <w:top w:val="single" w:color="auto" w:sz="4" w:space="0"/>
              <w:left w:val="single" w:color="auto" w:sz="4" w:space="0"/>
              <w:bottom w:val="single" w:color="auto" w:sz="4" w:space="0"/>
              <w:right w:val="single" w:color="auto" w:sz="4" w:space="0"/>
            </w:tcBorders>
            <w:vAlign w:val="center"/>
          </w:tcPr>
          <w:p w14:paraId="41B537FB">
            <w:pPr>
              <w:jc w:val="center"/>
              <w:rPr>
                <w:rFonts w:ascii="宋体" w:hAnsi="宋体"/>
                <w:sz w:val="24"/>
              </w:rPr>
            </w:pPr>
            <w:r>
              <w:rPr>
                <w:rFonts w:hint="eastAsia" w:ascii="宋体" w:hAnsi="宋体"/>
                <w:sz w:val="24"/>
              </w:rPr>
              <w:t>磋商 信息</w:t>
            </w:r>
          </w:p>
        </w:tc>
        <w:tc>
          <w:tcPr>
            <w:tcW w:w="1184" w:type="dxa"/>
            <w:tcBorders>
              <w:top w:val="single" w:color="auto" w:sz="4" w:space="0"/>
              <w:left w:val="single" w:color="auto" w:sz="4" w:space="0"/>
              <w:bottom w:val="single" w:color="auto" w:sz="4" w:space="0"/>
              <w:right w:val="single" w:color="auto" w:sz="4" w:space="0"/>
            </w:tcBorders>
            <w:vAlign w:val="center"/>
          </w:tcPr>
          <w:p w14:paraId="60318102">
            <w:pPr>
              <w:jc w:val="center"/>
              <w:rPr>
                <w:rFonts w:ascii="宋体" w:hAnsi="宋体"/>
                <w:sz w:val="24"/>
              </w:rPr>
            </w:pPr>
            <w:r>
              <w:rPr>
                <w:rFonts w:hint="eastAsia" w:ascii="宋体" w:hAnsi="宋体"/>
                <w:sz w:val="24"/>
              </w:rPr>
              <w:t>时间</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662F07FC">
            <w:pPr>
              <w:rPr>
                <w:rFonts w:ascii="宋体" w:hAnsi="宋体"/>
                <w:sz w:val="24"/>
              </w:rPr>
            </w:pPr>
            <w:r>
              <w:rPr>
                <w:rFonts w:hint="eastAsia" w:ascii="宋体" w:hAnsi="宋体"/>
                <w:sz w:val="24"/>
              </w:rPr>
              <w:t>2026/4/22 14:00</w:t>
            </w:r>
          </w:p>
        </w:tc>
      </w:tr>
      <w:tr w14:paraId="1D6D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2EC9CE46">
            <w:pPr>
              <w:widowControl/>
              <w:jc w:val="left"/>
              <w:rPr>
                <w:rFonts w:ascii="宋体" w:hAnsi="宋体"/>
                <w:sz w:val="24"/>
              </w:rPr>
            </w:pPr>
          </w:p>
        </w:tc>
        <w:tc>
          <w:tcPr>
            <w:tcW w:w="1226" w:type="dxa"/>
            <w:gridSpan w:val="2"/>
            <w:vMerge w:val="continue"/>
            <w:tcBorders>
              <w:top w:val="single" w:color="auto" w:sz="4" w:space="0"/>
              <w:left w:val="single" w:color="auto" w:sz="4" w:space="0"/>
              <w:bottom w:val="single" w:color="auto" w:sz="4" w:space="0"/>
              <w:right w:val="single" w:color="auto" w:sz="4" w:space="0"/>
            </w:tcBorders>
            <w:vAlign w:val="center"/>
          </w:tcPr>
          <w:p w14:paraId="0EFB1166">
            <w:pPr>
              <w:widowControl/>
              <w:jc w:val="left"/>
              <w:rPr>
                <w:rFonts w:ascii="宋体" w:hAnsi="宋体"/>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50D731D9">
            <w:pPr>
              <w:jc w:val="center"/>
              <w:rPr>
                <w:rFonts w:ascii="宋体" w:hAnsi="宋体"/>
                <w:sz w:val="24"/>
              </w:rPr>
            </w:pPr>
            <w:r>
              <w:rPr>
                <w:rFonts w:hint="eastAsia" w:ascii="宋体" w:hAnsi="宋体"/>
                <w:sz w:val="24"/>
              </w:rPr>
              <w:t>地点</w:t>
            </w:r>
          </w:p>
        </w:tc>
        <w:tc>
          <w:tcPr>
            <w:tcW w:w="6804" w:type="dxa"/>
            <w:gridSpan w:val="2"/>
            <w:tcBorders>
              <w:top w:val="single" w:color="auto" w:sz="4" w:space="0"/>
              <w:left w:val="single" w:color="auto" w:sz="4" w:space="0"/>
              <w:bottom w:val="single" w:color="auto" w:sz="4" w:space="0"/>
              <w:right w:val="single" w:color="auto" w:sz="4" w:space="0"/>
            </w:tcBorders>
            <w:vAlign w:val="center"/>
          </w:tcPr>
          <w:p w14:paraId="6AA029B8">
            <w:pPr>
              <w:rPr>
                <w:rFonts w:ascii="宋体" w:hAnsi="宋体"/>
                <w:sz w:val="24"/>
              </w:rPr>
            </w:pPr>
            <w:r>
              <w:rPr>
                <w:rFonts w:hint="eastAsia" w:ascii="宋体" w:hAnsi="宋体"/>
                <w:sz w:val="24"/>
              </w:rPr>
              <w:t>南京市江宁区秣陵街道苏源大道100号7404室</w:t>
            </w:r>
          </w:p>
        </w:tc>
      </w:tr>
      <w:tr w14:paraId="48F6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851" w:type="dxa"/>
            <w:vMerge w:val="restart"/>
            <w:tcBorders>
              <w:top w:val="single" w:color="auto" w:sz="4" w:space="0"/>
              <w:left w:val="single" w:color="auto" w:sz="4" w:space="0"/>
              <w:right w:val="single" w:color="auto" w:sz="4" w:space="0"/>
            </w:tcBorders>
            <w:vAlign w:val="center"/>
          </w:tcPr>
          <w:p w14:paraId="0C0211C4">
            <w:pPr>
              <w:spacing w:line="440" w:lineRule="exact"/>
              <w:jc w:val="center"/>
              <w:rPr>
                <w:rFonts w:ascii="宋体" w:hAnsi="宋体"/>
                <w:sz w:val="24"/>
              </w:rPr>
            </w:pPr>
            <w:r>
              <w:rPr>
                <w:rFonts w:hint="eastAsia" w:ascii="宋体" w:hAnsi="宋体"/>
                <w:sz w:val="24"/>
              </w:rPr>
              <w:t>13</w:t>
            </w:r>
          </w:p>
        </w:tc>
        <w:tc>
          <w:tcPr>
            <w:tcW w:w="1226" w:type="dxa"/>
            <w:gridSpan w:val="2"/>
            <w:vMerge w:val="restart"/>
            <w:tcBorders>
              <w:top w:val="single" w:color="auto" w:sz="4" w:space="0"/>
              <w:left w:val="single" w:color="auto" w:sz="4" w:space="0"/>
              <w:right w:val="single" w:color="auto" w:sz="4" w:space="0"/>
            </w:tcBorders>
            <w:vAlign w:val="center"/>
          </w:tcPr>
          <w:p w14:paraId="467050B0">
            <w:pPr>
              <w:spacing w:line="440" w:lineRule="exact"/>
              <w:jc w:val="center"/>
              <w:rPr>
                <w:rFonts w:ascii="宋体" w:hAnsi="宋体"/>
                <w:sz w:val="24"/>
              </w:rPr>
            </w:pPr>
            <w:r>
              <w:rPr>
                <w:rFonts w:hint="eastAsia" w:ascii="宋体" w:hAnsi="宋体"/>
                <w:sz w:val="24"/>
              </w:rPr>
              <w:t>联系 事项</w:t>
            </w:r>
          </w:p>
        </w:tc>
        <w:tc>
          <w:tcPr>
            <w:tcW w:w="1184" w:type="dxa"/>
            <w:vMerge w:val="restart"/>
            <w:tcBorders>
              <w:top w:val="single" w:color="auto" w:sz="4" w:space="0"/>
              <w:left w:val="single" w:color="auto" w:sz="4" w:space="0"/>
              <w:right w:val="single" w:color="auto" w:sz="4" w:space="0"/>
            </w:tcBorders>
            <w:vAlign w:val="center"/>
          </w:tcPr>
          <w:p w14:paraId="5DD44A86">
            <w:pPr>
              <w:spacing w:line="440" w:lineRule="exact"/>
              <w:rPr>
                <w:rFonts w:ascii="宋体" w:hAnsi="宋体"/>
                <w:sz w:val="24"/>
              </w:rPr>
            </w:pPr>
            <w:r>
              <w:rPr>
                <w:rFonts w:hint="eastAsia" w:ascii="宋体" w:hAnsi="宋体"/>
                <w:sz w:val="24"/>
              </w:rPr>
              <w:t>采购单位</w:t>
            </w:r>
          </w:p>
        </w:tc>
        <w:tc>
          <w:tcPr>
            <w:tcW w:w="1516" w:type="dxa"/>
            <w:tcBorders>
              <w:top w:val="single" w:color="auto" w:sz="4" w:space="0"/>
              <w:left w:val="single" w:color="auto" w:sz="4" w:space="0"/>
              <w:bottom w:val="single" w:color="auto" w:sz="4" w:space="0"/>
              <w:right w:val="single" w:color="auto" w:sz="4" w:space="0"/>
            </w:tcBorders>
            <w:vAlign w:val="center"/>
          </w:tcPr>
          <w:p w14:paraId="343BE7AC">
            <w:pPr>
              <w:rPr>
                <w:rFonts w:ascii="宋体" w:hAnsi="宋体"/>
                <w:sz w:val="24"/>
              </w:rPr>
            </w:pPr>
            <w:r>
              <w:rPr>
                <w:rFonts w:hint="eastAsia" w:ascii="宋体" w:hAnsi="宋体"/>
                <w:sz w:val="24"/>
              </w:rPr>
              <w:t>联系人</w:t>
            </w:r>
          </w:p>
        </w:tc>
        <w:tc>
          <w:tcPr>
            <w:tcW w:w="5288" w:type="dxa"/>
            <w:tcBorders>
              <w:top w:val="single" w:color="auto" w:sz="4" w:space="0"/>
              <w:left w:val="single" w:color="auto" w:sz="4" w:space="0"/>
              <w:bottom w:val="single" w:color="auto" w:sz="4" w:space="0"/>
              <w:right w:val="single" w:color="auto" w:sz="4" w:space="0"/>
            </w:tcBorders>
            <w:vAlign w:val="center"/>
          </w:tcPr>
          <w:p w14:paraId="79338806">
            <w:pPr>
              <w:rPr>
                <w:rFonts w:ascii="宋体" w:hAnsi="宋体"/>
                <w:sz w:val="24"/>
              </w:rPr>
            </w:pPr>
            <w:r>
              <w:rPr>
                <w:rFonts w:hint="eastAsia" w:ascii="宋体" w:hAnsi="宋体"/>
                <w:sz w:val="24"/>
              </w:rPr>
              <w:t>陈主任</w:t>
            </w:r>
          </w:p>
        </w:tc>
      </w:tr>
      <w:tr w14:paraId="51C4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51" w:type="dxa"/>
            <w:vMerge w:val="continue"/>
            <w:tcBorders>
              <w:left w:val="single" w:color="auto" w:sz="4" w:space="0"/>
              <w:right w:val="single" w:color="auto" w:sz="4" w:space="0"/>
            </w:tcBorders>
            <w:vAlign w:val="center"/>
          </w:tcPr>
          <w:p w14:paraId="2AFC0501">
            <w:pPr>
              <w:spacing w:line="440" w:lineRule="exact"/>
              <w:jc w:val="center"/>
              <w:rPr>
                <w:rFonts w:ascii="宋体" w:hAnsi="宋体"/>
                <w:sz w:val="24"/>
              </w:rPr>
            </w:pPr>
          </w:p>
        </w:tc>
        <w:tc>
          <w:tcPr>
            <w:tcW w:w="1226" w:type="dxa"/>
            <w:gridSpan w:val="2"/>
            <w:vMerge w:val="continue"/>
            <w:tcBorders>
              <w:left w:val="single" w:color="auto" w:sz="4" w:space="0"/>
              <w:right w:val="single" w:color="auto" w:sz="4" w:space="0"/>
            </w:tcBorders>
            <w:vAlign w:val="center"/>
          </w:tcPr>
          <w:p w14:paraId="2158C30B">
            <w:pPr>
              <w:spacing w:line="440" w:lineRule="exact"/>
              <w:jc w:val="center"/>
              <w:rPr>
                <w:rFonts w:ascii="宋体" w:hAnsi="宋体"/>
                <w:sz w:val="24"/>
              </w:rPr>
            </w:pPr>
          </w:p>
        </w:tc>
        <w:tc>
          <w:tcPr>
            <w:tcW w:w="1184" w:type="dxa"/>
            <w:vMerge w:val="continue"/>
            <w:tcBorders>
              <w:left w:val="single" w:color="auto" w:sz="4" w:space="0"/>
              <w:bottom w:val="single" w:color="auto" w:sz="4" w:space="0"/>
              <w:right w:val="single" w:color="auto" w:sz="4" w:space="0"/>
            </w:tcBorders>
            <w:vAlign w:val="center"/>
          </w:tcPr>
          <w:p w14:paraId="653F4201">
            <w:pPr>
              <w:spacing w:line="440" w:lineRule="exact"/>
              <w:rPr>
                <w:rFonts w:ascii="宋体" w:hAnsi="宋体"/>
                <w:sz w:val="24"/>
              </w:rPr>
            </w:pPr>
          </w:p>
        </w:tc>
        <w:tc>
          <w:tcPr>
            <w:tcW w:w="1516" w:type="dxa"/>
            <w:tcBorders>
              <w:top w:val="single" w:color="auto" w:sz="4" w:space="0"/>
              <w:left w:val="single" w:color="auto" w:sz="4" w:space="0"/>
              <w:bottom w:val="single" w:color="auto" w:sz="4" w:space="0"/>
              <w:right w:val="single" w:color="auto" w:sz="4" w:space="0"/>
            </w:tcBorders>
            <w:vAlign w:val="center"/>
          </w:tcPr>
          <w:p w14:paraId="46D4055E">
            <w:pPr>
              <w:rPr>
                <w:rFonts w:ascii="宋体" w:hAnsi="宋体"/>
                <w:sz w:val="24"/>
              </w:rPr>
            </w:pPr>
            <w:r>
              <w:rPr>
                <w:rFonts w:hint="eastAsia" w:ascii="宋体" w:hAnsi="宋体"/>
                <w:sz w:val="24"/>
              </w:rPr>
              <w:t>联系电话</w:t>
            </w:r>
          </w:p>
        </w:tc>
        <w:tc>
          <w:tcPr>
            <w:tcW w:w="5288" w:type="dxa"/>
            <w:tcBorders>
              <w:top w:val="single" w:color="auto" w:sz="4" w:space="0"/>
              <w:left w:val="single" w:color="auto" w:sz="4" w:space="0"/>
              <w:bottom w:val="single" w:color="auto" w:sz="4" w:space="0"/>
              <w:right w:val="single" w:color="auto" w:sz="4" w:space="0"/>
            </w:tcBorders>
            <w:vAlign w:val="center"/>
          </w:tcPr>
          <w:p w14:paraId="4EDEBB4B">
            <w:pPr>
              <w:rPr>
                <w:rFonts w:ascii="宋体" w:hAnsi="宋体"/>
                <w:sz w:val="24"/>
              </w:rPr>
            </w:pPr>
            <w:r>
              <w:rPr>
                <w:rFonts w:ascii="宋体" w:hAnsi="宋体"/>
                <w:sz w:val="24"/>
              </w:rPr>
              <w:t>025-86170657</w:t>
            </w:r>
          </w:p>
        </w:tc>
      </w:tr>
      <w:tr w14:paraId="4A9C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851" w:type="dxa"/>
            <w:vMerge w:val="continue"/>
            <w:tcBorders>
              <w:left w:val="single" w:color="auto" w:sz="4" w:space="0"/>
              <w:right w:val="single" w:color="auto" w:sz="4" w:space="0"/>
            </w:tcBorders>
            <w:vAlign w:val="center"/>
          </w:tcPr>
          <w:p w14:paraId="68106CD3">
            <w:pPr>
              <w:spacing w:line="440" w:lineRule="exact"/>
              <w:jc w:val="center"/>
              <w:rPr>
                <w:rFonts w:ascii="宋体" w:hAnsi="宋体"/>
                <w:sz w:val="24"/>
              </w:rPr>
            </w:pPr>
          </w:p>
        </w:tc>
        <w:tc>
          <w:tcPr>
            <w:tcW w:w="1226" w:type="dxa"/>
            <w:gridSpan w:val="2"/>
            <w:vMerge w:val="continue"/>
            <w:tcBorders>
              <w:left w:val="single" w:color="auto" w:sz="4" w:space="0"/>
              <w:right w:val="single" w:color="auto" w:sz="4" w:space="0"/>
            </w:tcBorders>
            <w:vAlign w:val="center"/>
          </w:tcPr>
          <w:p w14:paraId="592BD921">
            <w:pPr>
              <w:spacing w:line="440" w:lineRule="exact"/>
              <w:jc w:val="center"/>
              <w:rPr>
                <w:rFonts w:ascii="宋体" w:hAnsi="宋体"/>
                <w:sz w:val="24"/>
              </w:rPr>
            </w:pPr>
          </w:p>
        </w:tc>
        <w:tc>
          <w:tcPr>
            <w:tcW w:w="1184" w:type="dxa"/>
            <w:vMerge w:val="restart"/>
            <w:tcBorders>
              <w:top w:val="single" w:color="auto" w:sz="4" w:space="0"/>
              <w:left w:val="single" w:color="auto" w:sz="4" w:space="0"/>
              <w:right w:val="single" w:color="auto" w:sz="4" w:space="0"/>
            </w:tcBorders>
            <w:vAlign w:val="center"/>
          </w:tcPr>
          <w:p w14:paraId="0235B836">
            <w:pPr>
              <w:spacing w:line="440" w:lineRule="exact"/>
              <w:jc w:val="center"/>
              <w:rPr>
                <w:rFonts w:ascii="宋体" w:hAnsi="宋体"/>
                <w:sz w:val="24"/>
              </w:rPr>
            </w:pPr>
            <w:r>
              <w:rPr>
                <w:rFonts w:hint="eastAsia" w:ascii="宋体" w:hAnsi="宋体"/>
                <w:sz w:val="24"/>
              </w:rPr>
              <w:t>采购代理机构</w:t>
            </w:r>
          </w:p>
        </w:tc>
        <w:tc>
          <w:tcPr>
            <w:tcW w:w="1516" w:type="dxa"/>
            <w:tcBorders>
              <w:top w:val="single" w:color="auto" w:sz="4" w:space="0"/>
              <w:left w:val="single" w:color="auto" w:sz="4" w:space="0"/>
              <w:bottom w:val="single" w:color="auto" w:sz="4" w:space="0"/>
              <w:right w:val="single" w:color="auto" w:sz="4" w:space="0"/>
            </w:tcBorders>
            <w:vAlign w:val="center"/>
          </w:tcPr>
          <w:p w14:paraId="61E88E56">
            <w:pPr>
              <w:rPr>
                <w:rFonts w:ascii="宋体" w:hAnsi="宋体"/>
                <w:sz w:val="24"/>
              </w:rPr>
            </w:pPr>
            <w:r>
              <w:rPr>
                <w:rFonts w:hint="eastAsia" w:ascii="宋体" w:hAnsi="宋体"/>
                <w:sz w:val="24"/>
              </w:rPr>
              <w:t>联系人</w:t>
            </w:r>
          </w:p>
        </w:tc>
        <w:tc>
          <w:tcPr>
            <w:tcW w:w="5288" w:type="dxa"/>
            <w:tcBorders>
              <w:top w:val="single" w:color="auto" w:sz="4" w:space="0"/>
              <w:left w:val="single" w:color="auto" w:sz="4" w:space="0"/>
              <w:bottom w:val="single" w:color="auto" w:sz="4" w:space="0"/>
              <w:right w:val="single" w:color="auto" w:sz="4" w:space="0"/>
            </w:tcBorders>
            <w:vAlign w:val="center"/>
          </w:tcPr>
          <w:p w14:paraId="31A96538">
            <w:pPr>
              <w:rPr>
                <w:rFonts w:ascii="宋体" w:hAnsi="宋体"/>
                <w:sz w:val="24"/>
              </w:rPr>
            </w:pPr>
            <w:r>
              <w:rPr>
                <w:rFonts w:hint="eastAsia" w:ascii="宋体" w:hAnsi="宋体"/>
                <w:sz w:val="24"/>
              </w:rPr>
              <w:t>陈工</w:t>
            </w:r>
          </w:p>
        </w:tc>
      </w:tr>
      <w:tr w14:paraId="26F7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51" w:type="dxa"/>
            <w:vMerge w:val="continue"/>
            <w:tcBorders>
              <w:left w:val="single" w:color="auto" w:sz="4" w:space="0"/>
              <w:right w:val="single" w:color="auto" w:sz="4" w:space="0"/>
            </w:tcBorders>
            <w:vAlign w:val="center"/>
          </w:tcPr>
          <w:p w14:paraId="7DCADB32">
            <w:pPr>
              <w:widowControl/>
              <w:jc w:val="left"/>
              <w:rPr>
                <w:rFonts w:ascii="宋体" w:hAnsi="宋体"/>
                <w:sz w:val="24"/>
              </w:rPr>
            </w:pPr>
          </w:p>
        </w:tc>
        <w:tc>
          <w:tcPr>
            <w:tcW w:w="1226" w:type="dxa"/>
            <w:gridSpan w:val="2"/>
            <w:vMerge w:val="continue"/>
            <w:tcBorders>
              <w:left w:val="single" w:color="auto" w:sz="4" w:space="0"/>
              <w:right w:val="single" w:color="auto" w:sz="4" w:space="0"/>
            </w:tcBorders>
            <w:vAlign w:val="center"/>
          </w:tcPr>
          <w:p w14:paraId="6A481083">
            <w:pPr>
              <w:widowControl/>
              <w:jc w:val="left"/>
              <w:rPr>
                <w:rFonts w:ascii="宋体" w:hAnsi="宋体"/>
                <w:sz w:val="24"/>
              </w:rPr>
            </w:pPr>
          </w:p>
        </w:tc>
        <w:tc>
          <w:tcPr>
            <w:tcW w:w="1184" w:type="dxa"/>
            <w:vMerge w:val="continue"/>
            <w:tcBorders>
              <w:left w:val="single" w:color="auto" w:sz="4" w:space="0"/>
              <w:right w:val="single" w:color="auto" w:sz="4" w:space="0"/>
            </w:tcBorders>
            <w:vAlign w:val="center"/>
          </w:tcPr>
          <w:p w14:paraId="69AE5B76">
            <w:pPr>
              <w:widowControl/>
              <w:rPr>
                <w:rFonts w:ascii="宋体" w:hAnsi="宋体"/>
                <w:sz w:val="24"/>
              </w:rPr>
            </w:pPr>
          </w:p>
        </w:tc>
        <w:tc>
          <w:tcPr>
            <w:tcW w:w="1516" w:type="dxa"/>
            <w:tcBorders>
              <w:top w:val="single" w:color="auto" w:sz="4" w:space="0"/>
              <w:left w:val="single" w:color="auto" w:sz="4" w:space="0"/>
              <w:bottom w:val="single" w:color="auto" w:sz="4" w:space="0"/>
              <w:right w:val="single" w:color="auto" w:sz="4" w:space="0"/>
            </w:tcBorders>
            <w:vAlign w:val="center"/>
          </w:tcPr>
          <w:p w14:paraId="60F7B0F5">
            <w:pPr>
              <w:rPr>
                <w:rFonts w:ascii="宋体" w:hAnsi="宋体"/>
                <w:sz w:val="24"/>
              </w:rPr>
            </w:pPr>
            <w:r>
              <w:rPr>
                <w:rFonts w:hint="eastAsia" w:ascii="宋体" w:hAnsi="宋体"/>
                <w:sz w:val="24"/>
              </w:rPr>
              <w:t>联系电话</w:t>
            </w:r>
          </w:p>
        </w:tc>
        <w:tc>
          <w:tcPr>
            <w:tcW w:w="5288" w:type="dxa"/>
            <w:tcBorders>
              <w:top w:val="single" w:color="auto" w:sz="4" w:space="0"/>
              <w:left w:val="single" w:color="auto" w:sz="4" w:space="0"/>
              <w:bottom w:val="single" w:color="auto" w:sz="4" w:space="0"/>
              <w:right w:val="single" w:color="auto" w:sz="4" w:space="0"/>
            </w:tcBorders>
            <w:vAlign w:val="center"/>
          </w:tcPr>
          <w:p w14:paraId="194C80D8">
            <w:pPr>
              <w:rPr>
                <w:rFonts w:ascii="宋体" w:hAnsi="宋体"/>
                <w:sz w:val="24"/>
              </w:rPr>
            </w:pPr>
            <w:r>
              <w:rPr>
                <w:rFonts w:hint="eastAsia" w:ascii="宋体" w:hAnsi="宋体"/>
                <w:sz w:val="24"/>
              </w:rPr>
              <w:t>18952089947</w:t>
            </w:r>
          </w:p>
        </w:tc>
      </w:tr>
    </w:tbl>
    <w:p w14:paraId="072D2E79">
      <w:r>
        <w:br w:type="page"/>
      </w:r>
      <w:bookmarkStart w:id="9" w:name="PageNo100100009"/>
      <w:r>
        <w:rPr>
          <w:rFonts w:hint="eastAsia"/>
        </w:rPr>
        <w:t>一</w:t>
      </w:r>
      <w:bookmarkEnd w:id="9"/>
      <w:r>
        <w:rPr>
          <w:rFonts w:hint="eastAsia"/>
        </w:rPr>
        <w:t>、总则</w:t>
      </w:r>
    </w:p>
    <w:p w14:paraId="6B5C7FD1">
      <w:pPr>
        <w:autoSpaceDE w:val="0"/>
        <w:autoSpaceDN w:val="0"/>
        <w:adjustRightInd w:val="0"/>
        <w:ind w:firstLine="482" w:firstLineChars="200"/>
        <w:rPr>
          <w:rFonts w:ascii="宋体" w:hAnsi="宋体"/>
          <w:b/>
          <w:sz w:val="24"/>
          <w:lang w:val="zh-CN"/>
        </w:rPr>
      </w:pPr>
      <w:r>
        <w:rPr>
          <w:rFonts w:hint="eastAsia" w:ascii="宋体" w:hAnsi="宋体"/>
          <w:b/>
          <w:sz w:val="24"/>
          <w:lang w:val="zh-CN"/>
        </w:rPr>
        <w:t>1.适用法律</w:t>
      </w:r>
    </w:p>
    <w:p w14:paraId="56A0670A">
      <w:pPr>
        <w:autoSpaceDE w:val="0"/>
        <w:autoSpaceDN w:val="0"/>
        <w:adjustRightInd w:val="0"/>
        <w:ind w:firstLine="420"/>
        <w:rPr>
          <w:rFonts w:ascii="宋体" w:hAnsi="宋体"/>
          <w:sz w:val="24"/>
          <w:lang w:val="zh-CN"/>
        </w:rPr>
      </w:pPr>
      <w:r>
        <w:rPr>
          <w:rFonts w:hint="eastAsia" w:ascii="宋体" w:hAnsi="宋体"/>
          <w:sz w:val="24"/>
          <w:lang w:val="zh-CN"/>
        </w:rPr>
        <w:t>《中华人民共和国政府采购法》《中华人民共和国政府采购法实施条例》《政府采购非招标采购方式管理办法》等有关法律法规。</w:t>
      </w:r>
    </w:p>
    <w:p w14:paraId="5A425C78">
      <w:pPr>
        <w:autoSpaceDE w:val="0"/>
        <w:autoSpaceDN w:val="0"/>
        <w:adjustRightInd w:val="0"/>
        <w:ind w:firstLine="420"/>
        <w:rPr>
          <w:rFonts w:ascii="宋体" w:hAnsi="宋体"/>
          <w:b/>
          <w:sz w:val="24"/>
          <w:lang w:val="zh-CN"/>
        </w:rPr>
      </w:pPr>
      <w:r>
        <w:rPr>
          <w:rFonts w:hint="eastAsia" w:ascii="宋体" w:hAnsi="宋体"/>
          <w:b/>
          <w:sz w:val="24"/>
          <w:lang w:val="zh-CN"/>
        </w:rPr>
        <w:t>2.定义</w:t>
      </w:r>
    </w:p>
    <w:p w14:paraId="3EE25584">
      <w:pPr>
        <w:autoSpaceDE w:val="0"/>
        <w:autoSpaceDN w:val="0"/>
        <w:adjustRightInd w:val="0"/>
        <w:ind w:firstLine="420"/>
        <w:rPr>
          <w:rFonts w:ascii="宋体" w:hAnsi="宋体"/>
          <w:sz w:val="24"/>
          <w:lang w:val="zh-CN"/>
        </w:rPr>
      </w:pPr>
      <w:r>
        <w:rPr>
          <w:rFonts w:ascii="宋体" w:hAnsi="宋体"/>
          <w:sz w:val="24"/>
          <w:lang w:val="zh-CN"/>
        </w:rPr>
        <w:t>2.</w:t>
      </w:r>
      <w:r>
        <w:rPr>
          <w:rFonts w:hint="eastAsia" w:ascii="宋体" w:hAnsi="宋体"/>
          <w:sz w:val="24"/>
          <w:lang w:val="zh-CN"/>
        </w:rPr>
        <w:t>1 “供应商”</w:t>
      </w:r>
      <w:r>
        <w:rPr>
          <w:rFonts w:hint="eastAsia" w:ascii="宋体" w:hAnsi="宋体"/>
          <w:sz w:val="24"/>
        </w:rPr>
        <w:t>是指参加竞争性磋商，并符合磋商文件规定资格条件的法人、其他组织或者自然人。</w:t>
      </w:r>
    </w:p>
    <w:p w14:paraId="0BF76E57">
      <w:pPr>
        <w:autoSpaceDE w:val="0"/>
        <w:autoSpaceDN w:val="0"/>
        <w:adjustRightInd w:val="0"/>
        <w:ind w:firstLine="420"/>
        <w:rPr>
          <w:rFonts w:ascii="宋体" w:hAnsi="宋体"/>
          <w:sz w:val="24"/>
          <w:lang w:val="zh-CN"/>
        </w:rPr>
      </w:pPr>
      <w:r>
        <w:rPr>
          <w:rFonts w:ascii="宋体" w:hAnsi="宋体"/>
          <w:sz w:val="24"/>
          <w:lang w:val="zh-CN"/>
        </w:rPr>
        <w:t>2.</w:t>
      </w:r>
      <w:r>
        <w:rPr>
          <w:rFonts w:hint="eastAsia" w:ascii="宋体" w:hAnsi="宋体"/>
          <w:sz w:val="24"/>
          <w:lang w:val="zh-CN"/>
        </w:rPr>
        <w:t>2 “货物和服务”指本磋商文件中所述产品及相关服务。</w:t>
      </w:r>
      <w:r>
        <w:rPr>
          <w:rFonts w:hint="eastAsia" w:ascii="宋体" w:hAnsi="宋体"/>
          <w:b/>
          <w:sz w:val="24"/>
          <w:lang w:val="zh-CN"/>
        </w:rPr>
        <w:t>本次采购不接受进口产品投标</w:t>
      </w:r>
      <w:r>
        <w:rPr>
          <w:rFonts w:hint="eastAsia" w:ascii="宋体" w:hAnsi="宋体"/>
          <w:sz w:val="24"/>
          <w:lang w:val="zh-CN"/>
        </w:rPr>
        <w:t>，进口产品是指通过中国海关报关验放进入中国境内且产自关境外的产品。</w:t>
      </w:r>
    </w:p>
    <w:p w14:paraId="2E50BABA">
      <w:pPr>
        <w:autoSpaceDE w:val="0"/>
        <w:autoSpaceDN w:val="0"/>
        <w:adjustRightInd w:val="0"/>
        <w:ind w:firstLine="420"/>
        <w:rPr>
          <w:rFonts w:ascii="宋体" w:hAnsi="宋体"/>
          <w:sz w:val="24"/>
          <w:lang w:val="zh-CN"/>
        </w:rPr>
      </w:pPr>
      <w:r>
        <w:rPr>
          <w:rFonts w:ascii="宋体" w:hAnsi="宋体"/>
          <w:sz w:val="24"/>
          <w:lang w:val="zh-CN"/>
        </w:rPr>
        <w:t>2.</w:t>
      </w:r>
      <w:r>
        <w:rPr>
          <w:rFonts w:hint="eastAsia" w:ascii="宋体" w:hAnsi="宋体"/>
          <w:sz w:val="24"/>
          <w:lang w:val="zh-CN"/>
        </w:rPr>
        <w:t>3 “采购人或使用单位”是指使用货物和服务的单位。</w:t>
      </w:r>
    </w:p>
    <w:p w14:paraId="6A18311B">
      <w:pPr>
        <w:autoSpaceDE w:val="0"/>
        <w:autoSpaceDN w:val="0"/>
        <w:adjustRightInd w:val="0"/>
        <w:ind w:firstLine="420"/>
        <w:rPr>
          <w:rFonts w:ascii="宋体" w:hAnsi="宋体"/>
          <w:b/>
          <w:sz w:val="24"/>
          <w:lang w:val="zh-CN"/>
        </w:rPr>
      </w:pPr>
      <w:r>
        <w:rPr>
          <w:rFonts w:hint="eastAsia" w:ascii="宋体" w:hAnsi="宋体"/>
          <w:b/>
          <w:sz w:val="24"/>
          <w:lang w:val="zh-CN"/>
        </w:rPr>
        <w:t>3.政策功能</w:t>
      </w:r>
    </w:p>
    <w:p w14:paraId="3D20DA36">
      <w:pPr>
        <w:ind w:firstLine="470" w:firstLineChars="196"/>
        <w:rPr>
          <w:rFonts w:ascii="宋体" w:hAnsi="宋体" w:cs="宋体"/>
          <w:kern w:val="0"/>
          <w:sz w:val="24"/>
          <w:lang w:val="zh-CN"/>
        </w:rPr>
      </w:pPr>
      <w:r>
        <w:rPr>
          <w:rFonts w:hint="eastAsia" w:ascii="宋体" w:hAnsi="宋体" w:cs="宋体"/>
          <w:kern w:val="0"/>
          <w:sz w:val="24"/>
          <w:lang w:val="zh-CN"/>
        </w:rPr>
        <w:t>3.1（1）中小企业划型标准按照《关于印发中小企业划型标准规定的通知（工信部联企业〔2011〕300号）》相关规定认定。</w:t>
      </w:r>
    </w:p>
    <w:p w14:paraId="306017B2">
      <w:pPr>
        <w:ind w:firstLine="470" w:firstLineChars="196"/>
        <w:rPr>
          <w:rFonts w:ascii="宋体" w:hAnsi="宋体" w:cs="宋体"/>
          <w:kern w:val="0"/>
          <w:sz w:val="24"/>
          <w:lang w:val="zh-CN"/>
        </w:rPr>
      </w:pPr>
      <w:r>
        <w:rPr>
          <w:rFonts w:hint="eastAsia" w:ascii="宋体" w:hAnsi="宋体" w:cs="宋体"/>
          <w:kern w:val="0"/>
          <w:sz w:val="24"/>
          <w:lang w:val="zh-CN"/>
        </w:rPr>
        <w:t>（2）根据《政府采购促进中小企业发展管理办法》的相关规定，本项目对小型和微型企业产品的价格给予</w:t>
      </w:r>
      <w:r>
        <w:rPr>
          <w:rFonts w:hint="eastAsia" w:ascii="宋体" w:hAnsi="宋体" w:cs="宋体"/>
          <w:kern w:val="0"/>
          <w:sz w:val="24"/>
        </w:rPr>
        <w:t>20</w:t>
      </w:r>
      <w:r>
        <w:rPr>
          <w:rFonts w:hint="eastAsia" w:ascii="宋体" w:hAnsi="宋体" w:cs="宋体"/>
          <w:kern w:val="0"/>
          <w:sz w:val="24"/>
          <w:lang w:val="zh-CN"/>
        </w:rPr>
        <w:t>%的扣除，对联合投标企业产品的价格给予</w:t>
      </w:r>
      <w:r>
        <w:rPr>
          <w:rFonts w:hint="eastAsia" w:ascii="宋体" w:hAnsi="宋体" w:cs="宋体"/>
          <w:kern w:val="0"/>
          <w:sz w:val="24"/>
        </w:rPr>
        <w:t>6</w:t>
      </w:r>
      <w:r>
        <w:rPr>
          <w:rFonts w:hint="eastAsia" w:ascii="宋体" w:hAnsi="宋体" w:cs="宋体"/>
          <w:kern w:val="0"/>
          <w:sz w:val="24"/>
          <w:lang w:val="zh-CN"/>
        </w:rPr>
        <w:t>%的扣除（联合体协议中约定，小型、微型企业的协议合同金额占到联合体协议合同总金额30%以上的，可给予联合体</w:t>
      </w:r>
      <w:r>
        <w:rPr>
          <w:rFonts w:hint="eastAsia" w:ascii="宋体" w:hAnsi="宋体" w:cs="宋体"/>
          <w:kern w:val="0"/>
          <w:sz w:val="24"/>
        </w:rPr>
        <w:t>6</w:t>
      </w:r>
      <w:r>
        <w:rPr>
          <w:rFonts w:hint="eastAsia" w:ascii="宋体" w:hAnsi="宋体" w:cs="宋体"/>
          <w:kern w:val="0"/>
          <w:sz w:val="24"/>
          <w:lang w:val="zh-CN"/>
        </w:rPr>
        <w:t>%的价格扣除），以扣除后的价格作为评审价格。</w:t>
      </w:r>
    </w:p>
    <w:p w14:paraId="6799D3E7">
      <w:pPr>
        <w:ind w:firstLine="470" w:firstLineChars="196"/>
        <w:rPr>
          <w:rFonts w:ascii="宋体" w:hAnsi="宋体" w:cs="宋体"/>
          <w:kern w:val="0"/>
          <w:sz w:val="24"/>
          <w:lang w:val="zh-CN"/>
        </w:rPr>
      </w:pPr>
      <w:r>
        <w:rPr>
          <w:rFonts w:hint="eastAsia" w:ascii="宋体" w:hAnsi="宋体" w:cs="宋体"/>
          <w:kern w:val="0"/>
          <w:sz w:val="24"/>
          <w:lang w:val="zh-CN"/>
        </w:rPr>
        <w:t>（3）根据《财库〔2014〕68号》监狱企业视同小型、微型企业，享受中小企业发展的政府采购政策（监狱企业参加政府采购活动时，应当提供由省级以上监狱管理局、戒毒管理局含新疆生产建设兵团出具的属于监狱企业的证明文件）。</w:t>
      </w:r>
    </w:p>
    <w:p w14:paraId="2835AC03">
      <w:pPr>
        <w:ind w:firstLine="470" w:firstLineChars="196"/>
        <w:rPr>
          <w:rFonts w:ascii="宋体" w:hAnsi="宋体" w:cs="宋体"/>
          <w:kern w:val="0"/>
          <w:sz w:val="24"/>
          <w:lang w:val="zh-CN"/>
        </w:rPr>
      </w:pPr>
      <w:r>
        <w:rPr>
          <w:rFonts w:hint="eastAsia" w:ascii="宋体" w:hAnsi="宋体" w:cs="宋体"/>
          <w:kern w:val="0"/>
          <w:sz w:val="24"/>
          <w:lang w:val="zh-CN"/>
        </w:rPr>
        <w:t>（4）根据《财库〔2017〕141号》符合条件的残疾人福利性单位视同小型、微型企业，享受中小企业发展的政府采购政策。残疾人福利性单位属于小型、微型企业的，不重复享受政策。</w:t>
      </w:r>
    </w:p>
    <w:p w14:paraId="2E14B66C">
      <w:pPr>
        <w:ind w:firstLine="470" w:firstLineChars="196"/>
        <w:rPr>
          <w:rFonts w:ascii="宋体" w:hAnsi="宋体" w:cs="宋体"/>
          <w:kern w:val="0"/>
          <w:sz w:val="24"/>
          <w:lang w:val="zh-CN"/>
        </w:rPr>
      </w:pPr>
      <w:r>
        <w:rPr>
          <w:rFonts w:hint="eastAsia" w:ascii="宋体" w:hAnsi="宋体" w:cs="宋体"/>
          <w:kern w:val="0"/>
          <w:sz w:val="24"/>
          <w:lang w:val="zh-CN"/>
        </w:rPr>
        <w:t>（5）小型、微型企业提供中型或大型企业制造的货物的，视同为中型或大型企业。参加政府采购活动的中小企业应当按“关于印发《政府采购促进中小企业发展管理办法》的通知[财库〔2020〕46号]” 和《财库〔2017〕141号》规定提供《中小企业声明函》和《残疾人福利性单位声明函》和相关部门出具的证明文件或者其他证明材料；未提供上述资料的报价，其价格不予扣除。</w:t>
      </w:r>
    </w:p>
    <w:p w14:paraId="6BA72413">
      <w:pPr>
        <w:ind w:firstLine="470" w:firstLineChars="196"/>
        <w:rPr>
          <w:rFonts w:ascii="宋体" w:hAnsi="宋体" w:cs="宋体"/>
          <w:kern w:val="0"/>
          <w:sz w:val="24"/>
          <w:lang w:val="zh-CN"/>
        </w:rPr>
      </w:pPr>
      <w:r>
        <w:rPr>
          <w:rFonts w:hint="eastAsia" w:ascii="宋体" w:hAnsi="宋体" w:cs="宋体"/>
          <w:kern w:val="0"/>
          <w:sz w:val="24"/>
          <w:lang w:val="zh-CN"/>
        </w:rPr>
        <w:t>3.2 强制采购节能产品、信息安全产品，优先采购环境标志产品。节能产品是指列入财政部、国家发展和改革委员会制定的《节能产品政府采购清单》，且经过认定的节能产品；信息安全产品是指列入国家质检总局 国家认监委《信息安全产品强制性认证目录》，并获得强制性产品认证证书的产品；环境标志产品是指列入财政部、国家环保总局制定的《环境标志产品政府采购清单》，且经过认证的环境标志产品。</w:t>
      </w:r>
    </w:p>
    <w:p w14:paraId="061FDAC0">
      <w:pPr>
        <w:ind w:firstLine="470" w:firstLineChars="196"/>
        <w:rPr>
          <w:rFonts w:ascii="宋体" w:hAnsi="宋体" w:cs="宋体"/>
          <w:kern w:val="0"/>
          <w:sz w:val="24"/>
          <w:lang w:val="zh-CN"/>
        </w:rPr>
      </w:pPr>
      <w:r>
        <w:rPr>
          <w:rFonts w:hint="eastAsia" w:ascii="宋体" w:hAnsi="宋体" w:cs="宋体"/>
          <w:kern w:val="0"/>
          <w:sz w:val="24"/>
          <w:lang w:val="zh-CN"/>
        </w:rPr>
        <w:t>3.3提供的产品属于信息安全产品的，供应商应当选择经国家认证的信息安全产品，并提供由中国信息安全认证中心按国家标准认证颁发的有效认证证书复印件。</w:t>
      </w:r>
    </w:p>
    <w:p w14:paraId="0F17B652">
      <w:pPr>
        <w:ind w:firstLine="470" w:firstLineChars="196"/>
        <w:rPr>
          <w:rFonts w:ascii="宋体" w:hAnsi="宋体" w:cs="宋体"/>
          <w:kern w:val="0"/>
          <w:sz w:val="24"/>
          <w:lang w:val="zh-CN"/>
        </w:rPr>
      </w:pPr>
      <w:r>
        <w:rPr>
          <w:rFonts w:hint="eastAsia" w:ascii="宋体" w:hAnsi="宋体" w:cs="宋体"/>
          <w:kern w:val="0"/>
          <w:sz w:val="24"/>
          <w:lang w:val="zh-CN"/>
        </w:rPr>
        <w:t>3.4 提供的产品属于政府强制采购节能产品的，供应商应当选择《节能产品政府采购清单》中的产品，并提供有效的节能产品认证证书复印件。</w:t>
      </w:r>
    </w:p>
    <w:p w14:paraId="1BBA0E9B">
      <w:pPr>
        <w:ind w:firstLine="470" w:firstLineChars="196"/>
        <w:rPr>
          <w:rFonts w:ascii="宋体" w:hAnsi="宋体" w:cs="宋体"/>
          <w:kern w:val="0"/>
          <w:sz w:val="24"/>
          <w:lang w:val="zh-CN"/>
        </w:rPr>
      </w:pPr>
      <w:r>
        <w:rPr>
          <w:rFonts w:hint="eastAsia" w:ascii="宋体" w:hAnsi="宋体" w:cs="宋体"/>
          <w:kern w:val="0"/>
          <w:sz w:val="24"/>
          <w:lang w:val="zh-CN"/>
        </w:rPr>
        <w:t>3.5 提供的产品属于环境标志产品的，供应商应当选择《环境标志产品政府采购清单》中的，且经过认证的环境标志产品投标，并提供有效的环境标志产品认证证书复印件。</w:t>
      </w:r>
    </w:p>
    <w:p w14:paraId="4BCF073B">
      <w:pPr>
        <w:ind w:firstLine="470" w:firstLineChars="196"/>
        <w:rPr>
          <w:rFonts w:ascii="宋体" w:hAnsi="宋体" w:cs="宋体"/>
          <w:kern w:val="0"/>
          <w:sz w:val="24"/>
          <w:lang w:val="zh-CN"/>
        </w:rPr>
      </w:pPr>
      <w:r>
        <w:rPr>
          <w:rFonts w:hint="eastAsia" w:ascii="宋体" w:hAnsi="宋体" w:cs="宋体"/>
          <w:kern w:val="0"/>
          <w:sz w:val="24"/>
          <w:lang w:val="zh-CN"/>
        </w:rPr>
        <w:t>3.6 采购文件中的参考产品品牌或型号，是采购人根据项目所要实现的功能列出的品牌或型号，并不是限制条件。供应商可以采用不低于参考的产品档次参与竞争，但是所有技术和功能不得低于采购要求，并提供证明材料以保证整体功能的实现，并在方案中加以合理的阐述说明，否则将可能作为无效投标处理。</w:t>
      </w:r>
    </w:p>
    <w:p w14:paraId="605541BE">
      <w:pPr>
        <w:autoSpaceDE w:val="0"/>
        <w:autoSpaceDN w:val="0"/>
        <w:adjustRightInd w:val="0"/>
        <w:ind w:firstLine="482" w:firstLineChars="200"/>
        <w:rPr>
          <w:rFonts w:ascii="宋体" w:hAnsi="宋体"/>
          <w:b/>
          <w:sz w:val="24"/>
          <w:lang w:val="zh-CN"/>
        </w:rPr>
      </w:pPr>
      <w:r>
        <w:rPr>
          <w:rFonts w:hint="eastAsia" w:ascii="宋体" w:hAnsi="宋体"/>
          <w:b/>
          <w:sz w:val="24"/>
          <w:lang w:val="zh-CN"/>
        </w:rPr>
        <w:t>4.参与竞争性磋商供应商资格条件</w:t>
      </w:r>
    </w:p>
    <w:p w14:paraId="41C7F1A9">
      <w:pPr>
        <w:autoSpaceDE w:val="0"/>
        <w:autoSpaceDN w:val="0"/>
        <w:adjustRightInd w:val="0"/>
        <w:ind w:firstLine="482" w:firstLineChars="200"/>
        <w:rPr>
          <w:rFonts w:ascii="宋体" w:hAnsi="宋体"/>
          <w:b/>
          <w:sz w:val="24"/>
          <w:lang w:val="zh-CN"/>
        </w:rPr>
      </w:pPr>
      <w:bookmarkStart w:id="10" w:name="PageNo100110010"/>
      <w:r>
        <w:rPr>
          <w:rFonts w:hint="eastAsia" w:ascii="宋体" w:hAnsi="宋体"/>
          <w:b/>
          <w:sz w:val="24"/>
          <w:lang w:val="zh-CN"/>
        </w:rPr>
        <w:t>4</w:t>
      </w:r>
      <w:bookmarkEnd w:id="10"/>
      <w:r>
        <w:rPr>
          <w:rFonts w:hint="eastAsia" w:ascii="宋体" w:hAnsi="宋体"/>
          <w:b/>
          <w:sz w:val="24"/>
          <w:lang w:val="zh-CN"/>
        </w:rPr>
        <w:t>.1 应具备《中华人民共和国政府采购法》规定的条件：</w:t>
      </w:r>
    </w:p>
    <w:p w14:paraId="2E8EBFDB">
      <w:pPr>
        <w:autoSpaceDE w:val="0"/>
        <w:autoSpaceDN w:val="0"/>
        <w:adjustRightInd w:val="0"/>
        <w:rPr>
          <w:rFonts w:ascii="宋体" w:hAnsi="宋体" w:cs="宋体"/>
          <w:kern w:val="0"/>
          <w:sz w:val="24"/>
        </w:rPr>
      </w:pPr>
      <w:r>
        <w:rPr>
          <w:rFonts w:hint="eastAsia" w:ascii="宋体" w:hAnsi="宋体" w:cs="宋体"/>
          <w:kern w:val="0"/>
          <w:sz w:val="24"/>
        </w:rPr>
        <w:t>（1）具有独立承担民事责任的能力（提供法人或者其他组织的营业执照，自然人的身份证明，复印件加盖公章）；</w:t>
      </w:r>
    </w:p>
    <w:p w14:paraId="3562F7C5">
      <w:pPr>
        <w:autoSpaceDE w:val="0"/>
        <w:autoSpaceDN w:val="0"/>
        <w:adjustRightInd w:val="0"/>
        <w:rPr>
          <w:rFonts w:ascii="宋体" w:hAnsi="宋体" w:cs="宋体"/>
          <w:kern w:val="0"/>
          <w:sz w:val="24"/>
        </w:rPr>
      </w:pPr>
      <w:r>
        <w:rPr>
          <w:rFonts w:hint="eastAsia" w:ascii="宋体" w:hAnsi="宋体" w:cs="宋体"/>
          <w:kern w:val="0"/>
          <w:sz w:val="24"/>
        </w:rPr>
        <w:t>（2）具有良好的商业信誉和健全的财务会计制度（提供参加本次政府采购活动前的会计报表，复印件加盖公章）；</w:t>
      </w:r>
    </w:p>
    <w:p w14:paraId="30C817C9">
      <w:pPr>
        <w:autoSpaceDE w:val="0"/>
        <w:autoSpaceDN w:val="0"/>
        <w:adjustRightInd w:val="0"/>
        <w:rPr>
          <w:rFonts w:ascii="宋体" w:hAnsi="宋体" w:cs="宋体"/>
          <w:kern w:val="0"/>
          <w:sz w:val="24"/>
        </w:rPr>
      </w:pPr>
      <w:r>
        <w:rPr>
          <w:rFonts w:hint="eastAsia" w:ascii="宋体" w:hAnsi="宋体" w:cs="宋体"/>
          <w:kern w:val="0"/>
          <w:sz w:val="24"/>
        </w:rPr>
        <w:t>（3）具有履行合同所必需的设备和专业技术能力（根据项目需求提供履行合同所必需的设备和专业技术能力的证明材料，复印件加盖公章）；</w:t>
      </w:r>
    </w:p>
    <w:p w14:paraId="07453DFC">
      <w:pPr>
        <w:autoSpaceDE w:val="0"/>
        <w:autoSpaceDN w:val="0"/>
        <w:adjustRightInd w:val="0"/>
        <w:rPr>
          <w:rFonts w:ascii="宋体" w:hAnsi="宋体" w:cs="宋体"/>
          <w:kern w:val="0"/>
          <w:sz w:val="24"/>
        </w:rPr>
      </w:pPr>
      <w:r>
        <w:rPr>
          <w:rFonts w:hint="eastAsia" w:ascii="宋体" w:hAnsi="宋体" w:cs="宋体"/>
          <w:kern w:val="0"/>
          <w:sz w:val="24"/>
        </w:rPr>
        <w:t>（4）有依法缴纳税金和社会保障资金的良好记录（提供参加本次政府采购活动前半年内依法缴纳税金和社会保障资金的相关资料，复印件加盖公章）；</w:t>
      </w:r>
    </w:p>
    <w:p w14:paraId="4F5443B0">
      <w:pPr>
        <w:autoSpaceDE w:val="0"/>
        <w:autoSpaceDN w:val="0"/>
        <w:adjustRightInd w:val="0"/>
        <w:rPr>
          <w:rFonts w:ascii="宋体" w:hAnsi="宋体" w:cs="宋体"/>
          <w:kern w:val="0"/>
          <w:sz w:val="24"/>
        </w:rPr>
      </w:pPr>
      <w:r>
        <w:rPr>
          <w:rFonts w:hint="eastAsia" w:ascii="宋体" w:hAnsi="宋体" w:cs="宋体"/>
          <w:kern w:val="0"/>
          <w:sz w:val="24"/>
        </w:rPr>
        <w:t>（5）参加政府采购活动前三年内，在经营活动中没有重大违法记录（提供参加本次政府采购活动前 3 年内在经营活动中没有重大违法记录的书面声明原件）；</w:t>
      </w:r>
    </w:p>
    <w:p w14:paraId="4903D6FF">
      <w:pPr>
        <w:autoSpaceDE w:val="0"/>
        <w:autoSpaceDN w:val="0"/>
        <w:adjustRightInd w:val="0"/>
        <w:rPr>
          <w:rFonts w:ascii="宋体" w:hAnsi="宋体" w:cs="宋体"/>
          <w:kern w:val="0"/>
          <w:sz w:val="24"/>
        </w:rPr>
      </w:pPr>
      <w:r>
        <w:rPr>
          <w:rFonts w:hint="eastAsia" w:ascii="宋体" w:hAnsi="宋体" w:cs="宋体"/>
          <w:kern w:val="0"/>
          <w:sz w:val="24"/>
        </w:rPr>
        <w:t>（6）法律法规规定的其他条件。</w:t>
      </w:r>
    </w:p>
    <w:p w14:paraId="335BCBC8">
      <w:pPr>
        <w:autoSpaceDE w:val="0"/>
        <w:autoSpaceDN w:val="0"/>
        <w:adjustRightInd w:val="0"/>
        <w:rPr>
          <w:rFonts w:ascii="宋体" w:hAnsi="宋体" w:cs="宋体"/>
          <w:kern w:val="0"/>
          <w:sz w:val="24"/>
        </w:rPr>
      </w:pPr>
      <w:r>
        <w:rPr>
          <w:rFonts w:hint="eastAsia" w:ascii="宋体" w:hAnsi="宋体" w:cs="宋体"/>
          <w:kern w:val="0"/>
          <w:sz w:val="24"/>
        </w:rPr>
        <w:t>注：依据南京市财政局“关于在政府采购中推行信用承诺制的通知”，政府采购供应商只需在资格审查环节针对以上6项提供满足相应条件的书面承诺书（南京市政府采购供应商信用记录表暨信用承诺书）。供应商在中标（成交）后，应按采购文件要求，将由信用承诺书替代的证明材料在7个工作日内（《中华人民共和国政府采购法实施条例》第四十三条）提交采购人或采购代理机构核验。经核验无误后，由采购人或采购代理机构发出中标（成交）通知书；</w:t>
      </w:r>
    </w:p>
    <w:p w14:paraId="5D78D899">
      <w:pPr>
        <w:autoSpaceDE w:val="0"/>
        <w:autoSpaceDN w:val="0"/>
        <w:adjustRightInd w:val="0"/>
        <w:rPr>
          <w:rFonts w:ascii="宋体" w:hAnsi="宋体" w:cs="宋体"/>
          <w:kern w:val="0"/>
          <w:sz w:val="24"/>
        </w:rPr>
      </w:pPr>
      <w:r>
        <w:rPr>
          <w:rFonts w:hint="eastAsia" w:ascii="宋体" w:hAnsi="宋体" w:cs="宋体"/>
          <w:kern w:val="0"/>
          <w:sz w:val="24"/>
          <w:lang w:eastAsia="zh-CN"/>
        </w:rPr>
        <w:t>第一，</w:t>
      </w:r>
      <w:r>
        <w:rPr>
          <w:rFonts w:hint="eastAsia" w:ascii="宋体" w:hAnsi="宋体" w:cs="宋体"/>
          <w:kern w:val="0"/>
          <w:sz w:val="24"/>
        </w:rPr>
        <w:t>确定排序后核查资质审查资料工作由代理机构负责完成，审核结果如实报备至采购人。</w:t>
      </w:r>
    </w:p>
    <w:p w14:paraId="001A4CB0">
      <w:pPr>
        <w:autoSpaceDE w:val="0"/>
        <w:autoSpaceDN w:val="0"/>
        <w:adjustRightInd w:val="0"/>
        <w:rPr>
          <w:rFonts w:ascii="宋体" w:hAnsi="宋体" w:cs="宋体"/>
          <w:kern w:val="0"/>
          <w:sz w:val="24"/>
        </w:rPr>
      </w:pPr>
      <w:r>
        <w:rPr>
          <w:rFonts w:hint="eastAsia" w:ascii="宋体" w:hAnsi="宋体" w:cs="宋体"/>
          <w:kern w:val="0"/>
          <w:sz w:val="24"/>
          <w:lang w:eastAsia="zh-CN"/>
        </w:rPr>
        <w:t>第二，</w:t>
      </w:r>
      <w:r>
        <w:rPr>
          <w:rFonts w:hint="eastAsia" w:ascii="宋体" w:hAnsi="宋体" w:cs="宋体"/>
          <w:kern w:val="0"/>
          <w:sz w:val="24"/>
        </w:rPr>
        <w:t>如排序第一名提供的文件存在问题，将按市财政局文件的处罚标准执行。</w:t>
      </w:r>
    </w:p>
    <w:p w14:paraId="0BFCAD05">
      <w:pPr>
        <w:autoSpaceDE w:val="0"/>
        <w:autoSpaceDN w:val="0"/>
        <w:adjustRightInd w:val="0"/>
        <w:rPr>
          <w:rFonts w:ascii="宋体" w:hAnsi="宋体" w:cs="宋体"/>
          <w:kern w:val="0"/>
          <w:sz w:val="24"/>
        </w:rPr>
      </w:pPr>
      <w:r>
        <w:rPr>
          <w:rFonts w:hint="eastAsia" w:ascii="宋体" w:hAnsi="宋体" w:cs="宋体"/>
          <w:kern w:val="0"/>
          <w:sz w:val="24"/>
          <w:lang w:eastAsia="zh-CN"/>
        </w:rPr>
        <w:t>第三，</w:t>
      </w:r>
      <w:r>
        <w:rPr>
          <w:rFonts w:hint="eastAsia" w:ascii="宋体" w:hAnsi="宋体" w:cs="宋体"/>
          <w:kern w:val="0"/>
          <w:sz w:val="24"/>
        </w:rPr>
        <w:t>如第一名存在问题不能与采购人订立合同则由采购人或代理机构按照排序确定第二名为中标候选人或者由采购人重新组织招标。</w:t>
      </w:r>
    </w:p>
    <w:p w14:paraId="77864B51">
      <w:pPr>
        <w:autoSpaceDE w:val="0"/>
        <w:autoSpaceDN w:val="0"/>
        <w:adjustRightInd w:val="0"/>
        <w:ind w:firstLine="482" w:firstLineChars="200"/>
        <w:rPr>
          <w:rFonts w:ascii="宋体" w:hAnsi="宋体"/>
          <w:b/>
          <w:sz w:val="24"/>
        </w:rPr>
      </w:pPr>
      <w:r>
        <w:rPr>
          <w:rFonts w:hint="eastAsia" w:ascii="宋体" w:hAnsi="宋体"/>
          <w:b/>
          <w:sz w:val="24"/>
        </w:rPr>
        <w:t>4</w:t>
      </w:r>
      <w:r>
        <w:rPr>
          <w:rFonts w:hint="eastAsia" w:ascii="宋体" w:hAnsi="宋体"/>
          <w:b/>
          <w:sz w:val="24"/>
          <w:lang w:val="zh-CN"/>
        </w:rPr>
        <w:t>.2采购人根据采购项目的特殊要求规定的特定条件：</w:t>
      </w:r>
      <w:r>
        <w:rPr>
          <w:rFonts w:hint="eastAsia" w:ascii="宋体" w:hAnsi="宋体"/>
          <w:b/>
          <w:sz w:val="24"/>
        </w:rPr>
        <w:t>无</w:t>
      </w:r>
    </w:p>
    <w:p w14:paraId="2022FD6B">
      <w:pPr>
        <w:autoSpaceDE w:val="0"/>
        <w:autoSpaceDN w:val="0"/>
        <w:adjustRightInd w:val="0"/>
        <w:ind w:firstLine="482" w:firstLineChars="200"/>
        <w:rPr>
          <w:rFonts w:ascii="宋体" w:hAnsi="宋体"/>
          <w:b/>
          <w:sz w:val="24"/>
          <w:lang w:val="zh-CN"/>
        </w:rPr>
      </w:pPr>
      <w:r>
        <w:rPr>
          <w:rFonts w:hint="eastAsia" w:ascii="宋体" w:hAnsi="宋体"/>
          <w:b/>
          <w:sz w:val="24"/>
        </w:rPr>
        <w:t>4</w:t>
      </w:r>
      <w:r>
        <w:rPr>
          <w:rFonts w:hint="eastAsia" w:ascii="宋体" w:hAnsi="宋体"/>
          <w:b/>
          <w:sz w:val="24"/>
          <w:lang w:val="zh-CN"/>
        </w:rPr>
        <w:t>.3拒绝下述供应商参加本次采购活动：</w:t>
      </w:r>
    </w:p>
    <w:p w14:paraId="7960A831">
      <w:pPr>
        <w:autoSpaceDE w:val="0"/>
        <w:autoSpaceDN w:val="0"/>
        <w:adjustRightInd w:val="0"/>
        <w:rPr>
          <w:rFonts w:ascii="宋体" w:hAnsi="宋体" w:cs="宋体"/>
          <w:kern w:val="0"/>
          <w:sz w:val="24"/>
        </w:rPr>
      </w:pPr>
      <w:r>
        <w:rPr>
          <w:rFonts w:hint="eastAsia" w:ascii="宋体" w:hAnsi="宋体" w:cs="宋体"/>
          <w:kern w:val="0"/>
          <w:sz w:val="24"/>
        </w:rPr>
        <w:t>（1）是否接受联合体投标：不接受。</w:t>
      </w:r>
    </w:p>
    <w:p w14:paraId="0C215418">
      <w:pPr>
        <w:autoSpaceDE w:val="0"/>
        <w:autoSpaceDN w:val="0"/>
        <w:adjustRightInd w:val="0"/>
        <w:rPr>
          <w:rFonts w:ascii="宋体" w:hAnsi="宋体" w:cs="宋体"/>
          <w:kern w:val="0"/>
          <w:sz w:val="24"/>
        </w:rPr>
      </w:pPr>
      <w:r>
        <w:rPr>
          <w:rFonts w:hint="eastAsia" w:ascii="宋体" w:hAnsi="宋体" w:cs="宋体"/>
          <w:kern w:val="0"/>
          <w:sz w:val="24"/>
        </w:rPr>
        <w:t>（2）供应商单位负责人为同一人或者存在直接控股、管理关系的不同供应商，不得参加同一合同项下的政府采购活动。</w:t>
      </w:r>
    </w:p>
    <w:p w14:paraId="27ECE60C">
      <w:pPr>
        <w:autoSpaceDE w:val="0"/>
        <w:autoSpaceDN w:val="0"/>
        <w:adjustRightInd w:val="0"/>
        <w:rPr>
          <w:rFonts w:ascii="宋体" w:hAnsi="宋体" w:cs="宋体"/>
          <w:kern w:val="0"/>
          <w:sz w:val="24"/>
        </w:rPr>
      </w:pPr>
      <w:r>
        <w:rPr>
          <w:rFonts w:hint="eastAsia" w:ascii="宋体" w:hAnsi="宋体" w:cs="宋体"/>
          <w:kern w:val="0"/>
          <w:sz w:val="24"/>
        </w:rPr>
        <w:t>（3）除单一来源采购项目外，为采购项目提供整体设计、规范编制或者项目管理、监理、检测等服务的供应商，不得再参加该采购项目的其他采购活动。</w:t>
      </w:r>
    </w:p>
    <w:p w14:paraId="6FF41295">
      <w:pPr>
        <w:autoSpaceDE w:val="0"/>
        <w:autoSpaceDN w:val="0"/>
        <w:adjustRightInd w:val="0"/>
        <w:rPr>
          <w:rFonts w:ascii="宋体" w:hAnsi="宋体" w:cs="宋体"/>
          <w:kern w:val="0"/>
          <w:sz w:val="24"/>
        </w:rPr>
      </w:pPr>
      <w:r>
        <w:rPr>
          <w:rFonts w:hint="eastAsia" w:ascii="宋体" w:hAnsi="宋体" w:cs="宋体"/>
          <w:kern w:val="0"/>
          <w:sz w:val="24"/>
        </w:rPr>
        <w:t>（4）供应商被“信用中国”网站、“中国政府采购网”列入失信被执行人、重大税收违法案件当事人名单、政府采购严重违法失信行为记录名单。</w:t>
      </w:r>
    </w:p>
    <w:p w14:paraId="3D558453">
      <w:pPr>
        <w:autoSpaceDE w:val="0"/>
        <w:autoSpaceDN w:val="0"/>
        <w:adjustRightInd w:val="0"/>
        <w:ind w:firstLine="482" w:firstLineChars="200"/>
        <w:rPr>
          <w:rFonts w:ascii="宋体" w:hAnsi="宋体"/>
          <w:b/>
          <w:sz w:val="24"/>
          <w:lang w:val="zh-CN"/>
        </w:rPr>
      </w:pPr>
      <w:r>
        <w:rPr>
          <w:rFonts w:hint="eastAsia" w:ascii="宋体" w:hAnsi="宋体"/>
          <w:b/>
          <w:sz w:val="24"/>
        </w:rPr>
        <w:t>4</w:t>
      </w:r>
      <w:r>
        <w:rPr>
          <w:rFonts w:hint="eastAsia" w:ascii="宋体" w:hAnsi="宋体"/>
          <w:b/>
          <w:sz w:val="24"/>
          <w:lang w:val="zh-CN"/>
        </w:rPr>
        <w:t>.4★南京市政府采购供应商信用记录表暨信用承诺书</w:t>
      </w:r>
    </w:p>
    <w:p w14:paraId="14C23E5E">
      <w:pPr>
        <w:ind w:firstLine="480" w:firstLineChars="200"/>
        <w:rPr>
          <w:rFonts w:ascii="宋体" w:hAnsi="宋体" w:cs="宋体"/>
          <w:kern w:val="0"/>
          <w:sz w:val="24"/>
        </w:rPr>
      </w:pPr>
      <w:r>
        <w:rPr>
          <w:rFonts w:hint="eastAsia" w:ascii="宋体" w:hAnsi="宋体" w:cs="宋体"/>
          <w:kern w:val="0"/>
          <w:sz w:val="24"/>
        </w:rPr>
        <w:t>根据《关于在政府采购活动中推行信用承诺制的通知》宁财购通〔2021〕5号规定， 参加南京地区政府采购活动的供应商，应以书面形式向采购人或政府采购代理机构作出信用承诺。供应商应尽早做好承诺工作，点击“南京公共采购信息网”首页 （https://njgc.jfh.com</w:t>
      </w:r>
      <w:r>
        <w:rPr>
          <w:rFonts w:hint="eastAsia" w:ascii="宋体" w:hAnsi="宋体" w:cs="宋体"/>
          <w:kern w:val="0"/>
          <w:sz w:val="24"/>
          <w:lang w:eastAsia="zh-CN"/>
        </w:rPr>
        <w:t>）</w:t>
      </w:r>
      <w:r>
        <w:rPr>
          <w:rFonts w:hint="eastAsia" w:ascii="宋体" w:hAnsi="宋体" w:cs="宋体"/>
          <w:kern w:val="0"/>
          <w:sz w:val="24"/>
        </w:rPr>
        <w:t>“南京市政府采购供应商诚信档案”系统链接打开系统页面（http://180.101.238.212:8280/hodeframe2018_cxda/index.action;jsessionid=769BA9C8E1729422E7173B991C8EC1E5）登录（未注册的供应商应先点击“供应商注册点这里”并按 要求完成注册），然后在“信用记录”模块页面点击“信用记录打印”下载本单位《南京市政府采购供应商信用记录表暨信用承诺书》，由法人代表签字并加盖单位公章，随响应文件一并递交。</w:t>
      </w:r>
    </w:p>
    <w:p w14:paraId="68C5E372">
      <w:pPr>
        <w:ind w:firstLine="480" w:firstLineChars="200"/>
        <w:rPr>
          <w:rFonts w:ascii="宋体" w:hAnsi="宋体" w:cs="宋体"/>
          <w:kern w:val="0"/>
          <w:sz w:val="24"/>
        </w:rPr>
      </w:pPr>
      <w:r>
        <w:rPr>
          <w:rFonts w:hint="eastAsia" w:ascii="宋体" w:hAnsi="宋体" w:cs="宋体"/>
          <w:kern w:val="0"/>
          <w:sz w:val="24"/>
        </w:rPr>
        <w:t>在政府采购资格审查环节，供应商只需提供书面《南京市政府采购供应商信用记录表暨信用承诺书》，即可替代以下证明材料：</w:t>
      </w:r>
    </w:p>
    <w:p w14:paraId="24C77F57">
      <w:pPr>
        <w:ind w:firstLine="480" w:firstLineChars="200"/>
        <w:rPr>
          <w:rFonts w:ascii="宋体" w:hAnsi="宋体" w:cs="宋体"/>
          <w:kern w:val="0"/>
          <w:sz w:val="24"/>
        </w:rPr>
      </w:pPr>
      <w:r>
        <w:rPr>
          <w:rFonts w:hint="eastAsia" w:ascii="宋体" w:hAnsi="宋体" w:cs="宋体"/>
          <w:kern w:val="0"/>
          <w:sz w:val="24"/>
        </w:rPr>
        <w:t xml:space="preserve">（1）符合国家相关规定的财务状况报告； </w:t>
      </w:r>
    </w:p>
    <w:p w14:paraId="146CF48A">
      <w:pPr>
        <w:ind w:firstLine="480" w:firstLineChars="200"/>
        <w:rPr>
          <w:rFonts w:ascii="宋体" w:hAnsi="宋体" w:cs="宋体"/>
          <w:kern w:val="0"/>
          <w:sz w:val="24"/>
        </w:rPr>
      </w:pPr>
      <w:r>
        <w:rPr>
          <w:rFonts w:hint="eastAsia" w:ascii="宋体" w:hAnsi="宋体" w:cs="宋体"/>
          <w:kern w:val="0"/>
          <w:sz w:val="24"/>
        </w:rPr>
        <w:t xml:space="preserve">（2）依法缴纳税金的证明材料； </w:t>
      </w:r>
    </w:p>
    <w:p w14:paraId="7281EA83">
      <w:pPr>
        <w:ind w:firstLine="480" w:firstLineChars="200"/>
        <w:rPr>
          <w:rFonts w:ascii="宋体" w:hAnsi="宋体" w:cs="宋体"/>
          <w:kern w:val="0"/>
          <w:sz w:val="24"/>
        </w:rPr>
      </w:pPr>
      <w:r>
        <w:rPr>
          <w:rFonts w:hint="eastAsia" w:ascii="宋体" w:hAnsi="宋体" w:cs="宋体"/>
          <w:kern w:val="0"/>
          <w:sz w:val="24"/>
        </w:rPr>
        <w:t xml:space="preserve">（3）依法缴纳社会保障资金的证明材料； </w:t>
      </w:r>
    </w:p>
    <w:p w14:paraId="7D0E8B5D">
      <w:pPr>
        <w:ind w:firstLine="480" w:firstLineChars="200"/>
        <w:rPr>
          <w:rFonts w:ascii="宋体" w:hAnsi="宋体" w:cs="宋体"/>
          <w:kern w:val="0"/>
          <w:sz w:val="24"/>
        </w:rPr>
      </w:pPr>
      <w:bookmarkStart w:id="11" w:name="PageNo100120011"/>
      <w:r>
        <w:rPr>
          <w:rFonts w:hint="eastAsia" w:ascii="宋体" w:hAnsi="宋体" w:cs="宋体"/>
          <w:kern w:val="0"/>
          <w:sz w:val="24"/>
        </w:rPr>
        <w:t>（</w:t>
      </w:r>
      <w:bookmarkEnd w:id="11"/>
      <w:r>
        <w:rPr>
          <w:rFonts w:hint="eastAsia" w:ascii="宋体" w:hAnsi="宋体" w:cs="宋体"/>
          <w:kern w:val="0"/>
          <w:sz w:val="24"/>
        </w:rPr>
        <w:t xml:space="preserve">4）具备履行政府采购合同所必需的设备和专业技术能力的证明材料； </w:t>
      </w:r>
    </w:p>
    <w:p w14:paraId="130D0DDA">
      <w:pPr>
        <w:ind w:firstLine="480" w:firstLineChars="200"/>
        <w:rPr>
          <w:rFonts w:ascii="宋体" w:hAnsi="宋体" w:cs="宋体"/>
          <w:kern w:val="0"/>
          <w:sz w:val="24"/>
        </w:rPr>
      </w:pPr>
      <w:r>
        <w:rPr>
          <w:rFonts w:hint="eastAsia" w:ascii="宋体" w:hAnsi="宋体" w:cs="宋体"/>
          <w:kern w:val="0"/>
          <w:sz w:val="24"/>
        </w:rPr>
        <w:t xml:space="preserve">（5）参加政府采购活动前三年内在经营活动中没有重大违法记录的证明材料； </w:t>
      </w:r>
    </w:p>
    <w:p w14:paraId="04CF2C3C">
      <w:pPr>
        <w:ind w:firstLine="480" w:firstLineChars="200"/>
        <w:rPr>
          <w:rFonts w:ascii="宋体" w:hAnsi="宋体" w:cs="宋体"/>
          <w:kern w:val="0"/>
          <w:sz w:val="24"/>
        </w:rPr>
      </w:pPr>
      <w:r>
        <w:rPr>
          <w:rFonts w:hint="eastAsia" w:ascii="宋体" w:hAnsi="宋体" w:cs="宋体"/>
          <w:kern w:val="0"/>
          <w:sz w:val="24"/>
        </w:rPr>
        <w:t xml:space="preserve">（6）未被列入失信被执行人、重大税收违法失信主体、政府采购严重违法失信行为记录名单的证明材料。 </w:t>
      </w:r>
    </w:p>
    <w:p w14:paraId="366A3EDD">
      <w:pPr>
        <w:ind w:firstLine="480" w:firstLineChars="200"/>
        <w:rPr>
          <w:rFonts w:ascii="宋体" w:hAnsi="宋体" w:cs="宋体"/>
          <w:kern w:val="0"/>
          <w:sz w:val="24"/>
        </w:rPr>
      </w:pPr>
      <w:r>
        <w:rPr>
          <w:rFonts w:hint="eastAsia" w:ascii="宋体" w:hAnsi="宋体" w:cs="宋体"/>
          <w:kern w:val="0"/>
          <w:sz w:val="24"/>
        </w:rPr>
        <w:t>供应商在中标（成交）后，应按采购文件要求，将上述由信用承诺书替代的证明材料提交采购人或采购代理机构核验。经核验无误后，由采购人或采购代理机构发出中标（成交）通知书。</w:t>
      </w:r>
    </w:p>
    <w:p w14:paraId="44A4DDE7">
      <w:pPr>
        <w:ind w:firstLine="480" w:firstLineChars="200"/>
        <w:rPr>
          <w:rFonts w:ascii="宋体" w:hAnsi="宋体" w:cs="宋体"/>
          <w:kern w:val="0"/>
          <w:sz w:val="24"/>
        </w:rPr>
      </w:pPr>
      <w:r>
        <w:rPr>
          <w:rFonts w:hint="eastAsia" w:ascii="宋体" w:hAnsi="宋体" w:cs="宋体"/>
          <w:kern w:val="0"/>
          <w:sz w:val="24"/>
        </w:rPr>
        <w:t>供应商涉及以下情形的，不适用信用承诺：</w:t>
      </w:r>
    </w:p>
    <w:p w14:paraId="03E1C748">
      <w:pPr>
        <w:ind w:firstLine="480" w:firstLineChars="200"/>
        <w:rPr>
          <w:rFonts w:ascii="宋体" w:hAnsi="宋体" w:cs="宋体"/>
          <w:kern w:val="0"/>
          <w:sz w:val="24"/>
        </w:rPr>
      </w:pPr>
      <w:r>
        <w:rPr>
          <w:rFonts w:hint="eastAsia" w:ascii="宋体" w:hAnsi="宋体" w:cs="宋体"/>
          <w:kern w:val="0"/>
          <w:sz w:val="24"/>
        </w:rPr>
        <w:t xml:space="preserve">（1）供应商被列入严重失信主体名单； </w:t>
      </w:r>
    </w:p>
    <w:p w14:paraId="07A6B8E7">
      <w:pPr>
        <w:ind w:firstLine="480" w:firstLineChars="200"/>
        <w:rPr>
          <w:rFonts w:ascii="宋体" w:hAnsi="宋体" w:cs="宋体"/>
          <w:kern w:val="0"/>
          <w:sz w:val="24"/>
        </w:rPr>
      </w:pPr>
      <w:r>
        <w:rPr>
          <w:rFonts w:hint="eastAsia" w:ascii="宋体" w:hAnsi="宋体" w:cs="宋体"/>
          <w:kern w:val="0"/>
          <w:sz w:val="24"/>
        </w:rPr>
        <w:t xml:space="preserve">（2）被相关监管部门作出行政处罚且尚在处罚有效期内； </w:t>
      </w:r>
    </w:p>
    <w:p w14:paraId="22101BAF">
      <w:pPr>
        <w:ind w:firstLine="480" w:firstLineChars="200"/>
        <w:rPr>
          <w:rFonts w:ascii="宋体" w:hAnsi="宋体" w:cs="宋体"/>
          <w:kern w:val="0"/>
          <w:sz w:val="24"/>
        </w:rPr>
      </w:pPr>
      <w:r>
        <w:rPr>
          <w:rFonts w:hint="eastAsia" w:ascii="宋体" w:hAnsi="宋体" w:cs="宋体"/>
          <w:kern w:val="0"/>
          <w:sz w:val="24"/>
        </w:rPr>
        <w:t xml:space="preserve">（3）其他法律法规规定的不适用信用承诺的情形。 </w:t>
      </w:r>
    </w:p>
    <w:p w14:paraId="5F02D107">
      <w:pPr>
        <w:ind w:firstLine="480" w:firstLineChars="200"/>
        <w:rPr>
          <w:rFonts w:ascii="宋体" w:hAnsi="宋体" w:cs="宋体"/>
          <w:kern w:val="0"/>
          <w:sz w:val="24"/>
        </w:rPr>
      </w:pPr>
      <w:r>
        <w:rPr>
          <w:rFonts w:hint="eastAsia" w:ascii="宋体" w:hAnsi="宋体" w:cs="宋体"/>
          <w:kern w:val="0"/>
          <w:sz w:val="24"/>
        </w:rPr>
        <w:t>供应商对信用承诺内容的真实性、合法性、有效性负责。如作出虚假信用承诺，视同为“提供虚假材料谋取中标、成交”的违法行为。</w:t>
      </w:r>
    </w:p>
    <w:p w14:paraId="1F869D78">
      <w:pPr>
        <w:ind w:firstLine="482" w:firstLineChars="200"/>
        <w:rPr>
          <w:rFonts w:ascii="宋体" w:hAnsi="宋体"/>
          <w:sz w:val="24"/>
        </w:rPr>
      </w:pPr>
      <w:r>
        <w:rPr>
          <w:rFonts w:hint="eastAsia" w:ascii="宋体" w:hAnsi="宋体"/>
          <w:b/>
          <w:sz w:val="24"/>
        </w:rPr>
        <w:t>5.1</w:t>
      </w:r>
      <w:r>
        <w:rPr>
          <w:rFonts w:hint="eastAsia" w:ascii="宋体" w:hAnsi="宋体"/>
          <w:b/>
          <w:sz w:val="24"/>
          <w:lang w:val="zh-CN"/>
        </w:rPr>
        <w:t>集中</w:t>
      </w:r>
      <w:r>
        <w:rPr>
          <w:rFonts w:hint="eastAsia" w:ascii="宋体" w:hAnsi="宋体"/>
          <w:b/>
          <w:sz w:val="24"/>
        </w:rPr>
        <w:t>勘查现场及答疑会</w:t>
      </w:r>
      <w:r>
        <w:rPr>
          <w:rFonts w:hint="eastAsia" w:ascii="宋体" w:hAnsi="宋体"/>
          <w:b/>
          <w:sz w:val="24"/>
          <w:lang w:eastAsia="zh-CN"/>
        </w:rPr>
        <w:t>：</w:t>
      </w:r>
      <w:r>
        <w:rPr>
          <w:rFonts w:hint="eastAsia" w:ascii="宋体" w:hAnsi="宋体"/>
          <w:b/>
          <w:sz w:val="24"/>
        </w:rPr>
        <w:t xml:space="preserve"> 无</w:t>
      </w:r>
    </w:p>
    <w:p w14:paraId="0A53C8A2">
      <w:pPr>
        <w:ind w:firstLine="482" w:firstLineChars="200"/>
        <w:rPr>
          <w:rFonts w:ascii="宋体" w:hAnsi="宋体"/>
          <w:b/>
          <w:sz w:val="24"/>
        </w:rPr>
      </w:pPr>
      <w:r>
        <w:rPr>
          <w:rFonts w:hint="eastAsia" w:ascii="宋体" w:hAnsi="宋体"/>
          <w:b/>
          <w:sz w:val="24"/>
        </w:rPr>
        <w:t>5.2 义务</w:t>
      </w:r>
    </w:p>
    <w:p w14:paraId="4B449FA1">
      <w:pPr>
        <w:ind w:firstLine="480" w:firstLineChars="200"/>
        <w:rPr>
          <w:rFonts w:ascii="宋体" w:hAnsi="宋体"/>
          <w:sz w:val="24"/>
        </w:rPr>
      </w:pPr>
      <w:r>
        <w:rPr>
          <w:rFonts w:hint="eastAsia" w:ascii="宋体" w:hAnsi="宋体"/>
          <w:sz w:val="24"/>
        </w:rPr>
        <w:t>5.2.1磋商供应商应当认真阅读本磋商文件，完全明了本项目之名称、用途、数量、质量和交付时间，完全明了应具备的资格条件。</w:t>
      </w:r>
    </w:p>
    <w:p w14:paraId="22ACC6D8">
      <w:pPr>
        <w:ind w:firstLine="480" w:firstLineChars="200"/>
        <w:rPr>
          <w:rFonts w:ascii="宋体" w:hAnsi="宋体"/>
          <w:sz w:val="24"/>
        </w:rPr>
      </w:pPr>
      <w:r>
        <w:rPr>
          <w:rFonts w:hint="eastAsia" w:ascii="宋体" w:hAnsi="宋体"/>
          <w:sz w:val="24"/>
        </w:rPr>
        <w:t>5.2.2磋商供应商应当按照磋商文件的要求编制响应文件。响应文件应对磋商文件提出的实质性要求和条件作出完全响应。</w:t>
      </w:r>
    </w:p>
    <w:p w14:paraId="595520C3">
      <w:pPr>
        <w:ind w:firstLine="480" w:firstLineChars="200"/>
        <w:rPr>
          <w:rFonts w:ascii="宋体" w:hAnsi="宋体"/>
          <w:sz w:val="24"/>
        </w:rPr>
      </w:pPr>
      <w:r>
        <w:rPr>
          <w:rFonts w:hint="eastAsia" w:ascii="宋体" w:hAnsi="宋体"/>
          <w:sz w:val="24"/>
        </w:rPr>
        <w:t>5.2.3磋商供应商应在磋商截止时间前，将密封的响应文件送达磋商地点。</w:t>
      </w:r>
    </w:p>
    <w:p w14:paraId="31D6BFF1">
      <w:pPr>
        <w:ind w:firstLine="480" w:firstLineChars="200"/>
        <w:rPr>
          <w:rFonts w:ascii="宋体" w:hAnsi="宋体"/>
          <w:sz w:val="24"/>
        </w:rPr>
      </w:pPr>
      <w:r>
        <w:rPr>
          <w:rFonts w:hint="eastAsia" w:ascii="宋体" w:hAnsi="宋体"/>
          <w:sz w:val="24"/>
        </w:rPr>
        <w:t>5.2.4磋商供应商不得相互串通报价，不得排挤其他磋商供应商的公平竞争，损害采购人或者其他磋商供应商的合法权益。磋商供应商不得与采购人串通投标，损害国家利益，公众利益或者他人的合法权益。</w:t>
      </w:r>
    </w:p>
    <w:p w14:paraId="168E57FF">
      <w:pPr>
        <w:pStyle w:val="22"/>
        <w:ind w:left="0" w:firstLine="480" w:firstLineChars="200"/>
        <w:rPr>
          <w:rFonts w:ascii="宋体" w:hAnsi="宋体" w:eastAsia="宋体"/>
          <w:sz w:val="24"/>
          <w:szCs w:val="24"/>
        </w:rPr>
      </w:pPr>
      <w:r>
        <w:rPr>
          <w:rFonts w:hint="eastAsia" w:ascii="宋体" w:hAnsi="宋体" w:eastAsia="宋体"/>
          <w:sz w:val="24"/>
          <w:szCs w:val="24"/>
        </w:rPr>
        <w:t>5.2.5磋商供应商在磋商截止时</w:t>
      </w:r>
      <w:r>
        <w:rPr>
          <w:rFonts w:hint="eastAsia" w:ascii="宋体" w:hAnsi="宋体" w:eastAsia="宋体"/>
          <w:sz w:val="24"/>
          <w:szCs w:val="24"/>
          <w:lang w:eastAsia="zh-CN"/>
        </w:rPr>
        <w:t>间之</w:t>
      </w:r>
      <w:r>
        <w:rPr>
          <w:rFonts w:hint="eastAsia" w:ascii="宋体" w:hAnsi="宋体" w:eastAsia="宋体"/>
          <w:sz w:val="24"/>
          <w:szCs w:val="24"/>
        </w:rPr>
        <w:t>前，对所递交的响应文件可以补充、修改或者撤回，并书面通知采购人。补充、修改的内容为响应文件的组成部分。</w:t>
      </w:r>
    </w:p>
    <w:p w14:paraId="6DD28423">
      <w:pPr>
        <w:ind w:firstLine="472" w:firstLineChars="196"/>
        <w:rPr>
          <w:rFonts w:ascii="宋体" w:hAnsi="宋体"/>
          <w:b/>
          <w:sz w:val="24"/>
        </w:rPr>
      </w:pPr>
      <w:r>
        <w:rPr>
          <w:rFonts w:hint="eastAsia" w:ascii="宋体" w:hAnsi="宋体"/>
          <w:b/>
          <w:sz w:val="24"/>
        </w:rPr>
        <w:t>5.3 注意事项</w:t>
      </w:r>
    </w:p>
    <w:p w14:paraId="40241CE3">
      <w:pPr>
        <w:ind w:firstLine="480" w:firstLineChars="200"/>
        <w:rPr>
          <w:rFonts w:ascii="宋体" w:hAnsi="宋体"/>
          <w:sz w:val="24"/>
        </w:rPr>
      </w:pPr>
      <w:r>
        <w:rPr>
          <w:rFonts w:hint="eastAsia" w:ascii="宋体" w:hAnsi="宋体"/>
          <w:sz w:val="24"/>
        </w:rPr>
        <w:t>5.3.1本项目采购方式是竞争性磋商，整个项目是一个整体、不可分割。供应商在参加磋商前可以向采购人了解实地情况及在江宁区范围内相关工程需求，以确保制定出合理的投标方案，由此引起的误投风险及相应的损失自行承担。本项目由采购人自行组织或委托第三方验收。供应商报价超过采购预算的按无效投标处理。</w:t>
      </w:r>
    </w:p>
    <w:p w14:paraId="5B524A66">
      <w:pPr>
        <w:ind w:firstLine="482" w:firstLineChars="200"/>
        <w:rPr>
          <w:rFonts w:ascii="宋体" w:hAnsi="宋体"/>
          <w:b/>
          <w:sz w:val="24"/>
        </w:rPr>
      </w:pPr>
      <w:r>
        <w:rPr>
          <w:rFonts w:hint="eastAsia" w:ascii="宋体" w:hAnsi="宋体"/>
          <w:b/>
          <w:sz w:val="24"/>
        </w:rPr>
        <w:t>5.3.2本次项目不接受联合体投标。</w:t>
      </w:r>
    </w:p>
    <w:p w14:paraId="7EFD2077">
      <w:pPr>
        <w:tabs>
          <w:tab w:val="left" w:pos="1260"/>
        </w:tabs>
        <w:ind w:firstLine="482" w:firstLineChars="200"/>
        <w:rPr>
          <w:rFonts w:ascii="宋体" w:hAnsi="宋体"/>
          <w:b/>
          <w:sz w:val="24"/>
        </w:rPr>
      </w:pPr>
      <w:r>
        <w:rPr>
          <w:rFonts w:hint="eastAsia" w:ascii="宋体" w:hAnsi="宋体"/>
          <w:b/>
          <w:sz w:val="24"/>
        </w:rPr>
        <w:t>6.磋商文件的澄清、修改</w:t>
      </w:r>
    </w:p>
    <w:p w14:paraId="4FD36745">
      <w:pPr>
        <w:ind w:firstLine="480" w:firstLineChars="200"/>
        <w:rPr>
          <w:rFonts w:ascii="宋体" w:hAnsi="宋体"/>
          <w:sz w:val="24"/>
        </w:rPr>
      </w:pPr>
      <w:r>
        <w:rPr>
          <w:rFonts w:hint="eastAsia" w:ascii="宋体" w:hAnsi="宋体"/>
          <w:sz w:val="24"/>
        </w:rPr>
        <w:t>6.1任何要求对磋商文件进行澄清的供应商，应在磋商文件规定的响应文件提交</w:t>
      </w:r>
      <w:r>
        <w:rPr>
          <w:rFonts w:hint="eastAsia" w:ascii="宋体" w:hAnsi="宋体"/>
          <w:b/>
          <w:sz w:val="24"/>
        </w:rPr>
        <w:t>截止日期五天前</w:t>
      </w:r>
      <w:r>
        <w:rPr>
          <w:rFonts w:hint="eastAsia" w:ascii="宋体" w:hAnsi="宋体"/>
          <w:sz w:val="24"/>
        </w:rPr>
        <w:t>按磋商文件中的联系方式以书面形式（如传真等）通知采购代理机构，采购代理机构将及时予以答复；在磋商文件公布期间，采购代理机构可主动对磋商文件进行澄清，磋商文件有实质性变动的除外。</w:t>
      </w:r>
    </w:p>
    <w:p w14:paraId="7F69466E">
      <w:pPr>
        <w:ind w:firstLine="480" w:firstLineChars="200"/>
        <w:rPr>
          <w:rFonts w:ascii="宋体" w:hAnsi="宋体"/>
          <w:sz w:val="24"/>
        </w:rPr>
      </w:pPr>
      <w:r>
        <w:rPr>
          <w:rFonts w:hint="eastAsia" w:ascii="宋体" w:hAnsi="宋体"/>
          <w:sz w:val="24"/>
        </w:rPr>
        <w:t>6.2磋商文件公布期间如有实质性变动的，采购代理机构将在原磋商采购信息发布媒体上发布变更公告，并自变更之日起公布期限顺延，相关供应商应及时关注。如果潜在供应商因自身原因未能及时获取相应信息，供应商将承担被拒绝参加磋商或被视为非实质性响应磋商文件的风险。</w:t>
      </w:r>
    </w:p>
    <w:p w14:paraId="4F7636CD">
      <w:pPr>
        <w:ind w:firstLine="482" w:firstLineChars="200"/>
        <w:rPr>
          <w:rFonts w:ascii="宋体" w:hAnsi="宋体"/>
          <w:b/>
          <w:sz w:val="24"/>
        </w:rPr>
      </w:pPr>
      <w:r>
        <w:rPr>
          <w:rFonts w:hint="eastAsia" w:ascii="宋体" w:hAnsi="宋体"/>
          <w:b/>
          <w:sz w:val="24"/>
        </w:rPr>
        <w:t>7.磋商有效期</w:t>
      </w:r>
    </w:p>
    <w:p w14:paraId="05212DD8">
      <w:pPr>
        <w:ind w:firstLine="480" w:firstLineChars="200"/>
        <w:rPr>
          <w:rFonts w:ascii="宋体" w:hAnsi="宋体"/>
          <w:color w:val="000000"/>
          <w:sz w:val="24"/>
        </w:rPr>
      </w:pPr>
      <w:r>
        <w:rPr>
          <w:rFonts w:hint="eastAsia" w:ascii="宋体" w:hAnsi="宋体"/>
          <w:sz w:val="24"/>
        </w:rPr>
        <w:t>7.</w:t>
      </w:r>
      <w:r>
        <w:rPr>
          <w:rFonts w:hint="eastAsia" w:ascii="宋体" w:hAnsi="宋体"/>
          <w:color w:val="000000"/>
          <w:sz w:val="24"/>
        </w:rPr>
        <w:t>1磋商有效期为磋商文件规定的磋商之日后</w:t>
      </w:r>
      <w:r>
        <w:rPr>
          <w:rFonts w:ascii="宋体" w:hAnsi="宋体"/>
          <w:color w:val="000000"/>
          <w:sz w:val="24"/>
        </w:rPr>
        <w:t>9</w:t>
      </w:r>
      <w:r>
        <w:rPr>
          <w:rFonts w:hint="eastAsia" w:ascii="宋体" w:hAnsi="宋体"/>
          <w:color w:val="000000"/>
          <w:sz w:val="24"/>
        </w:rPr>
        <w:t>0天。</w:t>
      </w:r>
    </w:p>
    <w:p w14:paraId="64E86300">
      <w:pPr>
        <w:ind w:firstLine="480" w:firstLineChars="200"/>
        <w:rPr>
          <w:rFonts w:ascii="宋体" w:hAnsi="宋体"/>
          <w:sz w:val="24"/>
        </w:rPr>
      </w:pPr>
      <w:r>
        <w:rPr>
          <w:rFonts w:hint="eastAsia" w:ascii="宋体" w:hAnsi="宋体"/>
          <w:sz w:val="24"/>
        </w:rPr>
        <w:t>7.2在特殊情况下，采购人于原磋商有效期满之前，可向磋商供应商提出延长磋商有效期的要求。供应商可以拒绝采购人的这种要求。同意延长的供应商既不能要求也不允许修改其响</w:t>
      </w:r>
      <w:bookmarkStart w:id="12" w:name="PageNo100130012"/>
      <w:r>
        <w:rPr>
          <w:rFonts w:hint="eastAsia" w:ascii="宋体" w:hAnsi="宋体"/>
          <w:sz w:val="24"/>
        </w:rPr>
        <w:t>应</w:t>
      </w:r>
      <w:bookmarkEnd w:id="12"/>
      <w:r>
        <w:rPr>
          <w:rFonts w:hint="eastAsia" w:ascii="宋体" w:hAnsi="宋体"/>
          <w:sz w:val="24"/>
        </w:rPr>
        <w:t>文件。</w:t>
      </w:r>
    </w:p>
    <w:p w14:paraId="422AE54B">
      <w:pPr>
        <w:autoSpaceDE w:val="0"/>
        <w:autoSpaceDN w:val="0"/>
        <w:adjustRightInd w:val="0"/>
        <w:ind w:firstLine="479" w:firstLineChars="199"/>
        <w:rPr>
          <w:rFonts w:ascii="宋体" w:hAnsi="宋体"/>
          <w:b/>
          <w:bCs/>
          <w:sz w:val="24"/>
          <w:lang w:val="zh-CN"/>
        </w:rPr>
      </w:pPr>
      <w:r>
        <w:rPr>
          <w:rFonts w:hint="eastAsia" w:ascii="宋体" w:hAnsi="宋体"/>
          <w:b/>
          <w:bCs/>
          <w:sz w:val="24"/>
          <w:lang w:val="zh-CN"/>
        </w:rPr>
        <w:t>8.磋商费用</w:t>
      </w:r>
    </w:p>
    <w:p w14:paraId="02AB567A">
      <w:pPr>
        <w:autoSpaceDE w:val="0"/>
        <w:autoSpaceDN w:val="0"/>
        <w:adjustRightInd w:val="0"/>
        <w:ind w:firstLine="420"/>
        <w:rPr>
          <w:rFonts w:ascii="宋体" w:hAnsi="宋体"/>
          <w:sz w:val="24"/>
          <w:lang w:val="zh-CN"/>
        </w:rPr>
      </w:pPr>
      <w:r>
        <w:rPr>
          <w:rFonts w:hint="eastAsia" w:ascii="宋体" w:hAnsi="宋体"/>
          <w:sz w:val="24"/>
        </w:rPr>
        <w:t>8.1磋商供应商</w:t>
      </w:r>
      <w:r>
        <w:rPr>
          <w:rFonts w:hint="eastAsia" w:ascii="宋体" w:hAnsi="宋体"/>
          <w:sz w:val="24"/>
          <w:lang w:val="zh-CN"/>
        </w:rPr>
        <w:t>应承担所有与准备和参加磋商有关的费用，采购代理机构和采购人在任何情况下均无义务和责任承担这些费用。</w:t>
      </w:r>
    </w:p>
    <w:p w14:paraId="02212CD6">
      <w:pPr>
        <w:autoSpaceDE w:val="0"/>
        <w:autoSpaceDN w:val="0"/>
        <w:adjustRightInd w:val="0"/>
        <w:ind w:firstLine="420"/>
        <w:rPr>
          <w:rFonts w:ascii="宋体" w:hAnsi="宋体"/>
          <w:sz w:val="24"/>
          <w:lang w:val="zh-CN"/>
        </w:rPr>
      </w:pPr>
      <w:r>
        <w:rPr>
          <w:rFonts w:hint="eastAsia" w:ascii="宋体" w:hAnsi="宋体"/>
          <w:sz w:val="24"/>
          <w:lang w:val="zh-CN"/>
        </w:rPr>
        <w:t>8.2</w:t>
      </w:r>
      <w:r>
        <w:rPr>
          <w:rFonts w:hint="eastAsia" w:ascii="宋体" w:hAnsi="宋体" w:cs="宋体"/>
          <w:b/>
          <w:bCs/>
          <w:color w:val="000000"/>
          <w:kern w:val="0"/>
          <w:sz w:val="24"/>
          <w:u w:val="single"/>
        </w:rPr>
        <w:t>本次采购代理服务费由中标人支付，其中采购代理费按计价格</w:t>
      </w:r>
      <w:r>
        <w:rPr>
          <w:rFonts w:ascii="宋体" w:hAnsi="宋体" w:cs="宋体"/>
          <w:b/>
          <w:bCs/>
          <w:color w:val="000000"/>
          <w:kern w:val="0"/>
          <w:sz w:val="24"/>
          <w:u w:val="single"/>
        </w:rPr>
        <w:t>〔2002〕</w:t>
      </w:r>
      <w:r>
        <w:rPr>
          <w:rFonts w:hint="eastAsia" w:ascii="宋体" w:hAnsi="宋体" w:cs="宋体"/>
          <w:b/>
          <w:bCs/>
          <w:color w:val="000000"/>
          <w:kern w:val="0"/>
          <w:sz w:val="24"/>
          <w:u w:val="single"/>
        </w:rPr>
        <w:t>1980号标准8</w:t>
      </w:r>
      <w:r>
        <w:rPr>
          <w:rFonts w:ascii="宋体" w:hAnsi="宋体" w:cs="宋体"/>
          <w:b/>
          <w:bCs/>
          <w:color w:val="000000"/>
          <w:kern w:val="0"/>
          <w:sz w:val="24"/>
          <w:u w:val="single"/>
        </w:rPr>
        <w:t>0%</w:t>
      </w:r>
      <w:r>
        <w:rPr>
          <w:rFonts w:hint="eastAsia" w:ascii="宋体" w:hAnsi="宋体" w:cs="宋体"/>
          <w:b/>
          <w:bCs/>
          <w:color w:val="000000"/>
          <w:kern w:val="0"/>
          <w:sz w:val="24"/>
          <w:u w:val="single"/>
        </w:rPr>
        <w:t>收取，评委评审费以实际发生为准，前述费用按总费用均摊。费用在中标人领取中标通知书时一次性付清，请投标人予以关注。</w:t>
      </w:r>
    </w:p>
    <w:p w14:paraId="4DC1CF28">
      <w:pPr>
        <w:ind w:firstLine="482" w:firstLineChars="200"/>
        <w:rPr>
          <w:rFonts w:ascii="宋体" w:hAnsi="宋体"/>
          <w:b/>
          <w:sz w:val="24"/>
        </w:rPr>
      </w:pPr>
      <w:r>
        <w:rPr>
          <w:rFonts w:hint="eastAsia" w:ascii="宋体" w:hAnsi="宋体"/>
          <w:b/>
          <w:sz w:val="24"/>
        </w:rPr>
        <w:t>二、响应文件的编制</w:t>
      </w:r>
    </w:p>
    <w:p w14:paraId="1F3511F6">
      <w:pPr>
        <w:ind w:firstLine="482" w:firstLineChars="200"/>
        <w:rPr>
          <w:rFonts w:ascii="宋体" w:hAnsi="宋体"/>
          <w:b/>
          <w:sz w:val="24"/>
        </w:rPr>
      </w:pPr>
      <w:r>
        <w:rPr>
          <w:rFonts w:hint="eastAsia" w:ascii="宋体" w:hAnsi="宋体"/>
          <w:b/>
          <w:sz w:val="24"/>
        </w:rPr>
        <w:t>9.响应文件的语言、计量单位、货币和编制</w:t>
      </w:r>
    </w:p>
    <w:p w14:paraId="51FED3CC">
      <w:pPr>
        <w:ind w:firstLine="480" w:firstLineChars="200"/>
        <w:rPr>
          <w:rFonts w:ascii="宋体" w:hAnsi="宋体"/>
          <w:sz w:val="24"/>
        </w:rPr>
      </w:pPr>
      <w:r>
        <w:rPr>
          <w:rFonts w:hint="eastAsia" w:ascii="宋体" w:hAnsi="宋体"/>
          <w:sz w:val="24"/>
        </w:rPr>
        <w:t>9.1磋商供应商提交的响应文件、技术文件和资料，以及磋商供应商与采购</w:t>
      </w:r>
      <w:r>
        <w:rPr>
          <w:rFonts w:hint="eastAsia" w:ascii="宋体" w:hAnsi="宋体"/>
          <w:sz w:val="24"/>
          <w:lang w:val="zh-CN"/>
        </w:rPr>
        <w:t>代理机构</w:t>
      </w:r>
      <w:r>
        <w:rPr>
          <w:rFonts w:hint="eastAsia" w:ascii="宋体" w:hAnsi="宋体"/>
          <w:sz w:val="24"/>
        </w:rPr>
        <w:t>就有关磋商的所有来往函电均应使用中文。响应文件中若有英文或其他语言文字的资料，应提供相应的中文译本。</w:t>
      </w:r>
      <w:r>
        <w:rPr>
          <w:rFonts w:hint="eastAsia" w:ascii="宋体" w:hAnsi="宋体"/>
          <w:sz w:val="24"/>
          <w:lang w:val="zh-CN"/>
        </w:rPr>
        <w:t>对不同文本磋商响应文件的解释发生异议的，以中文文本为准。</w:t>
      </w:r>
    </w:p>
    <w:p w14:paraId="38101340">
      <w:pPr>
        <w:ind w:firstLine="480" w:firstLineChars="200"/>
        <w:rPr>
          <w:rFonts w:ascii="宋体" w:hAnsi="宋体"/>
          <w:sz w:val="24"/>
        </w:rPr>
      </w:pPr>
      <w:r>
        <w:rPr>
          <w:rFonts w:hint="eastAsia" w:ascii="宋体" w:hAnsi="宋体"/>
          <w:sz w:val="24"/>
        </w:rPr>
        <w:t>9.2磋商供应商所使用的计量单位应为国家法定计量单位。</w:t>
      </w:r>
    </w:p>
    <w:p w14:paraId="5BBF456E">
      <w:pPr>
        <w:ind w:firstLine="480" w:firstLineChars="200"/>
        <w:rPr>
          <w:rFonts w:ascii="宋体" w:hAnsi="宋体"/>
          <w:sz w:val="24"/>
          <w:lang w:val="zh-CN"/>
        </w:rPr>
      </w:pPr>
      <w:r>
        <w:rPr>
          <w:rFonts w:hint="eastAsia" w:ascii="宋体" w:hAnsi="宋体"/>
          <w:sz w:val="24"/>
        </w:rPr>
        <w:t>9.3磋商供应商应用人民币报价。</w:t>
      </w:r>
      <w:r>
        <w:rPr>
          <w:rFonts w:hint="eastAsia" w:ascii="宋体" w:hAnsi="宋体"/>
          <w:sz w:val="24"/>
          <w:lang w:val="zh-CN"/>
        </w:rPr>
        <w:t>报价产品如果是进口产品的，应提供人民币与美元之间的汇率；报价单位为“元”。</w:t>
      </w:r>
    </w:p>
    <w:p w14:paraId="53D77C3B">
      <w:pPr>
        <w:autoSpaceDE w:val="0"/>
        <w:autoSpaceDN w:val="0"/>
        <w:adjustRightInd w:val="0"/>
        <w:ind w:firstLine="420"/>
        <w:rPr>
          <w:rFonts w:ascii="宋体" w:hAnsi="宋体"/>
          <w:sz w:val="24"/>
          <w:lang w:val="zh-CN"/>
        </w:rPr>
      </w:pPr>
      <w:r>
        <w:rPr>
          <w:rFonts w:hint="eastAsia" w:ascii="宋体" w:hAnsi="宋体"/>
          <w:sz w:val="24"/>
          <w:lang w:val="zh-CN"/>
        </w:rPr>
        <w:t>9</w:t>
      </w:r>
      <w:r>
        <w:rPr>
          <w:rFonts w:ascii="宋体" w:hAnsi="宋体"/>
          <w:sz w:val="24"/>
          <w:lang w:val="zh-CN"/>
        </w:rPr>
        <w:t>.4</w:t>
      </w:r>
      <w:r>
        <w:rPr>
          <w:rFonts w:hint="eastAsia" w:ascii="宋体" w:hAnsi="宋体"/>
          <w:sz w:val="24"/>
          <w:lang w:val="zh-CN"/>
        </w:rPr>
        <w:t xml:space="preserve"> 磋商响应文件应字迹清楚、内容齐全、不得涂改。如有修改，修改处须加盖供应商公章或投标专用章和法定代表人或其授权磋商代表签字。</w:t>
      </w:r>
    </w:p>
    <w:p w14:paraId="1776E990">
      <w:pPr>
        <w:autoSpaceDE w:val="0"/>
        <w:autoSpaceDN w:val="0"/>
        <w:adjustRightInd w:val="0"/>
        <w:ind w:firstLine="420"/>
        <w:rPr>
          <w:rFonts w:ascii="宋体" w:hAnsi="宋体"/>
          <w:sz w:val="24"/>
          <w:lang w:val="zh-CN"/>
        </w:rPr>
      </w:pPr>
      <w:r>
        <w:rPr>
          <w:rFonts w:hint="eastAsia" w:ascii="宋体" w:hAnsi="宋体"/>
          <w:sz w:val="24"/>
          <w:lang w:val="zh-CN"/>
        </w:rPr>
        <w:t>9</w:t>
      </w:r>
      <w:r>
        <w:rPr>
          <w:rFonts w:ascii="宋体" w:hAnsi="宋体"/>
          <w:sz w:val="24"/>
          <w:lang w:val="zh-CN"/>
        </w:rPr>
        <w:t>.5</w:t>
      </w:r>
      <w:r>
        <w:rPr>
          <w:rFonts w:hint="eastAsia" w:ascii="宋体" w:hAnsi="宋体"/>
          <w:sz w:val="24"/>
          <w:lang w:val="zh-CN"/>
        </w:rPr>
        <w:t xml:space="preserve"> 磋商响应文件应按照竞争性磋商文件规定的顺序，统一用</w:t>
      </w:r>
      <w:r>
        <w:rPr>
          <w:rFonts w:ascii="宋体" w:hAnsi="宋体"/>
          <w:sz w:val="24"/>
          <w:lang w:val="zh-CN"/>
        </w:rPr>
        <w:t>A4</w:t>
      </w:r>
      <w:r>
        <w:rPr>
          <w:rFonts w:hint="eastAsia" w:ascii="宋体" w:hAnsi="宋体"/>
          <w:sz w:val="24"/>
          <w:lang w:val="zh-CN"/>
        </w:rPr>
        <w:t>规格幅面打印、装订成册并编制目录，由于编排混乱导致磋商响应文件被误读或查找不到的责任由供应商承担。</w:t>
      </w:r>
    </w:p>
    <w:p w14:paraId="1D5C5299">
      <w:pPr>
        <w:ind w:firstLine="480" w:firstLineChars="200"/>
        <w:rPr>
          <w:rFonts w:ascii="宋体" w:hAnsi="宋体"/>
          <w:sz w:val="24"/>
        </w:rPr>
      </w:pPr>
      <w:r>
        <w:rPr>
          <w:rFonts w:hint="eastAsia" w:ascii="宋体" w:hAnsi="宋体"/>
          <w:sz w:val="24"/>
          <w:lang w:val="zh-CN"/>
        </w:rPr>
        <w:t>9</w:t>
      </w:r>
      <w:r>
        <w:rPr>
          <w:rFonts w:ascii="宋体" w:hAnsi="宋体"/>
          <w:sz w:val="24"/>
          <w:lang w:val="zh-CN"/>
        </w:rPr>
        <w:t>.6</w:t>
      </w:r>
      <w:r>
        <w:rPr>
          <w:rFonts w:hint="eastAsia" w:ascii="宋体" w:hAnsi="宋体"/>
          <w:sz w:val="24"/>
          <w:lang w:val="zh-CN"/>
        </w:rPr>
        <w:t xml:space="preserve"> 供应商应在磋商响应文件中写清相应的项目编号、项目名称、供应商全称、地址、电话、传真等。</w:t>
      </w:r>
    </w:p>
    <w:p w14:paraId="79D96C07">
      <w:pPr>
        <w:ind w:firstLine="482" w:firstLineChars="200"/>
        <w:rPr>
          <w:rFonts w:ascii="宋体" w:hAnsi="宋体"/>
          <w:b/>
          <w:sz w:val="24"/>
        </w:rPr>
      </w:pPr>
      <w:r>
        <w:rPr>
          <w:rFonts w:hint="eastAsia" w:ascii="宋体" w:hAnsi="宋体"/>
          <w:b/>
          <w:sz w:val="24"/>
        </w:rPr>
        <w:t>10.响应文件的组成</w:t>
      </w:r>
    </w:p>
    <w:p w14:paraId="25124E71">
      <w:pPr>
        <w:autoSpaceDE w:val="0"/>
        <w:autoSpaceDN w:val="0"/>
        <w:adjustRightInd w:val="0"/>
        <w:ind w:firstLine="420"/>
        <w:rPr>
          <w:rFonts w:ascii="宋体" w:hAnsi="宋体"/>
          <w:b/>
          <w:sz w:val="24"/>
        </w:rPr>
      </w:pPr>
      <w:r>
        <w:rPr>
          <w:rFonts w:hint="eastAsia" w:ascii="宋体" w:hAnsi="宋体"/>
          <w:sz w:val="24"/>
          <w:lang w:val="zh-CN"/>
        </w:rPr>
        <w:t>10</w:t>
      </w:r>
      <w:r>
        <w:rPr>
          <w:rFonts w:ascii="宋体" w:hAnsi="宋体"/>
          <w:sz w:val="24"/>
          <w:lang w:val="zh-CN"/>
        </w:rPr>
        <w:t>.1</w:t>
      </w:r>
      <w:r>
        <w:rPr>
          <w:rFonts w:hint="eastAsia" w:ascii="宋体" w:hAnsi="宋体"/>
          <w:sz w:val="24"/>
          <w:lang w:val="zh-CN"/>
        </w:rPr>
        <w:t xml:space="preserve"> </w:t>
      </w:r>
      <w:r>
        <w:rPr>
          <w:rFonts w:hint="eastAsia" w:ascii="宋体" w:hAnsi="宋体"/>
          <w:sz w:val="24"/>
        </w:rPr>
        <w:t>供应商应当根据竞争性磋商文件要求编制磋商响应文件，并根据自己的商务能力、技术水平对竞争性磋商文件提出的要求和条件逐条标明是否响应。</w:t>
      </w:r>
    </w:p>
    <w:p w14:paraId="4A580F4E">
      <w:pPr>
        <w:ind w:firstLine="420"/>
        <w:rPr>
          <w:rFonts w:ascii="宋体" w:hAnsi="宋体"/>
          <w:sz w:val="24"/>
        </w:rPr>
      </w:pPr>
      <w:r>
        <w:rPr>
          <w:rFonts w:hint="eastAsia" w:ascii="宋体" w:hAnsi="宋体"/>
          <w:sz w:val="24"/>
        </w:rPr>
        <w:t>10.2</w:t>
      </w:r>
      <w:r>
        <w:rPr>
          <w:rFonts w:hint="eastAsia" w:ascii="宋体" w:hAnsi="宋体"/>
          <w:sz w:val="24"/>
          <w:lang w:val="zh-CN"/>
        </w:rPr>
        <w:t>磋商响应文件由商务部分、技术部分、价格部分，以及其他部分组成。</w:t>
      </w:r>
    </w:p>
    <w:p w14:paraId="2F4FFD67">
      <w:pPr>
        <w:autoSpaceDE w:val="0"/>
        <w:autoSpaceDN w:val="0"/>
        <w:adjustRightInd w:val="0"/>
        <w:ind w:firstLine="420"/>
        <w:rPr>
          <w:rFonts w:ascii="宋体" w:hAnsi="宋体"/>
          <w:sz w:val="24"/>
          <w:lang w:val="zh-CN"/>
        </w:rPr>
      </w:pPr>
      <w:r>
        <w:rPr>
          <w:rFonts w:hint="eastAsia" w:ascii="宋体" w:hAnsi="宋体"/>
          <w:b/>
          <w:sz w:val="24"/>
        </w:rPr>
        <w:t>11. 响应文件的商务部分</w:t>
      </w:r>
      <w:r>
        <w:rPr>
          <w:rFonts w:hint="eastAsia" w:ascii="宋体" w:hAnsi="宋体"/>
          <w:b/>
          <w:sz w:val="24"/>
          <w:lang w:eastAsia="zh-CN"/>
        </w:rPr>
        <w:t>：</w:t>
      </w:r>
      <w:r>
        <w:rPr>
          <w:rFonts w:hint="eastAsia" w:ascii="宋体" w:hAnsi="宋体"/>
          <w:sz w:val="24"/>
          <w:lang w:val="zh-CN"/>
        </w:rPr>
        <w:t xml:space="preserve"> 商务部分是证明供应商有资格参加磋商和成交后有能力履行合同的文件，</w:t>
      </w:r>
      <w:r>
        <w:rPr>
          <w:rFonts w:hint="eastAsia" w:ascii="宋体" w:hAnsi="宋体"/>
          <w:sz w:val="24"/>
        </w:rPr>
        <w:t>这些文件应能满足竞争性磋商采购的要求</w:t>
      </w:r>
      <w:r>
        <w:rPr>
          <w:rFonts w:hint="eastAsia" w:ascii="宋体" w:hAnsi="宋体"/>
          <w:sz w:val="24"/>
          <w:lang w:val="zh-CN"/>
        </w:rPr>
        <w:t>，包括但不限于下列文件，其中加</w:t>
      </w:r>
      <w:r>
        <w:rPr>
          <w:rFonts w:hint="eastAsia" w:ascii="宋体" w:hAnsi="宋体"/>
          <w:b/>
          <w:sz w:val="24"/>
        </w:rPr>
        <w:t>★</w:t>
      </w:r>
      <w:r>
        <w:rPr>
          <w:rFonts w:hint="eastAsia" w:ascii="宋体" w:hAnsi="宋体"/>
          <w:sz w:val="24"/>
          <w:lang w:val="zh-CN"/>
        </w:rPr>
        <w:t>项目不得有缺失或无效。</w:t>
      </w:r>
    </w:p>
    <w:p w14:paraId="2AB918A2">
      <w:pPr>
        <w:autoSpaceDE w:val="0"/>
        <w:autoSpaceDN w:val="0"/>
        <w:adjustRightInd w:val="0"/>
        <w:ind w:firstLine="420"/>
        <w:jc w:val="left"/>
        <w:rPr>
          <w:rFonts w:ascii="宋体" w:hAnsi="宋体"/>
          <w:sz w:val="24"/>
        </w:rPr>
      </w:pPr>
      <w:r>
        <w:rPr>
          <w:rFonts w:hint="eastAsia" w:ascii="宋体" w:hAnsi="宋体"/>
          <w:sz w:val="24"/>
        </w:rPr>
        <w:t>（1）★磋商申请及声明；</w:t>
      </w:r>
    </w:p>
    <w:p w14:paraId="19F2CBE1">
      <w:pPr>
        <w:autoSpaceDE w:val="0"/>
        <w:autoSpaceDN w:val="0"/>
        <w:adjustRightInd w:val="0"/>
        <w:ind w:firstLine="420"/>
        <w:jc w:val="left"/>
        <w:rPr>
          <w:rFonts w:ascii="宋体" w:hAnsi="宋体"/>
          <w:sz w:val="24"/>
        </w:rPr>
      </w:pPr>
      <w:r>
        <w:rPr>
          <w:rFonts w:hint="eastAsia" w:ascii="宋体" w:hAnsi="宋体"/>
          <w:sz w:val="24"/>
        </w:rPr>
        <w:t>（2）★法定代表人授权委托书及授权代表身份证复印件；</w:t>
      </w:r>
    </w:p>
    <w:p w14:paraId="12844617">
      <w:pPr>
        <w:autoSpaceDE w:val="0"/>
        <w:autoSpaceDN w:val="0"/>
        <w:adjustRightInd w:val="0"/>
        <w:ind w:firstLine="420"/>
        <w:jc w:val="left"/>
        <w:rPr>
          <w:rFonts w:ascii="宋体" w:hAnsi="宋体"/>
          <w:sz w:val="24"/>
        </w:rPr>
      </w:pPr>
      <w:r>
        <w:rPr>
          <w:rFonts w:hint="eastAsia" w:ascii="宋体" w:hAnsi="宋体"/>
          <w:sz w:val="24"/>
        </w:rPr>
        <w:t>（3）★第二章4.2采购人根据采购项目的特殊要求提出的特定条件证明文件（如有）；</w:t>
      </w:r>
    </w:p>
    <w:p w14:paraId="7781A18A">
      <w:pPr>
        <w:autoSpaceDE w:val="0"/>
        <w:autoSpaceDN w:val="0"/>
        <w:adjustRightInd w:val="0"/>
        <w:ind w:firstLine="420"/>
        <w:jc w:val="left"/>
        <w:rPr>
          <w:rFonts w:ascii="宋体" w:hAnsi="宋体"/>
          <w:sz w:val="24"/>
        </w:rPr>
      </w:pPr>
      <w:r>
        <w:rPr>
          <w:rFonts w:hint="eastAsia" w:ascii="宋体" w:hAnsi="宋体"/>
          <w:sz w:val="24"/>
        </w:rPr>
        <w:t>（4）★第二章4.4《南京市政府采购供应商信用记录表暨信用承诺书》；</w:t>
      </w:r>
    </w:p>
    <w:p w14:paraId="431F2C62">
      <w:pPr>
        <w:autoSpaceDE w:val="0"/>
        <w:autoSpaceDN w:val="0"/>
        <w:adjustRightInd w:val="0"/>
        <w:ind w:firstLine="420"/>
        <w:jc w:val="left"/>
        <w:rPr>
          <w:rFonts w:ascii="宋体" w:hAnsi="宋体"/>
          <w:sz w:val="24"/>
        </w:rPr>
      </w:pPr>
      <w:r>
        <w:rPr>
          <w:rFonts w:hint="eastAsia" w:ascii="宋体" w:hAnsi="宋体"/>
          <w:sz w:val="24"/>
        </w:rPr>
        <w:t>（5）项目参与人员的职称等能力证书复印件；</w:t>
      </w:r>
    </w:p>
    <w:p w14:paraId="1DF6922E">
      <w:pPr>
        <w:autoSpaceDE w:val="0"/>
        <w:autoSpaceDN w:val="0"/>
        <w:adjustRightInd w:val="0"/>
        <w:ind w:firstLine="420"/>
        <w:jc w:val="left"/>
        <w:rPr>
          <w:rFonts w:ascii="宋体" w:hAnsi="宋体"/>
          <w:sz w:val="24"/>
        </w:rPr>
      </w:pPr>
      <w:r>
        <w:rPr>
          <w:rFonts w:hint="eastAsia" w:ascii="宋体" w:hAnsi="宋体"/>
          <w:sz w:val="24"/>
        </w:rPr>
        <w:t>（6）★《商务条款响应表》；</w:t>
      </w:r>
    </w:p>
    <w:p w14:paraId="1752BBBD">
      <w:pPr>
        <w:autoSpaceDE w:val="0"/>
        <w:autoSpaceDN w:val="0"/>
        <w:adjustRightInd w:val="0"/>
        <w:ind w:firstLine="420"/>
        <w:jc w:val="left"/>
        <w:rPr>
          <w:rFonts w:ascii="宋体" w:hAnsi="宋体"/>
          <w:sz w:val="24"/>
        </w:rPr>
      </w:pPr>
      <w:r>
        <w:rPr>
          <w:rFonts w:hint="eastAsia" w:ascii="宋体" w:hAnsi="宋体"/>
          <w:sz w:val="24"/>
        </w:rPr>
        <w:t>（7）经营业绩及奖惩情况；</w:t>
      </w:r>
    </w:p>
    <w:p w14:paraId="5BF91102">
      <w:pPr>
        <w:autoSpaceDE w:val="0"/>
        <w:autoSpaceDN w:val="0"/>
        <w:adjustRightInd w:val="0"/>
        <w:ind w:firstLine="420"/>
        <w:jc w:val="left"/>
        <w:rPr>
          <w:rFonts w:ascii="宋体" w:hAnsi="宋体"/>
          <w:sz w:val="24"/>
        </w:rPr>
      </w:pPr>
      <w:r>
        <w:rPr>
          <w:rFonts w:hint="eastAsia" w:ascii="宋体" w:hAnsi="宋体"/>
          <w:sz w:val="24"/>
        </w:rPr>
        <w:t>（8）供应商认为需要提供的其他证明文件和商务资料；</w:t>
      </w:r>
    </w:p>
    <w:p w14:paraId="7D0E6146">
      <w:pPr>
        <w:ind w:firstLine="420"/>
        <w:rPr>
          <w:rFonts w:ascii="宋体" w:hAnsi="宋体"/>
          <w:b/>
          <w:sz w:val="24"/>
        </w:rPr>
      </w:pPr>
      <w:r>
        <w:rPr>
          <w:rFonts w:hint="eastAsia" w:ascii="宋体" w:hAnsi="宋体"/>
          <w:b/>
          <w:sz w:val="24"/>
        </w:rPr>
        <w:t>12.报价部分</w:t>
      </w:r>
    </w:p>
    <w:p w14:paraId="2BB6BBAF">
      <w:pPr>
        <w:autoSpaceDE w:val="0"/>
        <w:autoSpaceDN w:val="0"/>
        <w:adjustRightInd w:val="0"/>
        <w:ind w:firstLine="420"/>
        <w:rPr>
          <w:rFonts w:ascii="宋体" w:hAnsi="宋体"/>
          <w:sz w:val="24"/>
          <w:lang w:val="zh-CN"/>
        </w:rPr>
      </w:pPr>
      <w:r>
        <w:rPr>
          <w:rFonts w:hint="eastAsia" w:ascii="宋体" w:hAnsi="宋体"/>
          <w:sz w:val="24"/>
          <w:lang w:val="zh-CN"/>
        </w:rPr>
        <w:t>12</w:t>
      </w:r>
      <w:r>
        <w:rPr>
          <w:rFonts w:ascii="宋体" w:hAnsi="宋体"/>
          <w:sz w:val="24"/>
          <w:lang w:val="zh-CN"/>
        </w:rPr>
        <w:t>.1</w:t>
      </w:r>
      <w:r>
        <w:rPr>
          <w:rFonts w:hint="eastAsia" w:ascii="宋体" w:hAnsi="宋体"/>
          <w:sz w:val="24"/>
          <w:lang w:val="zh-CN"/>
        </w:rPr>
        <w:t>价格部分是对货物和服务价格构成的说明，竞争性磋商文件如没有特别说明的话，对每一项货物和服务仅接受一个价格。</w:t>
      </w:r>
    </w:p>
    <w:p w14:paraId="1C4AE8CA">
      <w:pPr>
        <w:ind w:firstLine="523" w:firstLineChars="218"/>
        <w:rPr>
          <w:rFonts w:ascii="宋体" w:hAnsi="宋体"/>
          <w:sz w:val="24"/>
        </w:rPr>
      </w:pPr>
      <w:r>
        <w:rPr>
          <w:rFonts w:hint="eastAsia" w:ascii="宋体" w:hAnsi="宋体"/>
          <w:sz w:val="24"/>
          <w:lang w:val="zh-CN"/>
        </w:rPr>
        <w:t>12</w:t>
      </w:r>
      <w:r>
        <w:rPr>
          <w:rFonts w:ascii="宋体" w:hAnsi="宋体"/>
          <w:sz w:val="24"/>
          <w:lang w:val="zh-CN"/>
        </w:rPr>
        <w:t>.2</w:t>
      </w:r>
      <w:r>
        <w:rPr>
          <w:rFonts w:hint="eastAsia" w:ascii="宋体" w:hAnsi="宋体"/>
          <w:sz w:val="24"/>
        </w:rPr>
        <w:t>磋商</w:t>
      </w:r>
      <w:r>
        <w:rPr>
          <w:rFonts w:hint="eastAsia" w:ascii="宋体" w:hAnsi="宋体" w:cs="宋体"/>
          <w:kern w:val="0"/>
          <w:sz w:val="24"/>
        </w:rPr>
        <w:t>报价是磋商文件所确定的采购范围内的全部货物或服务的价格体现。磋商报价：包括但不限于人员劳资、交通费、风险评估费等，应包括供应商为完成编制任务所承担的全部费用、利润、税金、政策性文件规定及合同包含内的所有风险、责任等各项应有费用，不论其在采购文件中是否有提及。响应供应商应根据上述因素自行考虑磋商报价</w:t>
      </w:r>
      <w:r>
        <w:rPr>
          <w:rFonts w:hint="eastAsia" w:ascii="宋体" w:hAnsi="宋体" w:cs="宋体"/>
          <w:kern w:val="0"/>
          <w:sz w:val="24"/>
          <w:lang w:val="zh-CN"/>
        </w:rPr>
        <w:t>。</w:t>
      </w:r>
    </w:p>
    <w:p w14:paraId="00D15A6A">
      <w:pPr>
        <w:snapToGrid w:val="0"/>
        <w:ind w:firstLine="480" w:firstLineChars="200"/>
        <w:rPr>
          <w:rFonts w:ascii="宋体" w:hAnsi="宋体"/>
          <w:sz w:val="24"/>
        </w:rPr>
      </w:pPr>
      <w:r>
        <w:rPr>
          <w:rFonts w:hint="eastAsia" w:ascii="宋体" w:hAnsi="宋体"/>
          <w:sz w:val="24"/>
        </w:rPr>
        <w:t>12.3磋商供应商</w:t>
      </w:r>
      <w:r>
        <w:rPr>
          <w:rFonts w:hint="eastAsia" w:ascii="宋体" w:hAnsi="宋体"/>
          <w:sz w:val="24"/>
          <w:lang w:val="zh-CN"/>
        </w:rPr>
        <w:t>应在《磋商报价汇总表》《投标分项报价》中标明拟提供货物和服</w:t>
      </w:r>
      <w:bookmarkStart w:id="13" w:name="PageNo100140013"/>
      <w:r>
        <w:rPr>
          <w:rFonts w:hint="eastAsia" w:ascii="宋体" w:hAnsi="宋体"/>
          <w:sz w:val="24"/>
          <w:lang w:val="zh-CN"/>
        </w:rPr>
        <w:t>务</w:t>
      </w:r>
      <w:bookmarkEnd w:id="13"/>
      <w:r>
        <w:rPr>
          <w:rFonts w:hint="eastAsia" w:ascii="宋体" w:hAnsi="宋体"/>
          <w:sz w:val="24"/>
          <w:lang w:val="zh-CN"/>
        </w:rPr>
        <w:t>的单价、总价以及分项报价。</w:t>
      </w:r>
    </w:p>
    <w:p w14:paraId="7EEA4093">
      <w:pPr>
        <w:snapToGrid w:val="0"/>
        <w:ind w:firstLine="480" w:firstLineChars="200"/>
        <w:rPr>
          <w:rFonts w:ascii="宋体" w:hAnsi="宋体"/>
          <w:b/>
          <w:sz w:val="24"/>
          <w:lang w:val="zh-CN"/>
        </w:rPr>
      </w:pPr>
      <w:r>
        <w:rPr>
          <w:rFonts w:hint="eastAsia" w:ascii="宋体" w:hAnsi="宋体"/>
          <w:sz w:val="24"/>
        </w:rPr>
        <w:t>12.4</w:t>
      </w:r>
      <w:r>
        <w:rPr>
          <w:rFonts w:hint="eastAsia" w:ascii="宋体" w:hAnsi="宋体"/>
          <w:b/>
          <w:sz w:val="24"/>
          <w:lang w:val="zh-CN"/>
        </w:rPr>
        <w:t>供应商应充分考虑到市场价格变动，以及项目实施过程中的不可预见因素，一旦成交，</w:t>
      </w:r>
      <w:r>
        <w:rPr>
          <w:rFonts w:hint="eastAsia" w:ascii="宋体" w:hAnsi="宋体"/>
          <w:b/>
          <w:sz w:val="24"/>
        </w:rPr>
        <w:t>总价</w:t>
      </w:r>
      <w:r>
        <w:rPr>
          <w:rFonts w:hint="eastAsia" w:ascii="宋体" w:hAnsi="宋体"/>
          <w:b/>
          <w:sz w:val="24"/>
          <w:lang w:val="zh-CN"/>
        </w:rPr>
        <w:t>不变。如果有漏项，视同让利。</w:t>
      </w:r>
    </w:p>
    <w:p w14:paraId="7BBC5337">
      <w:pPr>
        <w:snapToGrid w:val="0"/>
        <w:ind w:firstLine="482" w:firstLineChars="200"/>
        <w:rPr>
          <w:rFonts w:ascii="宋体" w:hAnsi="宋体"/>
          <w:b/>
          <w:sz w:val="24"/>
          <w:lang w:val="zh-CN"/>
        </w:rPr>
      </w:pPr>
      <w:r>
        <w:rPr>
          <w:rFonts w:hint="eastAsia" w:ascii="宋体" w:hAnsi="宋体"/>
          <w:b/>
          <w:sz w:val="24"/>
          <w:lang w:val="zh-CN"/>
        </w:rPr>
        <w:t>12.5本次磋商将采用二轮报价的形式，磋商申请单位须委派授权代表准时参加报价，否则视为放弃报价。经磋商后，如果成交价低于供应商在磋商响应文件中报价的话，分项报价同比例调整。以供应商的最后报价作为价格评分依据。</w:t>
      </w:r>
    </w:p>
    <w:p w14:paraId="35D31171">
      <w:pPr>
        <w:snapToGrid w:val="0"/>
        <w:ind w:firstLine="480" w:firstLineChars="200"/>
        <w:rPr>
          <w:rFonts w:ascii="宋体" w:hAnsi="宋体"/>
          <w:sz w:val="24"/>
        </w:rPr>
      </w:pPr>
      <w:r>
        <w:rPr>
          <w:rFonts w:hint="eastAsia" w:ascii="宋体" w:hAnsi="宋体"/>
          <w:sz w:val="24"/>
        </w:rPr>
        <w:t>12.6报价表必须由供应商法人代表或委托授权人签字或加盖单位公章。如有优惠条款，请单独列明，但不得影响报价，影响货物或服务整体功能。</w:t>
      </w:r>
    </w:p>
    <w:p w14:paraId="7D50FCB5">
      <w:pPr>
        <w:snapToGrid w:val="0"/>
        <w:ind w:firstLine="482" w:firstLineChars="200"/>
        <w:rPr>
          <w:rFonts w:ascii="宋体" w:hAnsi="宋体"/>
          <w:b/>
          <w:sz w:val="24"/>
        </w:rPr>
      </w:pPr>
      <w:r>
        <w:rPr>
          <w:rFonts w:hint="eastAsia" w:ascii="宋体" w:hAnsi="宋体"/>
          <w:b/>
          <w:sz w:val="24"/>
        </w:rPr>
        <w:t>12.7 政府采购提倡公平竞争，反对盲目压价参与磋商，任何盲目压价和低于成本的报价将会被拒绝。</w:t>
      </w:r>
    </w:p>
    <w:p w14:paraId="1F850D3D">
      <w:pPr>
        <w:ind w:firstLine="482" w:firstLineChars="200"/>
        <w:rPr>
          <w:rFonts w:ascii="宋体" w:hAnsi="宋体" w:cs="宋体"/>
          <w:sz w:val="24"/>
          <w:lang w:val="zh-CN"/>
        </w:rPr>
      </w:pPr>
      <w:r>
        <w:rPr>
          <w:rFonts w:hint="eastAsia" w:ascii="宋体" w:hAnsi="宋体"/>
          <w:b/>
          <w:sz w:val="24"/>
        </w:rPr>
        <w:t>13.技术部分。</w:t>
      </w:r>
      <w:r>
        <w:rPr>
          <w:rFonts w:hint="eastAsia" w:ascii="宋体" w:hAnsi="宋体"/>
          <w:sz w:val="24"/>
          <w:lang w:val="zh-CN"/>
        </w:rPr>
        <w:t>技术部分是证明</w:t>
      </w:r>
      <w:r>
        <w:rPr>
          <w:rFonts w:hint="eastAsia" w:ascii="宋体" w:hAnsi="宋体"/>
          <w:sz w:val="24"/>
        </w:rPr>
        <w:t>供应商提供的货物和服务是合格的、并符合竞争性磋商文件要求的证明文件，以及</w:t>
      </w:r>
      <w:r>
        <w:rPr>
          <w:rFonts w:hint="eastAsia" w:ascii="宋体" w:hAnsi="宋体"/>
          <w:sz w:val="24"/>
          <w:lang w:val="zh-CN"/>
        </w:rPr>
        <w:t>对货物和服务的详细说明，这些文件可以是文字资料、图纸和数据等。提供的货物如与竞争性磋商文件要求有不符之处，应说明其差别之所在。包括但不限于下列文件，其中加</w:t>
      </w:r>
      <w:r>
        <w:rPr>
          <w:rFonts w:hint="eastAsia" w:ascii="宋体" w:hAnsi="宋体"/>
          <w:b/>
          <w:sz w:val="24"/>
        </w:rPr>
        <w:t>★</w:t>
      </w:r>
      <w:r>
        <w:rPr>
          <w:rFonts w:hint="eastAsia" w:ascii="宋体" w:hAnsi="宋体"/>
          <w:sz w:val="24"/>
          <w:lang w:val="zh-CN"/>
        </w:rPr>
        <w:t>项目不得有缺失或无效。</w:t>
      </w:r>
    </w:p>
    <w:p w14:paraId="4E59A7F0">
      <w:pPr>
        <w:tabs>
          <w:tab w:val="left" w:pos="732"/>
        </w:tabs>
        <w:autoSpaceDE w:val="0"/>
        <w:autoSpaceDN w:val="0"/>
        <w:adjustRightInd w:val="0"/>
        <w:ind w:firstLine="480" w:firstLineChars="200"/>
        <w:rPr>
          <w:kern w:val="0"/>
          <w:sz w:val="24"/>
          <w:lang w:val="zh-CN"/>
        </w:rPr>
      </w:pPr>
      <w:r>
        <w:rPr>
          <w:kern w:val="0"/>
          <w:sz w:val="24"/>
          <w:lang w:val="zh-CN"/>
        </w:rPr>
        <w:t>（1）</w:t>
      </w:r>
      <w:r>
        <w:rPr>
          <w:rFonts w:hint="eastAsia" w:ascii="宋体" w:hAnsi="宋体" w:cs="宋体"/>
          <w:b/>
          <w:kern w:val="0"/>
          <w:sz w:val="24"/>
        </w:rPr>
        <w:t>★</w:t>
      </w:r>
      <w:r>
        <w:rPr>
          <w:rFonts w:hint="eastAsia"/>
          <w:sz w:val="24"/>
          <w:lang w:val="zh-CN"/>
        </w:rPr>
        <w:t>项目</w:t>
      </w:r>
      <w:r>
        <w:rPr>
          <w:sz w:val="24"/>
          <w:lang w:val="zh-CN"/>
        </w:rPr>
        <w:t>实施方案；</w:t>
      </w:r>
    </w:p>
    <w:p w14:paraId="608C86AA">
      <w:pPr>
        <w:tabs>
          <w:tab w:val="left" w:pos="732"/>
        </w:tabs>
        <w:autoSpaceDE w:val="0"/>
        <w:autoSpaceDN w:val="0"/>
        <w:adjustRightInd w:val="0"/>
        <w:ind w:firstLine="480" w:firstLineChars="200"/>
        <w:rPr>
          <w:sz w:val="24"/>
          <w:lang w:val="zh-CN"/>
        </w:rPr>
      </w:pPr>
      <w:r>
        <w:rPr>
          <w:sz w:val="24"/>
          <w:lang w:val="zh-CN"/>
        </w:rPr>
        <w:t>（2）</w:t>
      </w:r>
      <w:r>
        <w:rPr>
          <w:rFonts w:hint="eastAsia" w:ascii="宋体" w:hAnsi="宋体" w:cs="宋体"/>
          <w:b/>
          <w:kern w:val="0"/>
          <w:sz w:val="24"/>
        </w:rPr>
        <w:t>★</w:t>
      </w:r>
      <w:r>
        <w:rPr>
          <w:sz w:val="24"/>
          <w:lang w:val="zh-CN"/>
        </w:rPr>
        <w:t>项目组成员一览表</w:t>
      </w:r>
      <w:r>
        <w:rPr>
          <w:kern w:val="0"/>
          <w:sz w:val="24"/>
        </w:rPr>
        <w:t>；</w:t>
      </w:r>
    </w:p>
    <w:p w14:paraId="0A1717DB">
      <w:pPr>
        <w:autoSpaceDE w:val="0"/>
        <w:autoSpaceDN w:val="0"/>
        <w:adjustRightInd w:val="0"/>
        <w:ind w:firstLine="480" w:firstLineChars="200"/>
        <w:rPr>
          <w:sz w:val="24"/>
          <w:lang w:val="zh-CN"/>
        </w:rPr>
      </w:pPr>
      <w:r>
        <w:rPr>
          <w:sz w:val="24"/>
          <w:lang w:val="zh-CN"/>
        </w:rPr>
        <w:t>（3）</w:t>
      </w:r>
      <w:r>
        <w:rPr>
          <w:rFonts w:hint="eastAsia" w:ascii="宋体" w:hAnsi="宋体" w:cs="宋体"/>
          <w:b/>
          <w:kern w:val="0"/>
          <w:sz w:val="24"/>
        </w:rPr>
        <w:t>★</w:t>
      </w:r>
      <w:r>
        <w:rPr>
          <w:sz w:val="24"/>
          <w:lang w:val="zh-CN"/>
        </w:rPr>
        <w:t>质量保证及服务承诺；</w:t>
      </w:r>
    </w:p>
    <w:p w14:paraId="32FAD5D8">
      <w:pPr>
        <w:autoSpaceDE w:val="0"/>
        <w:autoSpaceDN w:val="0"/>
        <w:adjustRightInd w:val="0"/>
        <w:ind w:firstLine="480" w:firstLineChars="200"/>
        <w:rPr>
          <w:sz w:val="24"/>
          <w:lang w:val="zh-CN"/>
        </w:rPr>
      </w:pPr>
      <w:r>
        <w:rPr>
          <w:sz w:val="24"/>
          <w:lang w:val="zh-CN"/>
        </w:rPr>
        <w:t>（4）</w:t>
      </w:r>
      <w:r>
        <w:rPr>
          <w:rFonts w:hint="eastAsia" w:ascii="宋体" w:hAnsi="宋体" w:cs="宋体"/>
          <w:b/>
          <w:kern w:val="0"/>
          <w:sz w:val="24"/>
        </w:rPr>
        <w:t>★</w:t>
      </w:r>
      <w:r>
        <w:rPr>
          <w:sz w:val="24"/>
          <w:lang w:val="zh-CN"/>
        </w:rPr>
        <w:t>《</w:t>
      </w:r>
      <w:r>
        <w:rPr>
          <w:rFonts w:hint="eastAsia"/>
          <w:sz w:val="24"/>
          <w:lang w:val="zh-CN"/>
        </w:rPr>
        <w:t>技术条款偏离</w:t>
      </w:r>
      <w:r>
        <w:rPr>
          <w:sz w:val="24"/>
          <w:lang w:val="zh-CN"/>
        </w:rPr>
        <w:t>》；</w:t>
      </w:r>
    </w:p>
    <w:p w14:paraId="5BEA9C87">
      <w:pPr>
        <w:autoSpaceDE w:val="0"/>
        <w:autoSpaceDN w:val="0"/>
        <w:adjustRightInd w:val="0"/>
        <w:ind w:firstLine="480" w:firstLineChars="200"/>
        <w:rPr>
          <w:sz w:val="24"/>
          <w:lang w:val="zh-CN"/>
        </w:rPr>
      </w:pPr>
      <w:r>
        <w:rPr>
          <w:sz w:val="24"/>
          <w:lang w:val="zh-CN"/>
        </w:rPr>
        <w:t>（</w:t>
      </w:r>
      <w:r>
        <w:rPr>
          <w:rFonts w:hint="eastAsia"/>
          <w:sz w:val="24"/>
        </w:rPr>
        <w:t>5</w:t>
      </w:r>
      <w:r>
        <w:rPr>
          <w:sz w:val="24"/>
          <w:lang w:val="zh-CN"/>
        </w:rPr>
        <w:t>）供应商认为需要提供的其他技术文件或资料等。</w:t>
      </w:r>
    </w:p>
    <w:p w14:paraId="5283D7CF">
      <w:pPr>
        <w:ind w:firstLine="482" w:firstLineChars="200"/>
        <w:rPr>
          <w:rFonts w:ascii="宋体" w:hAnsi="宋体"/>
          <w:b/>
          <w:sz w:val="24"/>
        </w:rPr>
      </w:pPr>
      <w:r>
        <w:rPr>
          <w:rFonts w:hint="eastAsia" w:ascii="宋体" w:hAnsi="宋体"/>
          <w:b/>
          <w:sz w:val="24"/>
        </w:rPr>
        <w:t>三、响应文件递交</w:t>
      </w:r>
    </w:p>
    <w:p w14:paraId="26FB0834">
      <w:pPr>
        <w:ind w:firstLine="480" w:firstLineChars="200"/>
        <w:rPr>
          <w:rFonts w:ascii="宋体" w:hAnsi="宋体"/>
          <w:sz w:val="24"/>
        </w:rPr>
      </w:pPr>
      <w:r>
        <w:rPr>
          <w:rFonts w:hint="eastAsia" w:ascii="宋体" w:hAnsi="宋体"/>
          <w:sz w:val="24"/>
        </w:rPr>
        <w:t>14.响应文件应由授权委托人在规定时间内递交至采购</w:t>
      </w:r>
      <w:r>
        <w:rPr>
          <w:rFonts w:hint="eastAsia" w:ascii="宋体" w:hAnsi="宋体"/>
          <w:sz w:val="24"/>
          <w:lang w:val="zh-CN"/>
        </w:rPr>
        <w:t>代理机构</w:t>
      </w:r>
      <w:r>
        <w:rPr>
          <w:rFonts w:hint="eastAsia" w:ascii="宋体" w:hAnsi="宋体"/>
          <w:sz w:val="24"/>
        </w:rPr>
        <w:t>指定的地点。</w:t>
      </w:r>
    </w:p>
    <w:p w14:paraId="07766ADE">
      <w:pPr>
        <w:ind w:firstLine="480" w:firstLineChars="200"/>
        <w:rPr>
          <w:rFonts w:ascii="宋体" w:hAnsi="宋体"/>
          <w:sz w:val="24"/>
        </w:rPr>
      </w:pPr>
      <w:r>
        <w:rPr>
          <w:rFonts w:hint="eastAsia" w:ascii="宋体" w:hAnsi="宋体"/>
          <w:sz w:val="24"/>
        </w:rPr>
        <w:t>15.响应文件须装订成册，密封封装，封面注明项目编号、项目名称、供应商名称、地址、电话等。响应文件须提供正本</w:t>
      </w:r>
      <w:r>
        <w:rPr>
          <w:rFonts w:hint="eastAsia" w:ascii="宋体" w:hAnsi="宋体"/>
          <w:b/>
          <w:sz w:val="24"/>
        </w:rPr>
        <w:t>壹</w:t>
      </w:r>
      <w:r>
        <w:rPr>
          <w:rFonts w:hint="eastAsia" w:ascii="宋体" w:hAnsi="宋体"/>
          <w:sz w:val="24"/>
        </w:rPr>
        <w:t>份、副本</w:t>
      </w:r>
      <w:r>
        <w:rPr>
          <w:rFonts w:hint="eastAsia" w:ascii="宋体" w:hAnsi="宋体"/>
          <w:b/>
          <w:sz w:val="24"/>
        </w:rPr>
        <w:t>贰</w:t>
      </w:r>
      <w:r>
        <w:rPr>
          <w:rFonts w:hint="eastAsia" w:ascii="宋体" w:hAnsi="宋体"/>
          <w:sz w:val="24"/>
        </w:rPr>
        <w:t>份，且须法人代表或授权代表签署。</w:t>
      </w:r>
    </w:p>
    <w:p w14:paraId="64EE6E0F">
      <w:pPr>
        <w:autoSpaceDE w:val="0"/>
        <w:autoSpaceDN w:val="0"/>
        <w:adjustRightInd w:val="0"/>
        <w:ind w:firstLine="420"/>
        <w:rPr>
          <w:rFonts w:ascii="宋体" w:hAnsi="宋体"/>
          <w:b/>
          <w:bCs/>
          <w:sz w:val="24"/>
          <w:lang w:val="zh-CN"/>
        </w:rPr>
      </w:pPr>
      <w:r>
        <w:rPr>
          <w:rFonts w:hint="eastAsia" w:ascii="宋体" w:hAnsi="宋体"/>
          <w:sz w:val="24"/>
        </w:rPr>
        <w:t>16.</w:t>
      </w:r>
      <w:r>
        <w:rPr>
          <w:rFonts w:hint="eastAsia" w:ascii="宋体" w:hAnsi="宋体"/>
          <w:b/>
          <w:bCs/>
          <w:sz w:val="24"/>
          <w:lang w:val="zh-CN"/>
        </w:rPr>
        <w:t>有下列情形之一的磋商响应文件将拒收：</w:t>
      </w:r>
    </w:p>
    <w:p w14:paraId="2A01241F">
      <w:pPr>
        <w:autoSpaceDE w:val="0"/>
        <w:autoSpaceDN w:val="0"/>
        <w:adjustRightInd w:val="0"/>
        <w:ind w:firstLine="420"/>
        <w:rPr>
          <w:rFonts w:ascii="宋体" w:hAnsi="宋体"/>
          <w:sz w:val="24"/>
          <w:lang w:val="zh-CN"/>
        </w:rPr>
      </w:pPr>
      <w:r>
        <w:rPr>
          <w:rFonts w:hint="eastAsia" w:ascii="宋体" w:hAnsi="宋体"/>
          <w:sz w:val="24"/>
          <w:lang w:val="zh-CN"/>
        </w:rPr>
        <w:t>（1）在竞争性磋商文件要求提交磋商响应文件的截止时间之后送达的。</w:t>
      </w:r>
    </w:p>
    <w:p w14:paraId="33A02D95">
      <w:pPr>
        <w:tabs>
          <w:tab w:val="left" w:pos="5355"/>
        </w:tabs>
        <w:autoSpaceDE w:val="0"/>
        <w:autoSpaceDN w:val="0"/>
        <w:adjustRightInd w:val="0"/>
        <w:ind w:firstLine="420"/>
        <w:rPr>
          <w:rFonts w:ascii="宋体" w:hAnsi="宋体"/>
          <w:b/>
          <w:bCs/>
          <w:sz w:val="24"/>
          <w:lang w:val="zh-CN"/>
        </w:rPr>
      </w:pPr>
      <w:r>
        <w:rPr>
          <w:rFonts w:hint="eastAsia" w:ascii="宋体" w:hAnsi="宋体"/>
          <w:sz w:val="24"/>
          <w:lang w:val="zh-CN"/>
        </w:rPr>
        <w:t>17.</w:t>
      </w:r>
      <w:r>
        <w:rPr>
          <w:rFonts w:hint="eastAsia" w:ascii="宋体" w:hAnsi="宋体"/>
          <w:b/>
          <w:bCs/>
          <w:sz w:val="24"/>
          <w:lang w:val="zh-CN"/>
        </w:rPr>
        <w:t xml:space="preserve"> 诚实信用</w:t>
      </w:r>
    </w:p>
    <w:p w14:paraId="2301706B">
      <w:pPr>
        <w:autoSpaceDE w:val="0"/>
        <w:autoSpaceDN w:val="0"/>
        <w:adjustRightInd w:val="0"/>
        <w:ind w:firstLine="420"/>
        <w:rPr>
          <w:rFonts w:ascii="宋体" w:hAnsi="宋体"/>
          <w:sz w:val="24"/>
          <w:lang w:val="zh-CN"/>
        </w:rPr>
      </w:pPr>
      <w:r>
        <w:rPr>
          <w:rFonts w:hint="eastAsia" w:ascii="宋体" w:hAnsi="宋体"/>
          <w:sz w:val="24"/>
          <w:lang w:val="zh-CN"/>
        </w:rPr>
        <w:t>17.</w:t>
      </w:r>
      <w:r>
        <w:rPr>
          <w:rFonts w:ascii="宋体" w:hAnsi="宋体"/>
          <w:sz w:val="24"/>
          <w:lang w:val="zh-CN"/>
        </w:rPr>
        <w:t>1</w:t>
      </w:r>
      <w:r>
        <w:rPr>
          <w:rFonts w:hint="eastAsia" w:ascii="宋体" w:hAnsi="宋体"/>
          <w:sz w:val="24"/>
          <w:lang w:val="zh-CN"/>
        </w:rPr>
        <w:t xml:space="preserve"> 供应商之间不得相互串通报价，不得妨碍其他供应商的公平竞争，不得损害采购人或者其他供应商的合法权益。</w:t>
      </w:r>
    </w:p>
    <w:p w14:paraId="094270B2">
      <w:pPr>
        <w:autoSpaceDE w:val="0"/>
        <w:autoSpaceDN w:val="0"/>
        <w:adjustRightInd w:val="0"/>
        <w:ind w:firstLine="420"/>
        <w:rPr>
          <w:rFonts w:ascii="宋体" w:hAnsi="宋体"/>
          <w:sz w:val="24"/>
          <w:lang w:val="zh-CN"/>
        </w:rPr>
      </w:pPr>
      <w:r>
        <w:rPr>
          <w:rFonts w:hint="eastAsia" w:ascii="宋体" w:hAnsi="宋体"/>
          <w:sz w:val="24"/>
          <w:lang w:val="zh-CN"/>
        </w:rPr>
        <w:t>17.2 供应商不得向采购代理机构工作人员、磋商小组成员行贿或者采取其他不正当手段谋取成交。</w:t>
      </w:r>
    </w:p>
    <w:p w14:paraId="3454516A">
      <w:pPr>
        <w:ind w:firstLine="482" w:firstLineChars="200"/>
        <w:rPr>
          <w:rFonts w:ascii="宋体" w:hAnsi="宋体"/>
          <w:b/>
          <w:sz w:val="24"/>
        </w:rPr>
      </w:pPr>
      <w:r>
        <w:rPr>
          <w:rFonts w:hint="eastAsia" w:ascii="宋体" w:hAnsi="宋体"/>
          <w:b/>
          <w:sz w:val="24"/>
        </w:rPr>
        <w:t>四、磋商</w:t>
      </w:r>
    </w:p>
    <w:p w14:paraId="21C40D1A">
      <w:pPr>
        <w:ind w:firstLine="420"/>
        <w:rPr>
          <w:rFonts w:ascii="宋体" w:hAnsi="宋体"/>
          <w:sz w:val="24"/>
        </w:rPr>
      </w:pPr>
      <w:r>
        <w:rPr>
          <w:rFonts w:hint="eastAsia" w:ascii="宋体" w:hAnsi="宋体"/>
          <w:sz w:val="24"/>
        </w:rPr>
        <w:t>18.</w:t>
      </w:r>
      <w:r>
        <w:rPr>
          <w:rFonts w:hint="eastAsia" w:ascii="宋体" w:hAnsi="宋体"/>
          <w:sz w:val="24"/>
          <w:lang w:val="zh-CN"/>
        </w:rPr>
        <w:t>采购代理机构</w:t>
      </w:r>
      <w:r>
        <w:rPr>
          <w:rFonts w:hint="eastAsia" w:ascii="宋体" w:hAnsi="宋体"/>
          <w:sz w:val="24"/>
        </w:rPr>
        <w:t>将按本磋商文件规定的时间和地点组织磋商小组分别与供应商进行磋商。</w:t>
      </w:r>
    </w:p>
    <w:p w14:paraId="79375DC2">
      <w:pPr>
        <w:ind w:firstLine="480" w:firstLineChars="200"/>
        <w:rPr>
          <w:rFonts w:ascii="宋体" w:hAnsi="宋体"/>
          <w:sz w:val="24"/>
        </w:rPr>
      </w:pPr>
      <w:r>
        <w:rPr>
          <w:rFonts w:hint="eastAsia" w:ascii="宋体" w:hAnsi="宋体"/>
          <w:sz w:val="24"/>
        </w:rPr>
        <w:t>19.磋商小组（3人及以上）将由</w:t>
      </w:r>
      <w:r>
        <w:rPr>
          <w:rFonts w:hint="eastAsia" w:ascii="宋体" w:hAnsi="宋体"/>
          <w:sz w:val="24"/>
          <w:lang w:val="zh-CN"/>
        </w:rPr>
        <w:t>采购代理机构</w:t>
      </w:r>
      <w:r>
        <w:rPr>
          <w:rFonts w:hint="eastAsia" w:ascii="宋体" w:hAnsi="宋体"/>
          <w:sz w:val="24"/>
        </w:rPr>
        <w:t>依法组织相关专家评委及采购人代表组成。</w:t>
      </w:r>
    </w:p>
    <w:p w14:paraId="5C14C7F9">
      <w:pPr>
        <w:ind w:firstLine="482" w:firstLineChars="200"/>
        <w:rPr>
          <w:rFonts w:ascii="宋体" w:hAnsi="宋体"/>
          <w:b/>
          <w:sz w:val="24"/>
        </w:rPr>
      </w:pPr>
      <w:r>
        <w:rPr>
          <w:rFonts w:hint="eastAsia" w:ascii="宋体" w:hAnsi="宋体"/>
          <w:b/>
          <w:sz w:val="24"/>
        </w:rPr>
        <w:t>20.磋商程序</w:t>
      </w:r>
    </w:p>
    <w:p w14:paraId="244875E6">
      <w:pPr>
        <w:ind w:firstLine="480" w:firstLineChars="200"/>
        <w:rPr>
          <w:rFonts w:ascii="宋体" w:hAnsi="宋体"/>
          <w:sz w:val="24"/>
        </w:rPr>
      </w:pPr>
      <w:r>
        <w:rPr>
          <w:rFonts w:hint="eastAsia" w:ascii="宋体" w:hAnsi="宋体"/>
          <w:sz w:val="24"/>
        </w:rPr>
        <w:t>20.1响应文件初审</w:t>
      </w:r>
    </w:p>
    <w:p w14:paraId="0ADFB540">
      <w:pPr>
        <w:ind w:firstLine="480" w:firstLineChars="200"/>
        <w:rPr>
          <w:rFonts w:ascii="宋体" w:hAnsi="宋体"/>
          <w:sz w:val="24"/>
        </w:rPr>
      </w:pPr>
      <w:r>
        <w:rPr>
          <w:rFonts w:hint="eastAsia" w:ascii="宋体" w:hAnsi="宋体"/>
          <w:sz w:val="24"/>
        </w:rPr>
        <w:t>20.1.1资格性检查。依据法律法规和磋商文件的规定，对响应文件中资格证明等进行审查，以确定磋商供应商是否具备磋商资格。</w:t>
      </w:r>
    </w:p>
    <w:p w14:paraId="433910AC">
      <w:pPr>
        <w:ind w:firstLine="480" w:firstLineChars="200"/>
        <w:rPr>
          <w:rFonts w:ascii="宋体" w:hAnsi="宋体"/>
          <w:sz w:val="24"/>
        </w:rPr>
      </w:pPr>
      <w:r>
        <w:rPr>
          <w:rFonts w:hint="eastAsia" w:ascii="宋体" w:hAnsi="宋体"/>
          <w:sz w:val="24"/>
        </w:rPr>
        <w:t>20.1.2符合性检查。依据磋商文件规定，从响应文件的有效性、完整性和对磋商文件的响应程度进行审查，以确定是否对磋商文件的实质性要求作出响应。实质性响应是指供应商响应文件与磋商文件要求的全部条款、条件和规格相符，没有重大偏离或保留。所谓重大偏离或保留是指影响合同的内容、服务质量；或者在实质上与磋商文件不一致，而且限制了采购人的权利或磋商供应商的义务，纠正这些偏离或保留将会对其他实质上响应要求的供应商的竞争地位产生不公正的影响。磋商小组决定供应商的响应性只根据响应文件本身的内容，而不寻求外部的证据。如果响应文件实质上没有响应磋商文件的要求，磋商小组将予以拒绝，供应商不得</w:t>
      </w:r>
      <w:bookmarkStart w:id="14" w:name="PageNo100150014"/>
      <w:r>
        <w:rPr>
          <w:rFonts w:hint="eastAsia" w:ascii="宋体" w:hAnsi="宋体"/>
          <w:sz w:val="24"/>
        </w:rPr>
        <w:t>通</w:t>
      </w:r>
      <w:bookmarkEnd w:id="14"/>
      <w:r>
        <w:rPr>
          <w:rFonts w:hint="eastAsia" w:ascii="宋体" w:hAnsi="宋体"/>
          <w:sz w:val="24"/>
        </w:rPr>
        <w:t>过修改或撤销</w:t>
      </w:r>
      <w:r>
        <w:rPr>
          <w:rFonts w:hint="eastAsia" w:ascii="宋体" w:hAnsi="宋体"/>
          <w:sz w:val="24"/>
          <w:lang w:eastAsia="zh-CN"/>
        </w:rPr>
        <w:t>不符</w:t>
      </w:r>
      <w:r>
        <w:rPr>
          <w:rFonts w:hint="eastAsia" w:ascii="宋体" w:hAnsi="宋体"/>
          <w:sz w:val="24"/>
        </w:rPr>
        <w:t>合要求的偏离或保留而使其成为实质上响应。磋商小组将允许修正响应文件中不构成重大偏离的、微小的、非正规的、不一致的或不规则的地方，但这些修改不能影响任何供应商相应的名次排列。</w:t>
      </w:r>
    </w:p>
    <w:p w14:paraId="7F4167B4">
      <w:pPr>
        <w:ind w:firstLine="480" w:firstLineChars="200"/>
        <w:rPr>
          <w:rFonts w:ascii="宋体" w:hAnsi="宋体"/>
          <w:sz w:val="24"/>
        </w:rPr>
      </w:pPr>
      <w:r>
        <w:rPr>
          <w:rFonts w:hint="eastAsia" w:ascii="宋体" w:hAnsi="宋体"/>
          <w:sz w:val="24"/>
        </w:rPr>
        <w:t>20.2磋商和澄清。在磋商澄清环节，对响应文件中提供的货物和服务含义不明确、同类问题表述不一致或者明显文字和计算错误的内容，磋商小组可以要求供应商作出必要的澄清、说明或者纠正。供应商的澄清、说明、补正应当采用书面形式，由其授权代表签字，但不得改变响应文件的实质性内容。</w:t>
      </w:r>
    </w:p>
    <w:p w14:paraId="0B3460B3">
      <w:pPr>
        <w:autoSpaceDE w:val="0"/>
        <w:autoSpaceDN w:val="0"/>
        <w:adjustRightInd w:val="0"/>
        <w:ind w:firstLine="420"/>
        <w:rPr>
          <w:rFonts w:ascii="宋体" w:hAnsi="宋体"/>
          <w:sz w:val="24"/>
          <w:lang w:val="zh-CN"/>
        </w:rPr>
      </w:pPr>
      <w:r>
        <w:rPr>
          <w:rFonts w:ascii="宋体" w:hAnsi="宋体"/>
          <w:sz w:val="24"/>
          <w:lang w:val="zh-CN"/>
        </w:rPr>
        <w:t>2</w:t>
      </w:r>
      <w:r>
        <w:rPr>
          <w:rFonts w:hint="eastAsia" w:ascii="宋体" w:hAnsi="宋体"/>
          <w:sz w:val="24"/>
        </w:rPr>
        <w:t>0.3</w:t>
      </w:r>
      <w:r>
        <w:rPr>
          <w:rFonts w:ascii="宋体" w:hAnsi="宋体"/>
          <w:sz w:val="24"/>
          <w:lang w:val="zh-CN"/>
        </w:rPr>
        <w:t xml:space="preserve"> 磋商小组所有成员集中与单一供应商分别就竞争性磋商采购项目的技术、商务和价格进行磋商，磋商的轮次由磋商小组决定。</w:t>
      </w:r>
    </w:p>
    <w:p w14:paraId="736E73B0">
      <w:pPr>
        <w:autoSpaceDE w:val="0"/>
        <w:autoSpaceDN w:val="0"/>
        <w:adjustRightInd w:val="0"/>
        <w:ind w:firstLine="420"/>
        <w:rPr>
          <w:rFonts w:ascii="宋体" w:hAnsi="宋体"/>
          <w:sz w:val="24"/>
          <w:lang w:val="zh-CN"/>
        </w:rPr>
      </w:pPr>
      <w:r>
        <w:rPr>
          <w:rFonts w:ascii="宋体" w:hAnsi="宋体"/>
          <w:sz w:val="24"/>
          <w:lang w:val="zh-CN"/>
        </w:rPr>
        <w:t>2</w:t>
      </w:r>
      <w:r>
        <w:rPr>
          <w:rFonts w:hint="eastAsia" w:ascii="宋体" w:hAnsi="宋体"/>
          <w:sz w:val="24"/>
        </w:rPr>
        <w:t>0</w:t>
      </w:r>
      <w:r>
        <w:rPr>
          <w:rFonts w:ascii="宋体" w:hAnsi="宋体"/>
          <w:sz w:val="24"/>
          <w:lang w:val="zh-CN"/>
        </w:rPr>
        <w:t>.4 磋商小组制定一个符合采购人要求的最优方案，或直接根据响应文件要求所有供应商在规定时间内作最后报价。</w:t>
      </w:r>
    </w:p>
    <w:p w14:paraId="6F591DC5">
      <w:pPr>
        <w:autoSpaceDE w:val="0"/>
        <w:autoSpaceDN w:val="0"/>
        <w:adjustRightInd w:val="0"/>
        <w:ind w:firstLine="420"/>
        <w:rPr>
          <w:rFonts w:ascii="宋体" w:hAnsi="宋体"/>
          <w:b/>
          <w:sz w:val="24"/>
          <w:lang w:val="zh-CN"/>
        </w:rPr>
      </w:pPr>
      <w:r>
        <w:rPr>
          <w:rFonts w:hint="eastAsia" w:ascii="宋体" w:hAnsi="宋体"/>
          <w:b/>
          <w:sz w:val="24"/>
          <w:lang w:val="zh-CN"/>
        </w:rPr>
        <w:t>21.</w:t>
      </w:r>
      <w:r>
        <w:rPr>
          <w:rFonts w:ascii="宋体" w:hAnsi="宋体"/>
          <w:b/>
          <w:bCs/>
          <w:kern w:val="0"/>
          <w:sz w:val="24"/>
          <w:lang w:val="zh-CN"/>
        </w:rPr>
        <w:t>评分方法和标准。</w:t>
      </w:r>
    </w:p>
    <w:p w14:paraId="48D81211">
      <w:pPr>
        <w:widowControl/>
        <w:adjustRightInd w:val="0"/>
        <w:snapToGrid w:val="0"/>
        <w:ind w:firstLine="480" w:firstLineChars="200"/>
        <w:rPr>
          <w:rFonts w:ascii="宋体" w:hAnsi="宋体"/>
          <w:bCs/>
          <w:kern w:val="0"/>
          <w:sz w:val="24"/>
          <w:lang w:val="zh-CN"/>
        </w:rPr>
      </w:pPr>
      <w:r>
        <w:rPr>
          <w:rFonts w:ascii="宋体" w:hAnsi="宋体"/>
          <w:bCs/>
          <w:kern w:val="0"/>
          <w:sz w:val="24"/>
          <w:lang w:val="zh-CN"/>
        </w:rPr>
        <w:t>2</w:t>
      </w:r>
      <w:r>
        <w:rPr>
          <w:rFonts w:hint="eastAsia" w:ascii="宋体" w:hAnsi="宋体"/>
          <w:bCs/>
          <w:kern w:val="0"/>
          <w:sz w:val="24"/>
        </w:rPr>
        <w:t>1</w:t>
      </w:r>
      <w:r>
        <w:rPr>
          <w:rFonts w:ascii="宋体" w:hAnsi="宋体"/>
          <w:bCs/>
          <w:kern w:val="0"/>
          <w:sz w:val="24"/>
          <w:lang w:val="zh-CN"/>
        </w:rPr>
        <w:t xml:space="preserve">.1 </w:t>
      </w:r>
      <w:r>
        <w:rPr>
          <w:rFonts w:ascii="宋体" w:hAnsi="宋体"/>
          <w:kern w:val="0"/>
          <w:sz w:val="24"/>
          <w:lang w:val="zh-CN"/>
        </w:rPr>
        <w:t>采用综合评分法。即</w:t>
      </w:r>
      <w:r>
        <w:rPr>
          <w:rFonts w:ascii="宋体" w:hAnsi="宋体"/>
          <w:kern w:val="0"/>
          <w:sz w:val="24"/>
        </w:rPr>
        <w:t>在满足磋商文件实质性要求前提下，按照磋商文件中规定的各项因素进行综合评审后，以评审总得分最高的供应商作为成交候选供应商或者成交供应商的评分方法。</w:t>
      </w:r>
    </w:p>
    <w:p w14:paraId="2439E7A0">
      <w:pPr>
        <w:ind w:firstLine="480" w:firstLineChars="200"/>
        <w:rPr>
          <w:rFonts w:ascii="宋体" w:hAnsi="宋体"/>
          <w:b/>
          <w:sz w:val="24"/>
        </w:rPr>
      </w:pPr>
      <w:r>
        <w:rPr>
          <w:rFonts w:ascii="宋体" w:hAnsi="宋体"/>
          <w:bCs/>
          <w:kern w:val="0"/>
          <w:sz w:val="24"/>
          <w:lang w:val="zh-CN"/>
        </w:rPr>
        <w:t>2</w:t>
      </w:r>
      <w:r>
        <w:rPr>
          <w:rFonts w:hint="eastAsia" w:ascii="宋体" w:hAnsi="宋体"/>
          <w:bCs/>
          <w:kern w:val="0"/>
          <w:sz w:val="24"/>
        </w:rPr>
        <w:t>1</w:t>
      </w:r>
      <w:r>
        <w:rPr>
          <w:rFonts w:ascii="宋体" w:hAnsi="宋体"/>
          <w:bCs/>
          <w:kern w:val="0"/>
          <w:sz w:val="24"/>
          <w:lang w:val="zh-CN"/>
        </w:rPr>
        <w:t xml:space="preserve">.2 </w:t>
      </w:r>
      <w:r>
        <w:rPr>
          <w:rFonts w:ascii="宋体" w:hAnsi="宋体"/>
          <w:kern w:val="0"/>
          <w:sz w:val="24"/>
        </w:rPr>
        <w:t>综合评分的</w:t>
      </w:r>
      <w:r>
        <w:rPr>
          <w:rFonts w:ascii="宋体" w:hAnsi="宋体"/>
          <w:kern w:val="0"/>
          <w:sz w:val="24"/>
          <w:lang w:val="zh-CN"/>
        </w:rPr>
        <w:t>主要因素：</w:t>
      </w:r>
      <w:r>
        <w:rPr>
          <w:rFonts w:hint="eastAsia" w:ascii="宋体" w:hAnsi="宋体"/>
          <w:b/>
          <w:kern w:val="0"/>
          <w:sz w:val="24"/>
        </w:rPr>
        <w:t>详见评标标准</w:t>
      </w:r>
      <w:r>
        <w:rPr>
          <w:rFonts w:ascii="宋体" w:hAnsi="宋体"/>
          <w:b/>
          <w:sz w:val="24"/>
        </w:rPr>
        <w:t>。</w:t>
      </w:r>
    </w:p>
    <w:p w14:paraId="75B2A042">
      <w:pPr>
        <w:widowControl/>
        <w:adjustRightInd w:val="0"/>
        <w:snapToGrid w:val="0"/>
        <w:ind w:firstLine="480" w:firstLineChars="200"/>
        <w:rPr>
          <w:rFonts w:ascii="宋体" w:hAnsi="宋体"/>
          <w:sz w:val="24"/>
          <w:lang w:val="zh-CN"/>
        </w:rPr>
      </w:pPr>
      <w:r>
        <w:rPr>
          <w:rFonts w:ascii="宋体" w:hAnsi="宋体"/>
          <w:bCs/>
          <w:kern w:val="0"/>
          <w:sz w:val="24"/>
          <w:lang w:val="zh-CN"/>
        </w:rPr>
        <w:t>2</w:t>
      </w:r>
      <w:r>
        <w:rPr>
          <w:rFonts w:hint="eastAsia" w:ascii="宋体" w:hAnsi="宋体"/>
          <w:bCs/>
          <w:kern w:val="0"/>
          <w:sz w:val="24"/>
        </w:rPr>
        <w:t>1</w:t>
      </w:r>
      <w:r>
        <w:rPr>
          <w:rFonts w:ascii="宋体" w:hAnsi="宋体"/>
          <w:bCs/>
          <w:kern w:val="0"/>
          <w:sz w:val="24"/>
          <w:lang w:val="zh-CN"/>
        </w:rPr>
        <w:t>.3</w:t>
      </w:r>
      <w:r>
        <w:rPr>
          <w:rFonts w:ascii="宋体" w:hAnsi="宋体"/>
          <w:sz w:val="24"/>
        </w:rPr>
        <w:t xml:space="preserve"> </w:t>
      </w:r>
      <w:r>
        <w:rPr>
          <w:rFonts w:ascii="宋体" w:hAnsi="宋体"/>
          <w:b/>
          <w:sz w:val="24"/>
        </w:rPr>
        <w:t>评分标准详见第四章</w:t>
      </w:r>
    </w:p>
    <w:p w14:paraId="60BAF4F7">
      <w:pPr>
        <w:ind w:firstLine="482" w:firstLineChars="200"/>
        <w:rPr>
          <w:rFonts w:ascii="宋体" w:hAnsi="宋体"/>
          <w:b/>
          <w:sz w:val="24"/>
        </w:rPr>
      </w:pPr>
      <w:r>
        <w:rPr>
          <w:rFonts w:hint="eastAsia" w:ascii="宋体" w:hAnsi="宋体"/>
          <w:b/>
          <w:sz w:val="24"/>
        </w:rPr>
        <w:t>五、无效磋商响应文件</w:t>
      </w:r>
    </w:p>
    <w:p w14:paraId="7F54A4A2">
      <w:pPr>
        <w:ind w:firstLine="480" w:firstLineChars="200"/>
        <w:rPr>
          <w:rFonts w:ascii="宋体" w:hAnsi="宋体"/>
          <w:sz w:val="24"/>
        </w:rPr>
      </w:pPr>
      <w:r>
        <w:rPr>
          <w:rFonts w:hint="eastAsia" w:ascii="宋体" w:hAnsi="宋体"/>
          <w:sz w:val="24"/>
        </w:rPr>
        <w:t>22.出现下列情形之一的供应商磋商响应文件按照无效处理：</w:t>
      </w:r>
    </w:p>
    <w:p w14:paraId="6D3CD32F">
      <w:pPr>
        <w:ind w:firstLine="480" w:firstLineChars="200"/>
        <w:rPr>
          <w:rFonts w:ascii="宋体" w:hAnsi="宋体"/>
          <w:sz w:val="24"/>
        </w:rPr>
      </w:pPr>
      <w:r>
        <w:rPr>
          <w:rFonts w:hint="eastAsia" w:ascii="宋体" w:hAnsi="宋体"/>
          <w:sz w:val="24"/>
        </w:rPr>
        <w:t>（1）未通过资格审查的；</w:t>
      </w:r>
    </w:p>
    <w:p w14:paraId="517EA77C">
      <w:pPr>
        <w:ind w:firstLine="480" w:firstLineChars="200"/>
        <w:rPr>
          <w:rFonts w:ascii="宋体" w:hAnsi="宋体"/>
          <w:sz w:val="24"/>
        </w:rPr>
      </w:pPr>
      <w:r>
        <w:rPr>
          <w:rFonts w:hint="eastAsia" w:ascii="宋体" w:hAnsi="宋体"/>
          <w:sz w:val="24"/>
        </w:rPr>
        <w:t>（2）未实质性响应采购要求的；</w:t>
      </w:r>
    </w:p>
    <w:p w14:paraId="02EC322B">
      <w:pPr>
        <w:ind w:firstLine="480" w:firstLineChars="200"/>
        <w:rPr>
          <w:rFonts w:ascii="宋体" w:hAnsi="宋体"/>
          <w:sz w:val="24"/>
        </w:rPr>
      </w:pPr>
      <w:r>
        <w:rPr>
          <w:rFonts w:hint="eastAsia" w:ascii="宋体" w:hAnsi="宋体"/>
          <w:sz w:val="24"/>
        </w:rPr>
        <w:t>（3）不符合法律法规和竞争性磋商文件规定的其他实质性要求的。</w:t>
      </w:r>
    </w:p>
    <w:p w14:paraId="3A4D413C">
      <w:pPr>
        <w:ind w:firstLine="482" w:firstLineChars="200"/>
        <w:rPr>
          <w:rFonts w:ascii="宋体" w:hAnsi="宋体"/>
          <w:b/>
          <w:sz w:val="24"/>
        </w:rPr>
      </w:pPr>
      <w:r>
        <w:rPr>
          <w:rFonts w:hint="eastAsia" w:ascii="宋体" w:hAnsi="宋体"/>
          <w:b/>
          <w:sz w:val="24"/>
        </w:rPr>
        <w:t>六、成交及合同授予</w:t>
      </w:r>
    </w:p>
    <w:p w14:paraId="40CC7BAF">
      <w:pPr>
        <w:autoSpaceDE w:val="0"/>
        <w:autoSpaceDN w:val="0"/>
        <w:adjustRightInd w:val="0"/>
        <w:ind w:firstLine="420"/>
        <w:rPr>
          <w:rFonts w:ascii="宋体" w:hAnsi="宋体"/>
          <w:b/>
          <w:bCs/>
          <w:sz w:val="24"/>
          <w:lang w:val="zh-CN"/>
        </w:rPr>
      </w:pPr>
      <w:r>
        <w:rPr>
          <w:rFonts w:hint="eastAsia" w:ascii="宋体" w:hAnsi="宋体"/>
          <w:b/>
          <w:bCs/>
          <w:sz w:val="24"/>
          <w:lang w:val="zh-CN"/>
        </w:rPr>
        <w:t>23.</w:t>
      </w:r>
      <w:r>
        <w:rPr>
          <w:rFonts w:ascii="宋体" w:hAnsi="宋体"/>
          <w:b/>
          <w:bCs/>
          <w:sz w:val="24"/>
          <w:lang w:val="zh-CN"/>
        </w:rPr>
        <w:t>确定成交供应商</w:t>
      </w:r>
    </w:p>
    <w:p w14:paraId="7FB1ADBB">
      <w:pPr>
        <w:ind w:firstLine="480" w:firstLineChars="200"/>
        <w:rPr>
          <w:rFonts w:ascii="宋体" w:hAnsi="宋体"/>
          <w:b/>
          <w:kern w:val="0"/>
          <w:sz w:val="24"/>
        </w:rPr>
      </w:pPr>
      <w:r>
        <w:rPr>
          <w:rFonts w:ascii="宋体" w:hAnsi="宋体"/>
          <w:sz w:val="24"/>
          <w:lang w:val="zh-CN"/>
        </w:rPr>
        <w:t>2</w:t>
      </w:r>
      <w:r>
        <w:rPr>
          <w:rFonts w:hint="eastAsia" w:ascii="宋体" w:hAnsi="宋体"/>
          <w:sz w:val="24"/>
        </w:rPr>
        <w:t>3</w:t>
      </w:r>
      <w:r>
        <w:rPr>
          <w:rFonts w:ascii="宋体" w:hAnsi="宋体"/>
          <w:sz w:val="24"/>
          <w:lang w:val="zh-CN"/>
        </w:rPr>
        <w:t>.1综合比较与评价后按照得分高低顺序对供应商进行排列。</w:t>
      </w:r>
      <w:r>
        <w:rPr>
          <w:rFonts w:ascii="宋体" w:hAnsi="宋体"/>
          <w:sz w:val="24"/>
        </w:rPr>
        <w:t>得分相同的，按磋商报价由低到高顺序排列。得分且磋商报价相同的，按技术指标</w:t>
      </w:r>
      <w:r>
        <w:rPr>
          <w:rFonts w:hint="eastAsia" w:ascii="宋体" w:hAnsi="宋体"/>
          <w:sz w:val="24"/>
        </w:rPr>
        <w:t>(服务方案</w:t>
      </w:r>
      <w:r>
        <w:rPr>
          <w:rFonts w:hint="eastAsia" w:ascii="宋体" w:hAnsi="宋体"/>
          <w:sz w:val="24"/>
          <w:lang w:eastAsia="zh-CN"/>
        </w:rPr>
        <w:t>）</w:t>
      </w:r>
      <w:r>
        <w:rPr>
          <w:rFonts w:ascii="宋体" w:hAnsi="宋体"/>
          <w:sz w:val="24"/>
        </w:rPr>
        <w:t>优劣顺序排列</w:t>
      </w:r>
      <w:r>
        <w:rPr>
          <w:rFonts w:hint="eastAsia" w:ascii="宋体" w:hAnsi="宋体"/>
          <w:sz w:val="24"/>
        </w:rPr>
        <w:t>；得分相同、报价相同且技术指标（服务方案）得分相同的，采取随机抽取的方式确定</w:t>
      </w:r>
      <w:r>
        <w:rPr>
          <w:rFonts w:ascii="宋体" w:hAnsi="宋体"/>
          <w:sz w:val="24"/>
        </w:rPr>
        <w:t>。</w:t>
      </w:r>
      <w:r>
        <w:rPr>
          <w:rFonts w:hint="eastAsia" w:ascii="宋体" w:hAnsi="宋体"/>
          <w:b/>
          <w:sz w:val="24"/>
          <w:lang w:val="zh-CN"/>
        </w:rPr>
        <w:t>采购人根据收到每个包的评标报告确定的中标候选人名单按照顺序确定中标人。本项目采购人根据收到每个包的评标报告确定的中标候选人名单按照顺序确定1名中标人。</w:t>
      </w:r>
      <w:r>
        <w:rPr>
          <w:rFonts w:ascii="宋体" w:hAnsi="宋体"/>
          <w:sz w:val="24"/>
        </w:rPr>
        <w:t>磋商小组认为，排在前面的成交候选供应商的最低报价或者某些分项报价明显不合理或者低于成本，有可能影响服务质量和不能诚信履约的，应当要求其在规定的期限内提供书面文件予以解释说明，并提交相关证明材料；否则，磋商小组可以取消该供应商的成交候选资格，按顺序由排在后面的成交候选供应商递补，以此类推。</w:t>
      </w:r>
    </w:p>
    <w:p w14:paraId="2617475E">
      <w:pPr>
        <w:autoSpaceDE w:val="0"/>
        <w:autoSpaceDN w:val="0"/>
        <w:adjustRightInd w:val="0"/>
        <w:ind w:firstLine="420"/>
        <w:rPr>
          <w:rFonts w:ascii="宋体" w:hAnsi="宋体"/>
          <w:sz w:val="24"/>
        </w:rPr>
      </w:pPr>
      <w:r>
        <w:rPr>
          <w:rFonts w:ascii="宋体" w:hAnsi="宋体"/>
          <w:sz w:val="24"/>
          <w:lang w:val="zh-CN"/>
        </w:rPr>
        <w:t>2</w:t>
      </w:r>
      <w:r>
        <w:rPr>
          <w:rFonts w:hint="eastAsia" w:ascii="宋体" w:hAnsi="宋体"/>
          <w:sz w:val="24"/>
        </w:rPr>
        <w:t>3</w:t>
      </w:r>
      <w:r>
        <w:rPr>
          <w:rFonts w:ascii="宋体" w:hAnsi="宋体"/>
          <w:sz w:val="24"/>
          <w:lang w:val="zh-CN"/>
        </w:rPr>
        <w:t>.2 成交供应商确定后，将在原采购公告发布媒体上发布公告，向成交供应商发出成交通知书。</w:t>
      </w:r>
      <w:r>
        <w:rPr>
          <w:rFonts w:ascii="宋体" w:hAnsi="宋体"/>
          <w:sz w:val="24"/>
        </w:rPr>
        <w:t>成交供应商应按成交通知书规定的时间、地点与采购单位、政府采购中心签订政府采购合同。</w:t>
      </w:r>
    </w:p>
    <w:p w14:paraId="6619A8B4">
      <w:pPr>
        <w:autoSpaceDE w:val="0"/>
        <w:autoSpaceDN w:val="0"/>
        <w:adjustRightInd w:val="0"/>
        <w:ind w:firstLine="420"/>
        <w:rPr>
          <w:rFonts w:ascii="宋体" w:hAnsi="宋体"/>
          <w:sz w:val="24"/>
          <w:lang w:val="zh-CN"/>
        </w:rPr>
      </w:pPr>
      <w:r>
        <w:rPr>
          <w:rFonts w:ascii="宋体" w:hAnsi="宋体"/>
          <w:sz w:val="24"/>
          <w:lang w:val="zh-CN"/>
        </w:rPr>
        <w:t>2</w:t>
      </w:r>
      <w:r>
        <w:rPr>
          <w:rFonts w:hint="eastAsia" w:ascii="宋体" w:hAnsi="宋体"/>
          <w:sz w:val="24"/>
        </w:rPr>
        <w:t>3</w:t>
      </w:r>
      <w:r>
        <w:rPr>
          <w:rFonts w:ascii="宋体" w:hAnsi="宋体"/>
          <w:sz w:val="24"/>
          <w:lang w:val="zh-CN"/>
        </w:rPr>
        <w:t>.3 成交通知书对采购人和成交供应商具有同等法律效力。</w:t>
      </w:r>
    </w:p>
    <w:p w14:paraId="0169ED24">
      <w:pPr>
        <w:autoSpaceDE w:val="0"/>
        <w:autoSpaceDN w:val="0"/>
        <w:adjustRightInd w:val="0"/>
        <w:ind w:firstLine="420"/>
        <w:rPr>
          <w:rFonts w:ascii="宋体" w:hAnsi="宋体"/>
          <w:sz w:val="24"/>
        </w:rPr>
      </w:pPr>
      <w:r>
        <w:rPr>
          <w:rFonts w:ascii="宋体" w:hAnsi="宋体"/>
          <w:sz w:val="24"/>
          <w:lang w:val="zh-CN"/>
        </w:rPr>
        <w:t>2</w:t>
      </w:r>
      <w:r>
        <w:rPr>
          <w:rFonts w:hint="eastAsia" w:ascii="宋体" w:hAnsi="宋体"/>
          <w:sz w:val="24"/>
        </w:rPr>
        <w:t>3</w:t>
      </w:r>
      <w:r>
        <w:rPr>
          <w:rFonts w:ascii="宋体" w:hAnsi="宋体"/>
          <w:sz w:val="24"/>
          <w:lang w:val="zh-CN"/>
        </w:rPr>
        <w:t xml:space="preserve">.4 </w:t>
      </w:r>
      <w:r>
        <w:rPr>
          <w:rFonts w:ascii="宋体" w:hAnsi="宋体"/>
          <w:sz w:val="24"/>
        </w:rPr>
        <w:t>成交通知书发出后，采购人或成交供应商拒绝签订合同的，拒绝签订合同的一方应至少向另一方支付补偿金，以及为磋商过程所发生的有关费用和双方商定的其他补偿。</w:t>
      </w:r>
    </w:p>
    <w:p w14:paraId="57BB3932">
      <w:pPr>
        <w:autoSpaceDE w:val="0"/>
        <w:autoSpaceDN w:val="0"/>
        <w:adjustRightInd w:val="0"/>
        <w:ind w:firstLine="420"/>
        <w:rPr>
          <w:rFonts w:ascii="宋体" w:hAnsi="宋体"/>
          <w:b/>
          <w:sz w:val="24"/>
        </w:rPr>
      </w:pPr>
      <w:r>
        <w:rPr>
          <w:rFonts w:ascii="宋体" w:hAnsi="宋体"/>
          <w:sz w:val="24"/>
        </w:rPr>
        <w:t>2</w:t>
      </w:r>
      <w:r>
        <w:rPr>
          <w:rFonts w:hint="eastAsia" w:ascii="宋体" w:hAnsi="宋体"/>
          <w:sz w:val="24"/>
        </w:rPr>
        <w:t>3</w:t>
      </w:r>
      <w:r>
        <w:rPr>
          <w:rFonts w:ascii="宋体" w:hAnsi="宋体"/>
          <w:sz w:val="24"/>
        </w:rPr>
        <w:t xml:space="preserve">.5 </w:t>
      </w:r>
      <w:r>
        <w:rPr>
          <w:rFonts w:ascii="宋体" w:hAnsi="宋体"/>
          <w:b/>
          <w:sz w:val="24"/>
        </w:rPr>
        <w:t>成交通知书发出后，成交供应商除发生法律规定的不能预见、不能避免并不能克服的客观情况外不得放弃或拒绝签订合同。放弃或拒绝签订合同的</w:t>
      </w:r>
      <w:r>
        <w:rPr>
          <w:rFonts w:hint="eastAsia" w:ascii="宋体" w:hAnsi="宋体"/>
          <w:b/>
          <w:sz w:val="24"/>
        </w:rPr>
        <w:t>，</w:t>
      </w:r>
      <w:r>
        <w:rPr>
          <w:rFonts w:ascii="宋体" w:hAnsi="宋体"/>
          <w:b/>
          <w:sz w:val="24"/>
        </w:rPr>
        <w:t>情节严重的财政部门将其列入不良行为名单，在一至三年内不得参加南京市江宁区政府采购活动。</w:t>
      </w:r>
    </w:p>
    <w:p w14:paraId="1DB5E445">
      <w:pPr>
        <w:tabs>
          <w:tab w:val="left" w:pos="1260"/>
        </w:tabs>
        <w:ind w:firstLine="480" w:firstLineChars="200"/>
        <w:rPr>
          <w:rFonts w:ascii="宋体" w:hAnsi="宋体"/>
          <w:sz w:val="24"/>
        </w:rPr>
      </w:pPr>
      <w:r>
        <w:rPr>
          <w:rFonts w:ascii="宋体" w:hAnsi="宋体"/>
          <w:sz w:val="24"/>
        </w:rPr>
        <w:t>2</w:t>
      </w:r>
      <w:r>
        <w:rPr>
          <w:rFonts w:hint="eastAsia" w:ascii="宋体" w:hAnsi="宋体"/>
          <w:sz w:val="24"/>
        </w:rPr>
        <w:t>3</w:t>
      </w:r>
      <w:r>
        <w:rPr>
          <w:rFonts w:ascii="宋体" w:hAnsi="宋体"/>
          <w:sz w:val="24"/>
        </w:rPr>
        <w:t xml:space="preserve">.6 </w:t>
      </w:r>
      <w:r>
        <w:rPr>
          <w:rFonts w:hint="eastAsia" w:ascii="宋体" w:hAnsi="宋体"/>
          <w:sz w:val="24"/>
        </w:rPr>
        <w:t>代理机构</w:t>
      </w:r>
      <w:r>
        <w:rPr>
          <w:rFonts w:ascii="宋体" w:hAnsi="宋体"/>
          <w:sz w:val="24"/>
        </w:rPr>
        <w:t>对未成交的供应商不作未成交原因的解释。</w:t>
      </w:r>
    </w:p>
    <w:p w14:paraId="6602FE89">
      <w:pPr>
        <w:autoSpaceDE w:val="0"/>
        <w:autoSpaceDN w:val="0"/>
        <w:adjustRightInd w:val="0"/>
        <w:ind w:firstLine="420"/>
        <w:rPr>
          <w:rFonts w:ascii="宋体" w:hAnsi="宋体"/>
          <w:b/>
          <w:sz w:val="24"/>
        </w:rPr>
      </w:pPr>
      <w:r>
        <w:rPr>
          <w:rFonts w:ascii="宋体" w:hAnsi="宋体"/>
          <w:sz w:val="24"/>
        </w:rPr>
        <w:t>2</w:t>
      </w:r>
      <w:r>
        <w:rPr>
          <w:rFonts w:hint="eastAsia" w:ascii="宋体" w:hAnsi="宋体"/>
          <w:sz w:val="24"/>
        </w:rPr>
        <w:t>3</w:t>
      </w:r>
      <w:r>
        <w:rPr>
          <w:rFonts w:ascii="宋体" w:hAnsi="宋体"/>
          <w:sz w:val="24"/>
        </w:rPr>
        <w:t>.7 所有磋商响应文件都将作为档案保存，不论成交与否，</w:t>
      </w:r>
      <w:r>
        <w:rPr>
          <w:rFonts w:hint="eastAsia" w:ascii="宋体" w:hAnsi="宋体"/>
          <w:sz w:val="24"/>
        </w:rPr>
        <w:t>代理</w:t>
      </w:r>
      <w:r>
        <w:rPr>
          <w:rFonts w:ascii="宋体" w:hAnsi="宋体"/>
          <w:sz w:val="24"/>
        </w:rPr>
        <w:t>中心均不退回。</w:t>
      </w:r>
    </w:p>
    <w:p w14:paraId="1BEBB4F3">
      <w:pPr>
        <w:autoSpaceDE w:val="0"/>
        <w:autoSpaceDN w:val="0"/>
        <w:adjustRightInd w:val="0"/>
        <w:ind w:firstLine="472" w:firstLineChars="196"/>
        <w:rPr>
          <w:rFonts w:ascii="宋体" w:hAnsi="宋体"/>
          <w:b/>
          <w:sz w:val="24"/>
        </w:rPr>
      </w:pPr>
      <w:bookmarkStart w:id="15" w:name="PageNo100160015"/>
      <w:r>
        <w:rPr>
          <w:rFonts w:hint="eastAsia" w:ascii="宋体" w:hAnsi="宋体"/>
          <w:b/>
          <w:sz w:val="24"/>
          <w:lang w:val="zh-CN"/>
        </w:rPr>
        <w:t>24.</w:t>
      </w:r>
      <w:bookmarkEnd w:id="15"/>
      <w:r>
        <w:rPr>
          <w:rFonts w:ascii="宋体" w:hAnsi="宋体"/>
          <w:b/>
          <w:sz w:val="24"/>
        </w:rPr>
        <w:t>编写磋商（评审）报告</w:t>
      </w:r>
    </w:p>
    <w:p w14:paraId="3C898653">
      <w:pPr>
        <w:autoSpaceDE w:val="0"/>
        <w:autoSpaceDN w:val="0"/>
        <w:adjustRightInd w:val="0"/>
        <w:ind w:firstLine="420"/>
        <w:rPr>
          <w:rFonts w:ascii="宋体" w:hAnsi="宋体"/>
          <w:sz w:val="24"/>
        </w:rPr>
      </w:pPr>
      <w:r>
        <w:rPr>
          <w:rFonts w:ascii="宋体" w:hAnsi="宋体"/>
          <w:sz w:val="24"/>
        </w:rPr>
        <w:t>磋商小组根据磋商过程和结果编写磋商（评审）报告。</w:t>
      </w:r>
    </w:p>
    <w:p w14:paraId="02F2F2E6">
      <w:pPr>
        <w:autoSpaceDE w:val="0"/>
        <w:autoSpaceDN w:val="0"/>
        <w:adjustRightInd w:val="0"/>
        <w:ind w:firstLine="420"/>
        <w:rPr>
          <w:rFonts w:ascii="宋体" w:hAnsi="宋体"/>
          <w:b/>
          <w:bCs/>
          <w:sz w:val="24"/>
          <w:lang w:val="zh-CN"/>
        </w:rPr>
      </w:pPr>
      <w:r>
        <w:rPr>
          <w:rFonts w:hint="eastAsia" w:ascii="宋体" w:hAnsi="宋体"/>
          <w:b/>
          <w:sz w:val="24"/>
          <w:lang w:eastAsia="zh-CN"/>
        </w:rPr>
        <w:t>25.</w:t>
      </w:r>
      <w:r>
        <w:rPr>
          <w:rFonts w:ascii="宋体" w:hAnsi="宋体"/>
          <w:b/>
          <w:bCs/>
          <w:sz w:val="24"/>
          <w:lang w:val="zh-CN"/>
        </w:rPr>
        <w:t>签订合同</w:t>
      </w:r>
    </w:p>
    <w:p w14:paraId="3D5D25BD">
      <w:pPr>
        <w:autoSpaceDE w:val="0"/>
        <w:autoSpaceDN w:val="0"/>
        <w:adjustRightInd w:val="0"/>
        <w:ind w:firstLine="420"/>
        <w:rPr>
          <w:rFonts w:ascii="宋体" w:hAnsi="宋体"/>
          <w:sz w:val="24"/>
          <w:lang w:val="zh-CN"/>
        </w:rPr>
      </w:pPr>
      <w:r>
        <w:rPr>
          <w:rFonts w:ascii="宋体" w:hAnsi="宋体"/>
          <w:sz w:val="24"/>
        </w:rPr>
        <w:t>2</w:t>
      </w:r>
      <w:r>
        <w:rPr>
          <w:rFonts w:hint="eastAsia" w:ascii="宋体" w:hAnsi="宋体"/>
          <w:sz w:val="24"/>
        </w:rPr>
        <w:t>5</w:t>
      </w:r>
      <w:r>
        <w:rPr>
          <w:rFonts w:ascii="宋体" w:hAnsi="宋体"/>
          <w:sz w:val="24"/>
          <w:lang w:val="zh-CN"/>
        </w:rPr>
        <w:t>.</w:t>
      </w:r>
      <w:r>
        <w:rPr>
          <w:rFonts w:ascii="宋体" w:hAnsi="宋体"/>
          <w:sz w:val="24"/>
        </w:rPr>
        <w:t>1 成交供应商应当</w:t>
      </w:r>
      <w:r>
        <w:rPr>
          <w:rFonts w:ascii="宋体" w:hAnsi="宋体"/>
          <w:sz w:val="24"/>
          <w:lang w:val="zh-CN"/>
        </w:rPr>
        <w:t>自成交通知书发出之日起三十日内，</w:t>
      </w:r>
      <w:r>
        <w:rPr>
          <w:rFonts w:ascii="宋体" w:hAnsi="宋体"/>
          <w:sz w:val="24"/>
        </w:rPr>
        <w:t>与采购人签订政府采购合同，所签订的合同不得对竞争性磋商文件和竞争性磋商响应文件作实质性修改。</w:t>
      </w:r>
    </w:p>
    <w:p w14:paraId="397DA8BE">
      <w:pPr>
        <w:autoSpaceDE w:val="0"/>
        <w:autoSpaceDN w:val="0"/>
        <w:adjustRightInd w:val="0"/>
        <w:ind w:firstLine="420"/>
        <w:rPr>
          <w:rFonts w:ascii="宋体" w:hAnsi="宋体"/>
          <w:sz w:val="24"/>
        </w:rPr>
      </w:pPr>
      <w:r>
        <w:rPr>
          <w:rFonts w:ascii="宋体" w:hAnsi="宋体"/>
          <w:sz w:val="24"/>
        </w:rPr>
        <w:t>2</w:t>
      </w:r>
      <w:r>
        <w:rPr>
          <w:rFonts w:hint="eastAsia" w:ascii="宋体" w:hAnsi="宋体"/>
          <w:sz w:val="24"/>
        </w:rPr>
        <w:t>5</w:t>
      </w:r>
      <w:r>
        <w:rPr>
          <w:rFonts w:ascii="宋体" w:hAnsi="宋体"/>
          <w:sz w:val="24"/>
          <w:lang w:val="zh-CN"/>
        </w:rPr>
        <w:t xml:space="preserve">.2 </w:t>
      </w:r>
      <w:r>
        <w:rPr>
          <w:rFonts w:ascii="宋体" w:hAnsi="宋体"/>
          <w:sz w:val="24"/>
        </w:rPr>
        <w:t>采购人不得向成交供应商提出任何不合理的要求作为签订合同的条件，不得与成交供应商私下订立背离合同实质性内容的协议。</w:t>
      </w:r>
    </w:p>
    <w:p w14:paraId="24BF4CC7">
      <w:pPr>
        <w:autoSpaceDE w:val="0"/>
        <w:autoSpaceDN w:val="0"/>
        <w:adjustRightInd w:val="0"/>
        <w:ind w:firstLine="420"/>
        <w:rPr>
          <w:rFonts w:ascii="宋体" w:hAnsi="宋体"/>
          <w:sz w:val="24"/>
          <w:lang w:val="zh-CN"/>
        </w:rPr>
      </w:pPr>
      <w:r>
        <w:rPr>
          <w:rFonts w:ascii="宋体" w:hAnsi="宋体"/>
          <w:sz w:val="24"/>
          <w:lang w:val="zh-CN"/>
        </w:rPr>
        <w:t>2</w:t>
      </w:r>
      <w:r>
        <w:rPr>
          <w:rFonts w:hint="eastAsia" w:ascii="宋体" w:hAnsi="宋体"/>
          <w:sz w:val="24"/>
        </w:rPr>
        <w:t>5</w:t>
      </w:r>
      <w:r>
        <w:rPr>
          <w:rFonts w:ascii="宋体" w:hAnsi="宋体"/>
          <w:sz w:val="24"/>
          <w:lang w:val="zh-CN"/>
        </w:rPr>
        <w:t>.3 成交供应商因不可抗力或者自身原因不能履行政府采购合同的，采购人可以视</w:t>
      </w:r>
      <w:r>
        <w:rPr>
          <w:rFonts w:hint="eastAsia" w:ascii="宋体" w:hAnsi="宋体"/>
          <w:sz w:val="24"/>
          <w:lang w:val="zh-CN"/>
        </w:rPr>
        <w:t>情况</w:t>
      </w:r>
      <w:r>
        <w:rPr>
          <w:rFonts w:ascii="宋体" w:hAnsi="宋体"/>
          <w:sz w:val="24"/>
          <w:lang w:val="zh-CN"/>
        </w:rPr>
        <w:t>与排位在成交供应商之后第一位的成交候选供应商签订政府采购合同，以此类推。</w:t>
      </w:r>
    </w:p>
    <w:p w14:paraId="165549F4">
      <w:pPr>
        <w:ind w:firstLine="420"/>
        <w:rPr>
          <w:rFonts w:ascii="宋体" w:hAnsi="宋体"/>
          <w:sz w:val="24"/>
        </w:rPr>
      </w:pPr>
      <w:r>
        <w:rPr>
          <w:rFonts w:ascii="宋体" w:hAnsi="宋体"/>
          <w:sz w:val="24"/>
          <w:lang w:val="zh-CN"/>
        </w:rPr>
        <w:t>2</w:t>
      </w:r>
      <w:r>
        <w:rPr>
          <w:rFonts w:hint="eastAsia" w:ascii="宋体" w:hAnsi="宋体"/>
          <w:sz w:val="24"/>
        </w:rPr>
        <w:t>5</w:t>
      </w:r>
      <w:r>
        <w:rPr>
          <w:rFonts w:ascii="宋体" w:hAnsi="宋体"/>
          <w:sz w:val="24"/>
          <w:lang w:val="zh-CN"/>
        </w:rPr>
        <w:t>.4 政府采购合同履行中，采购人需追加与合同标的相同的服务的，在不改变合同其他条款的前提下，可以与供应商协商签订补充合同，但所有补充合同的采购金额不得超过原合同采购金额的百分之十。</w:t>
      </w:r>
    </w:p>
    <w:p w14:paraId="6102C3CB">
      <w:pPr>
        <w:ind w:firstLine="482" w:firstLineChars="200"/>
        <w:rPr>
          <w:rFonts w:ascii="宋体" w:hAnsi="宋体"/>
          <w:b/>
          <w:sz w:val="24"/>
        </w:rPr>
      </w:pPr>
      <w:r>
        <w:rPr>
          <w:rFonts w:hint="eastAsia" w:ascii="宋体" w:hAnsi="宋体"/>
          <w:b/>
          <w:sz w:val="24"/>
        </w:rPr>
        <w:t>七、无成交供应商原因</w:t>
      </w:r>
    </w:p>
    <w:p w14:paraId="421E3EC1">
      <w:pPr>
        <w:ind w:firstLine="480" w:firstLineChars="200"/>
        <w:rPr>
          <w:rFonts w:ascii="宋体" w:hAnsi="宋体"/>
          <w:sz w:val="24"/>
        </w:rPr>
      </w:pPr>
      <w:r>
        <w:rPr>
          <w:rFonts w:hint="eastAsia" w:ascii="宋体" w:hAnsi="宋体"/>
          <w:sz w:val="24"/>
        </w:rPr>
        <w:t>26.出现下列情形之一的本次采购无成交供应商：</w:t>
      </w:r>
    </w:p>
    <w:p w14:paraId="1D5A3D32">
      <w:pPr>
        <w:autoSpaceDE w:val="0"/>
        <w:autoSpaceDN w:val="0"/>
        <w:adjustRightInd w:val="0"/>
        <w:ind w:firstLine="420"/>
        <w:rPr>
          <w:rFonts w:ascii="宋体" w:hAnsi="宋体"/>
          <w:b/>
          <w:bCs/>
          <w:sz w:val="24"/>
          <w:lang w:val="zh-CN"/>
        </w:rPr>
      </w:pPr>
      <w:r>
        <w:rPr>
          <w:rFonts w:hint="eastAsia" w:ascii="宋体" w:hAnsi="宋体"/>
          <w:bCs/>
          <w:sz w:val="24"/>
          <w:lang w:val="zh-CN"/>
        </w:rPr>
        <w:t>（</w:t>
      </w:r>
      <w:r>
        <w:rPr>
          <w:rFonts w:hint="eastAsia" w:ascii="宋体" w:hAnsi="宋体"/>
          <w:bCs/>
          <w:sz w:val="24"/>
        </w:rPr>
        <w:t>1</w:t>
      </w:r>
      <w:r>
        <w:rPr>
          <w:rFonts w:hint="eastAsia" w:ascii="宋体" w:hAnsi="宋体"/>
          <w:bCs/>
          <w:sz w:val="24"/>
          <w:lang w:val="zh-CN"/>
        </w:rPr>
        <w:t>）</w:t>
      </w:r>
      <w:r>
        <w:rPr>
          <w:rFonts w:ascii="宋体" w:hAnsi="宋体"/>
          <w:bCs/>
          <w:sz w:val="24"/>
          <w:lang w:val="zh-CN"/>
        </w:rPr>
        <w:t>所有供应商的磋商响应文件被磋商小组认定为无效的；</w:t>
      </w:r>
    </w:p>
    <w:p w14:paraId="29EA5ACB">
      <w:pPr>
        <w:autoSpaceDE w:val="0"/>
        <w:autoSpaceDN w:val="0"/>
        <w:adjustRightInd w:val="0"/>
        <w:ind w:firstLine="420"/>
        <w:rPr>
          <w:rFonts w:ascii="宋体" w:hAnsi="宋体"/>
          <w:b/>
          <w:bCs/>
          <w:sz w:val="24"/>
          <w:lang w:val="zh-CN"/>
        </w:rPr>
      </w:pPr>
      <w:r>
        <w:rPr>
          <w:rFonts w:ascii="宋体" w:hAnsi="宋体"/>
          <w:bCs/>
          <w:sz w:val="24"/>
          <w:lang w:val="zh-CN"/>
        </w:rPr>
        <w:t>（2）</w:t>
      </w:r>
      <w:r>
        <w:rPr>
          <w:rFonts w:ascii="宋体" w:hAnsi="宋体"/>
          <w:sz w:val="24"/>
          <w:lang w:val="zh-CN"/>
        </w:rPr>
        <w:t>出现影响采购公正的违法、违规行为；</w:t>
      </w:r>
    </w:p>
    <w:p w14:paraId="74A99F6B">
      <w:pPr>
        <w:autoSpaceDE w:val="0"/>
        <w:autoSpaceDN w:val="0"/>
        <w:adjustRightInd w:val="0"/>
        <w:ind w:firstLine="420"/>
        <w:rPr>
          <w:rFonts w:ascii="宋体" w:hAnsi="宋体"/>
          <w:bCs/>
          <w:sz w:val="24"/>
          <w:lang w:val="zh-CN"/>
        </w:rPr>
      </w:pPr>
      <w:r>
        <w:rPr>
          <w:rFonts w:ascii="宋体" w:hAnsi="宋体"/>
          <w:bCs/>
          <w:sz w:val="24"/>
          <w:lang w:val="zh-CN"/>
        </w:rPr>
        <w:t>（3）供应商的最终报价超过采购预算，且采购人不能支付的；</w:t>
      </w:r>
    </w:p>
    <w:p w14:paraId="2A55C136">
      <w:pPr>
        <w:autoSpaceDE w:val="0"/>
        <w:autoSpaceDN w:val="0"/>
        <w:adjustRightInd w:val="0"/>
        <w:ind w:firstLine="420"/>
        <w:rPr>
          <w:rFonts w:ascii="宋体" w:hAnsi="宋体"/>
          <w:sz w:val="24"/>
          <w:lang w:val="zh-CN"/>
        </w:rPr>
      </w:pPr>
      <w:r>
        <w:rPr>
          <w:rFonts w:ascii="宋体" w:hAnsi="宋体"/>
          <w:sz w:val="24"/>
          <w:lang w:val="zh-CN"/>
        </w:rPr>
        <w:t>（4）因重大变故，采购任务取消的；</w:t>
      </w:r>
    </w:p>
    <w:p w14:paraId="36E1F97A">
      <w:pPr>
        <w:ind w:firstLine="480" w:firstLineChars="200"/>
        <w:rPr>
          <w:rFonts w:ascii="宋体" w:hAnsi="宋体"/>
          <w:b/>
          <w:sz w:val="24"/>
        </w:rPr>
      </w:pPr>
      <w:r>
        <w:rPr>
          <w:rFonts w:ascii="宋体" w:hAnsi="宋体"/>
          <w:sz w:val="24"/>
          <w:lang w:val="zh-CN"/>
        </w:rPr>
        <w:t>（5）采购人需求发生重大变化暂时不能确定或供应商提供的服务不能满足需求等</w:t>
      </w:r>
    </w:p>
    <w:p w14:paraId="162C9464">
      <w:pPr>
        <w:ind w:firstLine="482" w:firstLineChars="200"/>
        <w:rPr>
          <w:rFonts w:ascii="宋体" w:hAnsi="宋体"/>
          <w:b/>
          <w:sz w:val="24"/>
        </w:rPr>
      </w:pPr>
      <w:r>
        <w:rPr>
          <w:rFonts w:hint="eastAsia" w:ascii="宋体" w:hAnsi="宋体"/>
          <w:b/>
          <w:sz w:val="24"/>
        </w:rPr>
        <w:t>八、质疑和投诉</w:t>
      </w:r>
    </w:p>
    <w:p w14:paraId="4745765A">
      <w:pPr>
        <w:ind w:firstLine="482" w:firstLineChars="200"/>
        <w:rPr>
          <w:rFonts w:ascii="宋体" w:hAnsi="宋体"/>
          <w:b/>
          <w:sz w:val="24"/>
        </w:rPr>
      </w:pPr>
      <w:r>
        <w:rPr>
          <w:rFonts w:hint="eastAsia" w:ascii="宋体" w:hAnsi="宋体"/>
          <w:b/>
          <w:sz w:val="24"/>
          <w:lang w:eastAsia="zh-CN"/>
        </w:rPr>
        <w:t>27.</w:t>
      </w:r>
      <w:r>
        <w:rPr>
          <w:rFonts w:hint="eastAsia" w:ascii="宋体" w:hAnsi="宋体"/>
          <w:b/>
          <w:sz w:val="24"/>
        </w:rPr>
        <w:t>质疑</w:t>
      </w:r>
    </w:p>
    <w:p w14:paraId="4EDA331C">
      <w:pPr>
        <w:ind w:firstLine="480" w:firstLineChars="200"/>
        <w:rPr>
          <w:rFonts w:ascii="宋体" w:hAnsi="宋体"/>
          <w:sz w:val="24"/>
        </w:rPr>
      </w:pPr>
      <w:r>
        <w:rPr>
          <w:rFonts w:hint="eastAsia" w:ascii="宋体" w:hAnsi="宋体"/>
          <w:sz w:val="24"/>
        </w:rPr>
        <w:t>27.1磋商供应商对磋商活动事项有疑问的，可以向</w:t>
      </w:r>
      <w:r>
        <w:rPr>
          <w:rFonts w:hint="eastAsia" w:ascii="宋体" w:hAnsi="宋体"/>
          <w:sz w:val="24"/>
          <w:lang w:val="zh-CN"/>
        </w:rPr>
        <w:t>采购代理机构</w:t>
      </w:r>
      <w:r>
        <w:rPr>
          <w:rFonts w:hint="eastAsia" w:ascii="宋体" w:hAnsi="宋体"/>
          <w:sz w:val="24"/>
        </w:rPr>
        <w:t>提出询问，</w:t>
      </w:r>
      <w:r>
        <w:rPr>
          <w:rFonts w:hint="eastAsia" w:ascii="宋体" w:hAnsi="宋体"/>
          <w:sz w:val="24"/>
          <w:lang w:val="zh-CN"/>
        </w:rPr>
        <w:t>采购代理机构</w:t>
      </w:r>
      <w:r>
        <w:rPr>
          <w:rFonts w:hint="eastAsia" w:ascii="宋体" w:hAnsi="宋体"/>
          <w:sz w:val="24"/>
        </w:rPr>
        <w:t>将及时作出答复，但答复的内容不涉及商业秘密。</w:t>
      </w:r>
    </w:p>
    <w:p w14:paraId="23E79FE7">
      <w:pPr>
        <w:ind w:firstLine="480" w:firstLineChars="200"/>
        <w:rPr>
          <w:rFonts w:ascii="宋体" w:hAnsi="宋体"/>
          <w:sz w:val="24"/>
        </w:rPr>
      </w:pPr>
      <w:r>
        <w:rPr>
          <w:rFonts w:hint="eastAsia" w:ascii="宋体" w:hAnsi="宋体"/>
          <w:sz w:val="24"/>
        </w:rPr>
        <w:t>27.2磋商供应商认为磋商文件、磋商过程和成交结果使自己的合法权益受到损害的，可以在知道或者应知其权益受到损害之日起</w:t>
      </w:r>
      <w:r>
        <w:rPr>
          <w:rFonts w:hint="eastAsia" w:ascii="宋体" w:hAnsi="宋体"/>
          <w:b/>
          <w:sz w:val="24"/>
        </w:rPr>
        <w:t>7个工作日</w:t>
      </w:r>
      <w:r>
        <w:rPr>
          <w:rFonts w:hint="eastAsia" w:ascii="宋体" w:hAnsi="宋体"/>
          <w:sz w:val="24"/>
        </w:rPr>
        <w:t>内，以书面形式一次性向</w:t>
      </w:r>
      <w:r>
        <w:rPr>
          <w:rFonts w:hint="eastAsia" w:ascii="宋体" w:hAnsi="宋体"/>
          <w:sz w:val="24"/>
          <w:lang w:val="zh-CN"/>
        </w:rPr>
        <w:t>采购代理机构</w:t>
      </w:r>
      <w:r>
        <w:rPr>
          <w:rFonts w:hint="eastAsia" w:ascii="宋体" w:hAnsi="宋体"/>
          <w:sz w:val="24"/>
        </w:rPr>
        <w:t>提出全部质疑，但需对质疑内容的真实性承担责任。</w:t>
      </w:r>
    </w:p>
    <w:p w14:paraId="07EE1585">
      <w:pPr>
        <w:ind w:firstLine="480" w:firstLineChars="200"/>
        <w:rPr>
          <w:rFonts w:ascii="宋体" w:hAnsi="宋体"/>
          <w:sz w:val="24"/>
        </w:rPr>
      </w:pPr>
      <w:r>
        <w:rPr>
          <w:rFonts w:hint="eastAsia" w:ascii="宋体" w:hAnsi="宋体"/>
          <w:sz w:val="24"/>
        </w:rPr>
        <w:t>27.3采购代理机构在收到磋商供应商的书面质疑后7个工作日内作出答复，并以书面形式通知质疑供应商和其他有关磋商供应商，答复的内容不涉及商业秘密。</w:t>
      </w:r>
    </w:p>
    <w:p w14:paraId="7B4C5588">
      <w:pPr>
        <w:ind w:firstLine="482" w:firstLineChars="200"/>
        <w:rPr>
          <w:rFonts w:ascii="宋体" w:hAnsi="宋体"/>
          <w:b/>
          <w:sz w:val="24"/>
        </w:rPr>
      </w:pPr>
      <w:r>
        <w:rPr>
          <w:rFonts w:hint="eastAsia" w:ascii="宋体" w:hAnsi="宋体"/>
          <w:b/>
          <w:sz w:val="24"/>
          <w:lang w:eastAsia="zh-CN"/>
        </w:rPr>
        <w:t>28.</w:t>
      </w:r>
      <w:r>
        <w:rPr>
          <w:rFonts w:hint="eastAsia" w:ascii="宋体" w:hAnsi="宋体"/>
          <w:b/>
          <w:sz w:val="24"/>
        </w:rPr>
        <w:t>投诉</w:t>
      </w:r>
    </w:p>
    <w:p w14:paraId="7B71206F">
      <w:pPr>
        <w:ind w:firstLine="480" w:firstLineChars="200"/>
        <w:rPr>
          <w:rFonts w:ascii="宋体" w:hAnsi="宋体"/>
          <w:sz w:val="24"/>
        </w:rPr>
        <w:sectPr>
          <w:footerReference r:id="rId5" w:type="default"/>
          <w:pgSz w:w="11906" w:h="16838"/>
          <w:pgMar w:top="1440" w:right="1080" w:bottom="1440" w:left="1080" w:header="851" w:footer="992" w:gutter="0"/>
          <w:pgNumType w:start="1"/>
          <w:cols w:space="720" w:num="1"/>
          <w:docGrid w:type="lines" w:linePitch="312" w:charSpace="0"/>
        </w:sectPr>
      </w:pPr>
      <w:r>
        <w:rPr>
          <w:rFonts w:hint="eastAsia" w:ascii="宋体" w:hAnsi="宋体"/>
          <w:sz w:val="24"/>
        </w:rPr>
        <w:t>质疑磋商的供应商对</w:t>
      </w:r>
      <w:r>
        <w:rPr>
          <w:rFonts w:hint="eastAsia" w:ascii="宋体" w:hAnsi="宋体"/>
          <w:sz w:val="24"/>
          <w:lang w:val="zh-CN"/>
        </w:rPr>
        <w:t>采购代理机构</w:t>
      </w:r>
      <w:r>
        <w:rPr>
          <w:rFonts w:hint="eastAsia" w:ascii="宋体" w:hAnsi="宋体"/>
          <w:sz w:val="24"/>
        </w:rPr>
        <w:t>的答复不满意或</w:t>
      </w:r>
      <w:r>
        <w:rPr>
          <w:rFonts w:hint="eastAsia" w:ascii="宋体" w:hAnsi="宋体"/>
          <w:sz w:val="24"/>
          <w:lang w:val="zh-CN"/>
        </w:rPr>
        <w:t>采购代理机构</w:t>
      </w:r>
      <w:r>
        <w:rPr>
          <w:rFonts w:hint="eastAsia" w:ascii="宋体" w:hAnsi="宋体"/>
          <w:sz w:val="24"/>
        </w:rPr>
        <w:t xml:space="preserve">未在规定的时间内作出答复的，可以在答复期满后15个工作日内向南京市江宁区财政局投诉。  </w:t>
      </w:r>
    </w:p>
    <w:p w14:paraId="2832AB85">
      <w:pPr>
        <w:pStyle w:val="34"/>
        <w:rPr>
          <w:rFonts w:ascii="宋体" w:hAnsi="宋体" w:cs="宋体"/>
          <w:sz w:val="24"/>
          <w:szCs w:val="24"/>
        </w:rPr>
      </w:pPr>
      <w:bookmarkStart w:id="16" w:name="PageNo100170016"/>
      <w:r>
        <w:rPr>
          <w:rFonts w:hint="eastAsia" w:ascii="宋体" w:hAnsi="宋体" w:cs="宋体"/>
        </w:rPr>
        <w:t>第</w:t>
      </w:r>
      <w:bookmarkEnd w:id="16"/>
      <w:r>
        <w:rPr>
          <w:rFonts w:hint="eastAsia" w:ascii="宋体" w:hAnsi="宋体" w:cs="宋体"/>
        </w:rPr>
        <w:t>三章 磋商项目需求</w:t>
      </w:r>
    </w:p>
    <w:p w14:paraId="3AEADACB">
      <w:pPr>
        <w:spacing w:line="560" w:lineRule="exact"/>
        <w:ind w:firstLine="640" w:firstLineChars="200"/>
        <w:rPr>
          <w:rFonts w:eastAsia="方正黑体简体"/>
          <w:sz w:val="32"/>
          <w:szCs w:val="32"/>
        </w:rPr>
      </w:pPr>
      <w:r>
        <w:rPr>
          <w:rFonts w:eastAsia="方正黑体简体"/>
          <w:sz w:val="32"/>
          <w:szCs w:val="32"/>
        </w:rPr>
        <w:t>一、项目名称</w:t>
      </w:r>
    </w:p>
    <w:p w14:paraId="5ED8708A">
      <w:pPr>
        <w:spacing w:line="560" w:lineRule="exact"/>
        <w:ind w:firstLine="640" w:firstLineChars="200"/>
        <w:rPr>
          <w:rFonts w:eastAsia="方正仿宋简体"/>
          <w:kern w:val="0"/>
          <w:sz w:val="32"/>
          <w:szCs w:val="32"/>
        </w:rPr>
      </w:pPr>
      <w:r>
        <w:rPr>
          <w:rFonts w:hint="eastAsia" w:eastAsia="方正仿宋简体"/>
          <w:kern w:val="0"/>
          <w:sz w:val="32"/>
          <w:szCs w:val="32"/>
        </w:rPr>
        <w:t>2</w:t>
      </w:r>
      <w:r>
        <w:rPr>
          <w:rFonts w:eastAsia="方正仿宋简体"/>
          <w:kern w:val="0"/>
          <w:sz w:val="32"/>
          <w:szCs w:val="32"/>
        </w:rPr>
        <w:t>026</w:t>
      </w:r>
      <w:r>
        <w:rPr>
          <w:rFonts w:hint="eastAsia" w:eastAsia="方正仿宋简体"/>
          <w:kern w:val="0"/>
          <w:sz w:val="32"/>
          <w:szCs w:val="32"/>
        </w:rPr>
        <w:t>年强制类清洁生产审核技术服务</w:t>
      </w:r>
    </w:p>
    <w:p w14:paraId="30625352">
      <w:pPr>
        <w:spacing w:line="560" w:lineRule="exact"/>
        <w:ind w:firstLine="640" w:firstLineChars="200"/>
        <w:rPr>
          <w:rFonts w:eastAsia="方正黑体简体"/>
          <w:sz w:val="32"/>
          <w:szCs w:val="32"/>
        </w:rPr>
      </w:pPr>
      <w:r>
        <w:rPr>
          <w:rFonts w:eastAsia="方正黑体简体"/>
          <w:sz w:val="32"/>
          <w:szCs w:val="32"/>
        </w:rPr>
        <w:t>二、项目预算金额</w:t>
      </w:r>
    </w:p>
    <w:p w14:paraId="47234DED">
      <w:pPr>
        <w:spacing w:line="560" w:lineRule="exact"/>
        <w:ind w:firstLine="640" w:firstLineChars="200"/>
        <w:rPr>
          <w:rFonts w:eastAsia="方正仿宋简体"/>
          <w:kern w:val="0"/>
          <w:sz w:val="32"/>
          <w:szCs w:val="32"/>
        </w:rPr>
      </w:pPr>
      <w:r>
        <w:rPr>
          <w:rFonts w:hint="eastAsia" w:eastAsia="方正仿宋简体"/>
          <w:kern w:val="0"/>
          <w:sz w:val="32"/>
          <w:szCs w:val="32"/>
        </w:rPr>
        <w:t>2026年财政预算</w:t>
      </w:r>
      <w:r>
        <w:rPr>
          <w:rFonts w:eastAsia="方正仿宋简体"/>
          <w:kern w:val="0"/>
          <w:sz w:val="32"/>
          <w:szCs w:val="32"/>
        </w:rPr>
        <w:t>39.75</w:t>
      </w:r>
      <w:r>
        <w:rPr>
          <w:rFonts w:hint="eastAsia" w:eastAsia="方正仿宋简体"/>
          <w:kern w:val="0"/>
          <w:sz w:val="32"/>
          <w:szCs w:val="32"/>
        </w:rPr>
        <w:t>万元</w:t>
      </w:r>
    </w:p>
    <w:p w14:paraId="30714E79">
      <w:pPr>
        <w:spacing w:line="560" w:lineRule="exact"/>
        <w:ind w:firstLine="640" w:firstLineChars="200"/>
        <w:rPr>
          <w:rFonts w:eastAsia="方正黑体简体"/>
          <w:sz w:val="32"/>
          <w:szCs w:val="32"/>
        </w:rPr>
      </w:pPr>
      <w:r>
        <w:rPr>
          <w:rFonts w:eastAsia="方正黑体简体"/>
          <w:sz w:val="32"/>
          <w:szCs w:val="32"/>
        </w:rPr>
        <w:t>三、项目</w:t>
      </w:r>
      <w:r>
        <w:rPr>
          <w:rFonts w:hint="eastAsia" w:eastAsia="方正黑体简体"/>
          <w:sz w:val="32"/>
          <w:szCs w:val="32"/>
        </w:rPr>
        <w:t>需求</w:t>
      </w:r>
    </w:p>
    <w:p w14:paraId="05DC357A">
      <w:pPr>
        <w:spacing w:line="560" w:lineRule="exact"/>
        <w:ind w:firstLine="640" w:firstLineChars="200"/>
        <w:rPr>
          <w:rFonts w:eastAsia="方正仿宋简体"/>
          <w:kern w:val="0"/>
          <w:sz w:val="32"/>
          <w:szCs w:val="32"/>
        </w:rPr>
      </w:pPr>
      <w:r>
        <w:rPr>
          <w:rFonts w:hint="eastAsia" w:eastAsia="方正仿宋简体"/>
          <w:kern w:val="0"/>
          <w:sz w:val="32"/>
          <w:szCs w:val="32"/>
          <w:lang w:eastAsia="zh-CN"/>
        </w:rPr>
        <w:t>1.</w:t>
      </w:r>
      <w:r>
        <w:rPr>
          <w:rFonts w:hint="eastAsia" w:eastAsia="方正仿宋简体"/>
          <w:kern w:val="0"/>
          <w:sz w:val="32"/>
          <w:szCs w:val="32"/>
        </w:rPr>
        <w:t>清洁生产审核技术项目：完成2026年度不少于22家企业的强制类清洁生产审核工作。对相关企业有针对性地组织培训，宣传清洁生产法律法规和审核方法，提升企业清洁生产理念。帮助指导企业开展全过程环境管理并组织自我评估，提升环境管理水平和环境管理绩效。针对企业聘用的咨询评估机构：充分利用市局制定的《清洁生产审核验收报告质量抽查评分表》，对咨询评估机构编制的报告和服务水平开展综合评估，对报告质量差的由采购人约谈批评，提高咨询服务机构的整体业务能力和服务品质。组织省厅及市局建立的清洁生产专家库选取专家做好报告评审等相关工作，对照《清洁生产审核中期评估报告质量评分表</w:t>
      </w:r>
      <w:r>
        <w:rPr>
          <w:rFonts w:eastAsia="方正仿宋简体"/>
          <w:kern w:val="0"/>
          <w:sz w:val="32"/>
          <w:szCs w:val="32"/>
        </w:rPr>
        <w:t>(</w:t>
      </w:r>
      <w:r>
        <w:rPr>
          <w:rFonts w:hint="eastAsia" w:eastAsia="方正仿宋简体"/>
          <w:kern w:val="0"/>
          <w:sz w:val="32"/>
          <w:szCs w:val="32"/>
        </w:rPr>
        <w:t>试行</w:t>
      </w:r>
      <w:r>
        <w:rPr>
          <w:rFonts w:hint="eastAsia" w:eastAsia="方正仿宋简体"/>
          <w:kern w:val="0"/>
          <w:sz w:val="32"/>
          <w:szCs w:val="32"/>
          <w:lang w:eastAsia="zh-CN"/>
        </w:rPr>
        <w:t>）</w:t>
      </w:r>
      <w:r>
        <w:rPr>
          <w:rFonts w:hint="eastAsia" w:eastAsia="方正仿宋简体"/>
          <w:kern w:val="0"/>
          <w:sz w:val="32"/>
          <w:szCs w:val="32"/>
        </w:rPr>
        <w:t>》和《清洁生产审核验收报告质量评分表</w:t>
      </w:r>
      <w:r>
        <w:rPr>
          <w:rFonts w:eastAsia="方正仿宋简体"/>
          <w:kern w:val="0"/>
          <w:sz w:val="32"/>
          <w:szCs w:val="32"/>
        </w:rPr>
        <w:t>(</w:t>
      </w:r>
      <w:r>
        <w:rPr>
          <w:rFonts w:hint="eastAsia" w:eastAsia="方正仿宋简体"/>
          <w:kern w:val="0"/>
          <w:sz w:val="32"/>
          <w:szCs w:val="32"/>
        </w:rPr>
        <w:t>试行</w:t>
      </w:r>
      <w:r>
        <w:rPr>
          <w:rFonts w:hint="eastAsia" w:eastAsia="方正仿宋简体"/>
          <w:kern w:val="0"/>
          <w:sz w:val="32"/>
          <w:szCs w:val="32"/>
          <w:lang w:eastAsia="zh-CN"/>
        </w:rPr>
        <w:t>）</w:t>
      </w:r>
      <w:r>
        <w:rPr>
          <w:rFonts w:hint="eastAsia" w:eastAsia="方正仿宋简体"/>
          <w:kern w:val="0"/>
          <w:sz w:val="32"/>
          <w:szCs w:val="32"/>
        </w:rPr>
        <w:t>》</w:t>
      </w:r>
      <w:r>
        <w:rPr>
          <w:rFonts w:hint="eastAsia" w:eastAsia="方正仿宋简体"/>
          <w:kern w:val="0"/>
          <w:sz w:val="32"/>
          <w:szCs w:val="32"/>
          <w:lang w:eastAsia="zh-CN"/>
        </w:rPr>
        <w:t>，</w:t>
      </w:r>
      <w:r>
        <w:rPr>
          <w:rFonts w:hint="eastAsia" w:eastAsia="方正仿宋简体"/>
          <w:kern w:val="0"/>
          <w:sz w:val="32"/>
          <w:szCs w:val="32"/>
        </w:rPr>
        <w:t>对辖区内重点企业提交的清洁生产审核报告进行初步预审，确定后组织中期评估和验收会议，完成专家评审工作，并对评审结果进行系统性分析，形成综合总结分析报告。</w:t>
      </w:r>
    </w:p>
    <w:p w14:paraId="2FD7C804">
      <w:pPr>
        <w:spacing w:line="560" w:lineRule="exact"/>
        <w:ind w:firstLine="640" w:firstLineChars="200"/>
        <w:rPr>
          <w:rFonts w:eastAsia="方正仿宋简体"/>
          <w:kern w:val="0"/>
          <w:sz w:val="32"/>
          <w:szCs w:val="32"/>
        </w:rPr>
      </w:pPr>
      <w:r>
        <w:rPr>
          <w:rFonts w:hint="eastAsia" w:eastAsia="方正仿宋简体"/>
          <w:kern w:val="0"/>
          <w:sz w:val="32"/>
          <w:szCs w:val="32"/>
          <w:lang w:eastAsia="zh-CN"/>
        </w:rPr>
        <w:t>2.</w:t>
      </w:r>
      <w:r>
        <w:rPr>
          <w:rFonts w:hint="eastAsia" w:eastAsia="方正仿宋简体"/>
          <w:kern w:val="0"/>
          <w:sz w:val="32"/>
          <w:szCs w:val="32"/>
        </w:rPr>
        <w:t>重金属排查技术项目：完成2026年度江宁区重金属排查工作。根据生态环境部、国家发展改革委等9部门联合发布《重金属环境安全隐患排查整治行动方案(2025</w:t>
      </w:r>
      <w:r>
        <w:rPr>
          <w:rFonts w:hint="eastAsia" w:eastAsia="方正仿宋简体"/>
          <w:kern w:val="0"/>
          <w:sz w:val="32"/>
          <w:szCs w:val="32"/>
          <w:lang w:eastAsia="zh-CN"/>
        </w:rPr>
        <w:t>—</w:t>
      </w:r>
      <w:r>
        <w:rPr>
          <w:rFonts w:hint="eastAsia" w:eastAsia="方正仿宋简体"/>
          <w:kern w:val="0"/>
          <w:sz w:val="32"/>
          <w:szCs w:val="32"/>
        </w:rPr>
        <w:t>2030年</w:t>
      </w:r>
      <w:r>
        <w:rPr>
          <w:rFonts w:hint="eastAsia" w:eastAsia="方正仿宋简体"/>
          <w:kern w:val="0"/>
          <w:sz w:val="32"/>
          <w:szCs w:val="32"/>
          <w:lang w:eastAsia="zh-CN"/>
        </w:rPr>
        <w:t>）</w:t>
      </w:r>
      <w:r>
        <w:rPr>
          <w:rFonts w:hint="eastAsia" w:eastAsia="方正仿宋简体"/>
          <w:kern w:val="0"/>
          <w:sz w:val="32"/>
          <w:szCs w:val="32"/>
        </w:rPr>
        <w:t>》（环固体</w:t>
      </w:r>
      <w:r>
        <w:rPr>
          <w:rFonts w:eastAsia="方正仿宋简体"/>
          <w:kern w:val="0"/>
          <w:sz w:val="32"/>
          <w:szCs w:val="32"/>
        </w:rPr>
        <w:t>〔2025〕</w:t>
      </w:r>
      <w:r>
        <w:rPr>
          <w:rFonts w:hint="eastAsia" w:eastAsia="方正仿宋简体"/>
          <w:kern w:val="0"/>
          <w:sz w:val="32"/>
          <w:szCs w:val="32"/>
        </w:rPr>
        <w:t>51号）文件要求，对我区涉重金属污染源进行排查，全面查清隐患底数。</w:t>
      </w:r>
      <w:r>
        <w:rPr>
          <w:rFonts w:eastAsia="方正仿宋简体"/>
          <w:kern w:val="0"/>
          <w:sz w:val="32"/>
          <w:szCs w:val="32"/>
        </w:rPr>
        <w:t>依据环境保护法等法律</w:t>
      </w:r>
      <w:r>
        <w:rPr>
          <w:rFonts w:hint="eastAsia" w:eastAsia="方正仿宋简体"/>
          <w:kern w:val="0"/>
          <w:sz w:val="32"/>
          <w:szCs w:val="32"/>
        </w:rPr>
        <w:t>法规</w:t>
      </w:r>
      <w:r>
        <w:rPr>
          <w:rFonts w:eastAsia="方正仿宋简体"/>
          <w:kern w:val="0"/>
          <w:sz w:val="32"/>
          <w:szCs w:val="32"/>
        </w:rPr>
        <w:t>要求，全面核查企业废水、废气排放量及重金属污染物浓度，固体废物产生量及浸出液</w:t>
      </w:r>
      <w:r>
        <w:rPr>
          <w:rFonts w:hint="eastAsia" w:eastAsia="方正仿宋简体"/>
          <w:kern w:val="0"/>
          <w:sz w:val="32"/>
          <w:szCs w:val="32"/>
        </w:rPr>
        <w:t>中</w:t>
      </w:r>
      <w:r>
        <w:rPr>
          <w:rFonts w:eastAsia="方正仿宋简体"/>
          <w:kern w:val="0"/>
          <w:sz w:val="32"/>
          <w:szCs w:val="32"/>
        </w:rPr>
        <w:t>重金属污染物浓度，以及厂区雨污分流、初期雨水收集、污染治理设施建设运行及排放等情况。</w:t>
      </w:r>
    </w:p>
    <w:p w14:paraId="02551E20">
      <w:pPr>
        <w:spacing w:line="560" w:lineRule="exact"/>
        <w:ind w:firstLine="640" w:firstLineChars="200"/>
        <w:rPr>
          <w:rFonts w:eastAsia="方正仿宋简体"/>
          <w:kern w:val="0"/>
          <w:sz w:val="32"/>
          <w:szCs w:val="32"/>
        </w:rPr>
      </w:pPr>
      <w:bookmarkStart w:id="17" w:name="PageNo100180017"/>
      <w:r>
        <w:rPr>
          <w:rFonts w:hint="eastAsia" w:eastAsia="方正仿宋简体"/>
          <w:kern w:val="0"/>
          <w:sz w:val="32"/>
          <w:szCs w:val="32"/>
        </w:rPr>
        <w:t>涉</w:t>
      </w:r>
      <w:bookmarkEnd w:id="17"/>
      <w:r>
        <w:rPr>
          <w:rFonts w:hint="eastAsia" w:eastAsia="方正仿宋简体"/>
          <w:kern w:val="0"/>
          <w:sz w:val="32"/>
          <w:szCs w:val="32"/>
        </w:rPr>
        <w:t>及矿山的，在产矿山重点核查是否持有采矿许可证，矿区防洪设施建设运行，固体废物堆场规范化管理，矿</w:t>
      </w:r>
      <w:r>
        <w:rPr>
          <w:rFonts w:eastAsia="方正仿宋简体"/>
          <w:kern w:val="0"/>
          <w:sz w:val="32"/>
          <w:szCs w:val="32"/>
        </w:rPr>
        <w:t>硐</w:t>
      </w:r>
      <w:r>
        <w:rPr>
          <w:rFonts w:hint="eastAsia" w:eastAsia="方正仿宋简体"/>
          <w:kern w:val="0"/>
          <w:sz w:val="32"/>
          <w:szCs w:val="32"/>
        </w:rPr>
        <w:t>涌水收集处理等情况</w:t>
      </w:r>
      <w:r>
        <w:rPr>
          <w:rFonts w:hint="eastAsia" w:eastAsia="方正仿宋简体"/>
          <w:kern w:val="0"/>
          <w:sz w:val="32"/>
          <w:szCs w:val="32"/>
          <w:lang w:eastAsia="zh-CN"/>
        </w:rPr>
        <w:t>；</w:t>
      </w:r>
      <w:r>
        <w:rPr>
          <w:rFonts w:eastAsia="方正仿宋简体"/>
          <w:kern w:val="0"/>
          <w:sz w:val="32"/>
          <w:szCs w:val="32"/>
        </w:rPr>
        <w:t>政策性关闭矿山、历史遗留矿山和盗采矿点重点核查矿井封堵、毁闭以及涌水、堆(渣</w:t>
      </w:r>
      <w:r>
        <w:rPr>
          <w:rFonts w:hint="eastAsia" w:eastAsia="方正仿宋简体"/>
          <w:kern w:val="0"/>
          <w:sz w:val="32"/>
          <w:szCs w:val="32"/>
          <w:lang w:eastAsia="zh-CN"/>
        </w:rPr>
        <w:t>）</w:t>
      </w:r>
      <w:r>
        <w:rPr>
          <w:rFonts w:eastAsia="方正仿宋简体"/>
          <w:kern w:val="0"/>
          <w:sz w:val="32"/>
          <w:szCs w:val="32"/>
        </w:rPr>
        <w:t>场重金属污染等情况。涉及</w:t>
      </w:r>
      <w:r>
        <w:rPr>
          <w:rFonts w:hint="eastAsia" w:eastAsia="方正仿宋简体"/>
          <w:kern w:val="0"/>
          <w:sz w:val="32"/>
          <w:szCs w:val="32"/>
        </w:rPr>
        <w:t>尾矿库的，全面核查在用、停用及封场的涉重金属尾矿库，重点核查防洪排水、防渗设施建设运行，渗滤液、尾矿水收集处理等情况。</w:t>
      </w:r>
    </w:p>
    <w:p w14:paraId="16715AFD">
      <w:pPr>
        <w:spacing w:line="560" w:lineRule="exact"/>
        <w:ind w:firstLine="640" w:firstLineChars="200"/>
        <w:rPr>
          <w:rFonts w:eastAsia="方正仿宋简体"/>
          <w:kern w:val="0"/>
          <w:sz w:val="32"/>
          <w:szCs w:val="32"/>
        </w:rPr>
      </w:pPr>
      <w:r>
        <w:rPr>
          <w:rFonts w:hint="eastAsia" w:eastAsia="方正仿宋简体"/>
          <w:kern w:val="0"/>
          <w:sz w:val="32"/>
          <w:szCs w:val="32"/>
        </w:rPr>
        <w:t>排查企业、矿山、尾矿库周边环境状况，包括按规定布设地下水监测井及监测情况，废水和雨水排口底泥以及周边土壤、地表水、地下水环境质量及变化情况，核实与下游最近饮用水水源取水口距离等。重金属污染状况均要以监测数据为依据，无监测数据或数据存疑的要现场取样监测。在全面核查基础上，建立重金属环境安全隐患问题清单。</w:t>
      </w:r>
    </w:p>
    <w:p w14:paraId="15BC5995">
      <w:pPr>
        <w:spacing w:line="560" w:lineRule="exact"/>
        <w:ind w:firstLine="640" w:firstLineChars="200"/>
        <w:rPr>
          <w:rFonts w:eastAsia="方正仿宋简体"/>
          <w:kern w:val="0"/>
          <w:sz w:val="32"/>
          <w:szCs w:val="32"/>
        </w:rPr>
      </w:pPr>
    </w:p>
    <w:p w14:paraId="75C5600C">
      <w:pPr>
        <w:spacing w:line="560" w:lineRule="exact"/>
        <w:ind w:firstLine="640" w:firstLineChars="200"/>
        <w:rPr>
          <w:rFonts w:eastAsia="方正仿宋简体"/>
          <w:kern w:val="0"/>
          <w:sz w:val="32"/>
          <w:szCs w:val="32"/>
        </w:rPr>
      </w:pPr>
      <w:r>
        <w:rPr>
          <w:rFonts w:hint="eastAsia" w:eastAsia="方正仿宋简体"/>
          <w:kern w:val="0"/>
          <w:sz w:val="32"/>
          <w:szCs w:val="32"/>
        </w:rPr>
        <w:t>三、服务清单</w:t>
      </w:r>
    </w:p>
    <w:p w14:paraId="3002B208">
      <w:pPr>
        <w:spacing w:line="560" w:lineRule="exact"/>
        <w:ind w:firstLine="640" w:firstLineChars="200"/>
        <w:rPr>
          <w:rFonts w:eastAsia="方正仿宋简体"/>
          <w:kern w:val="0"/>
          <w:sz w:val="32"/>
          <w:szCs w:val="32"/>
        </w:rPr>
      </w:pPr>
      <w:r>
        <w:rPr>
          <w:rFonts w:hint="eastAsia" w:eastAsia="方正仿宋简体"/>
          <w:kern w:val="0"/>
          <w:sz w:val="32"/>
          <w:szCs w:val="32"/>
          <w:lang w:eastAsia="zh-CN"/>
        </w:rPr>
        <w:t>1.</w:t>
      </w:r>
      <w:r>
        <w:rPr>
          <w:rFonts w:hint="eastAsia" w:eastAsia="方正仿宋简体"/>
          <w:kern w:val="0"/>
          <w:sz w:val="32"/>
          <w:szCs w:val="32"/>
        </w:rPr>
        <w:t>清洁生产审核技术项目</w:t>
      </w:r>
    </w:p>
    <w:tbl>
      <w:tblPr>
        <w:tblStyle w:val="36"/>
        <w:tblW w:w="9873" w:type="dxa"/>
        <w:jc w:val="center"/>
        <w:tblLayout w:type="fixed"/>
        <w:tblCellMar>
          <w:top w:w="0" w:type="dxa"/>
          <w:left w:w="108" w:type="dxa"/>
          <w:bottom w:w="0" w:type="dxa"/>
          <w:right w:w="108" w:type="dxa"/>
        </w:tblCellMar>
      </w:tblPr>
      <w:tblGrid>
        <w:gridCol w:w="929"/>
        <w:gridCol w:w="2121"/>
        <w:gridCol w:w="4916"/>
        <w:gridCol w:w="915"/>
        <w:gridCol w:w="992"/>
      </w:tblGrid>
      <w:tr w14:paraId="1210C64A">
        <w:tblPrEx>
          <w:tblCellMar>
            <w:top w:w="0" w:type="dxa"/>
            <w:left w:w="108" w:type="dxa"/>
            <w:bottom w:w="0" w:type="dxa"/>
            <w:right w:w="108" w:type="dxa"/>
          </w:tblCellMar>
        </w:tblPrEx>
        <w:trPr>
          <w:trHeight w:val="639"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7274B88A">
            <w:pPr>
              <w:spacing w:line="560" w:lineRule="exact"/>
              <w:rPr>
                <w:rFonts w:eastAsia="方正仿宋简体"/>
                <w:kern w:val="0"/>
                <w:sz w:val="32"/>
                <w:szCs w:val="32"/>
              </w:rPr>
            </w:pPr>
            <w:r>
              <w:rPr>
                <w:rFonts w:hint="eastAsia" w:eastAsia="方正仿宋简体"/>
                <w:kern w:val="0"/>
                <w:sz w:val="32"/>
                <w:szCs w:val="32"/>
              </w:rPr>
              <w:t>序号</w:t>
            </w:r>
          </w:p>
        </w:tc>
        <w:tc>
          <w:tcPr>
            <w:tcW w:w="2121" w:type="dxa"/>
            <w:tcBorders>
              <w:top w:val="single" w:color="000000" w:sz="4" w:space="0"/>
              <w:left w:val="single" w:color="000000" w:sz="4" w:space="0"/>
              <w:bottom w:val="single" w:color="000000" w:sz="4" w:space="0"/>
              <w:right w:val="single" w:color="000000" w:sz="4" w:space="0"/>
            </w:tcBorders>
            <w:noWrap/>
            <w:vAlign w:val="center"/>
          </w:tcPr>
          <w:p w14:paraId="02D88BF5">
            <w:pPr>
              <w:spacing w:line="560" w:lineRule="exact"/>
              <w:rPr>
                <w:rFonts w:eastAsia="方正仿宋简体"/>
                <w:kern w:val="0"/>
                <w:sz w:val="32"/>
                <w:szCs w:val="32"/>
              </w:rPr>
            </w:pPr>
            <w:r>
              <w:rPr>
                <w:rFonts w:hint="eastAsia" w:eastAsia="方正仿宋简体"/>
                <w:kern w:val="0"/>
                <w:sz w:val="32"/>
                <w:szCs w:val="32"/>
              </w:rPr>
              <w:t>项目名称</w:t>
            </w:r>
          </w:p>
        </w:tc>
        <w:tc>
          <w:tcPr>
            <w:tcW w:w="4916" w:type="dxa"/>
            <w:tcBorders>
              <w:top w:val="single" w:color="000000" w:sz="4" w:space="0"/>
              <w:left w:val="single" w:color="000000" w:sz="4" w:space="0"/>
              <w:bottom w:val="single" w:color="000000" w:sz="4" w:space="0"/>
              <w:right w:val="single" w:color="000000" w:sz="4" w:space="0"/>
            </w:tcBorders>
            <w:noWrap/>
            <w:vAlign w:val="center"/>
          </w:tcPr>
          <w:p w14:paraId="487DF95D">
            <w:pPr>
              <w:spacing w:line="560" w:lineRule="exact"/>
              <w:ind w:firstLine="640" w:firstLineChars="200"/>
              <w:rPr>
                <w:rFonts w:eastAsia="方正仿宋简体"/>
                <w:kern w:val="0"/>
                <w:sz w:val="32"/>
                <w:szCs w:val="32"/>
              </w:rPr>
            </w:pPr>
            <w:r>
              <w:rPr>
                <w:rFonts w:hint="eastAsia" w:eastAsia="方正仿宋简体"/>
                <w:kern w:val="0"/>
                <w:sz w:val="32"/>
                <w:szCs w:val="32"/>
              </w:rPr>
              <w:t>项目特征描述</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23D449F1">
            <w:pPr>
              <w:spacing w:line="560" w:lineRule="exact"/>
              <w:rPr>
                <w:rFonts w:eastAsia="方正仿宋简体"/>
                <w:kern w:val="0"/>
                <w:sz w:val="32"/>
                <w:szCs w:val="32"/>
              </w:rPr>
            </w:pPr>
            <w:r>
              <w:rPr>
                <w:rFonts w:hint="eastAsia" w:eastAsia="方正仿宋简体"/>
                <w:kern w:val="0"/>
                <w:sz w:val="32"/>
                <w:szCs w:val="32"/>
              </w:rPr>
              <w:t>单位</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2257546">
            <w:pPr>
              <w:spacing w:line="560" w:lineRule="exact"/>
              <w:rPr>
                <w:rFonts w:eastAsia="方正仿宋简体"/>
                <w:kern w:val="0"/>
                <w:sz w:val="32"/>
                <w:szCs w:val="32"/>
              </w:rPr>
            </w:pPr>
            <w:r>
              <w:rPr>
                <w:rFonts w:hint="eastAsia" w:eastAsia="方正仿宋简体"/>
                <w:kern w:val="0"/>
                <w:sz w:val="32"/>
                <w:szCs w:val="32"/>
              </w:rPr>
              <w:t>工程量</w:t>
            </w:r>
          </w:p>
        </w:tc>
      </w:tr>
      <w:tr w14:paraId="35029057">
        <w:tblPrEx>
          <w:tblCellMar>
            <w:top w:w="0" w:type="dxa"/>
            <w:left w:w="108" w:type="dxa"/>
            <w:bottom w:w="0" w:type="dxa"/>
            <w:right w:w="108" w:type="dxa"/>
          </w:tblCellMar>
        </w:tblPrEx>
        <w:trPr>
          <w:trHeight w:val="1179"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2893BFC7">
            <w:pPr>
              <w:spacing w:line="560" w:lineRule="exact"/>
              <w:rPr>
                <w:rFonts w:eastAsia="方正仿宋简体"/>
                <w:kern w:val="0"/>
                <w:sz w:val="32"/>
                <w:szCs w:val="32"/>
              </w:rPr>
            </w:pPr>
            <w:r>
              <w:rPr>
                <w:rFonts w:hint="eastAsia" w:eastAsia="方正仿宋简体"/>
                <w:kern w:val="0"/>
                <w:sz w:val="32"/>
                <w:szCs w:val="32"/>
              </w:rPr>
              <w:t>1</w:t>
            </w:r>
          </w:p>
        </w:tc>
        <w:tc>
          <w:tcPr>
            <w:tcW w:w="2121" w:type="dxa"/>
            <w:tcBorders>
              <w:top w:val="single" w:color="000000" w:sz="4" w:space="0"/>
              <w:left w:val="single" w:color="000000" w:sz="4" w:space="0"/>
              <w:bottom w:val="single" w:color="000000" w:sz="4" w:space="0"/>
              <w:right w:val="single" w:color="000000" w:sz="4" w:space="0"/>
            </w:tcBorders>
            <w:noWrap/>
            <w:vAlign w:val="center"/>
          </w:tcPr>
          <w:p w14:paraId="4731064A">
            <w:pPr>
              <w:spacing w:line="560" w:lineRule="exact"/>
              <w:rPr>
                <w:rFonts w:eastAsia="方正仿宋简体"/>
                <w:kern w:val="0"/>
                <w:sz w:val="32"/>
                <w:szCs w:val="32"/>
              </w:rPr>
            </w:pPr>
            <w:r>
              <w:rPr>
                <w:rFonts w:hint="eastAsia" w:eastAsia="方正仿宋简体"/>
                <w:kern w:val="0"/>
                <w:sz w:val="32"/>
                <w:szCs w:val="32"/>
              </w:rPr>
              <w:t>评估服务费</w:t>
            </w:r>
          </w:p>
        </w:tc>
        <w:tc>
          <w:tcPr>
            <w:tcW w:w="4916" w:type="dxa"/>
            <w:tcBorders>
              <w:top w:val="single" w:color="000000" w:sz="4" w:space="0"/>
              <w:left w:val="single" w:color="000000" w:sz="4" w:space="0"/>
              <w:bottom w:val="single" w:color="000000" w:sz="4" w:space="0"/>
              <w:right w:val="single" w:color="000000" w:sz="4" w:space="0"/>
            </w:tcBorders>
            <w:vAlign w:val="center"/>
          </w:tcPr>
          <w:p w14:paraId="3ECB2C49">
            <w:pPr>
              <w:spacing w:line="560" w:lineRule="exact"/>
              <w:ind w:firstLine="640" w:firstLineChars="200"/>
              <w:rPr>
                <w:rFonts w:eastAsia="方正仿宋简体"/>
                <w:kern w:val="0"/>
                <w:sz w:val="32"/>
                <w:szCs w:val="32"/>
              </w:rPr>
            </w:pPr>
            <w:r>
              <w:rPr>
                <w:rFonts w:hint="eastAsia" w:eastAsia="方正仿宋简体"/>
                <w:kern w:val="0"/>
                <w:sz w:val="32"/>
                <w:szCs w:val="32"/>
              </w:rPr>
              <w:t>组织评估专家，协调交通，安排市内人员就餐，外地专家食宿；配备专业评估技术人员一名，全程记录评估过程中存在的问题，分析和提炼专家意见，汇总供江宁生态环境局决策，接受南京市生态环境局调度等工作。</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139511EB">
            <w:pPr>
              <w:spacing w:line="560" w:lineRule="exact"/>
              <w:rPr>
                <w:rFonts w:eastAsia="方正仿宋简体"/>
                <w:kern w:val="0"/>
                <w:sz w:val="32"/>
                <w:szCs w:val="32"/>
              </w:rPr>
            </w:pPr>
            <w:r>
              <w:rPr>
                <w:rFonts w:hint="eastAsia" w:eastAsia="方正仿宋简体"/>
                <w:kern w:val="0"/>
                <w:sz w:val="32"/>
                <w:szCs w:val="32"/>
              </w:rPr>
              <w:t>家</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58DD1885">
            <w:pPr>
              <w:spacing w:line="560" w:lineRule="exact"/>
              <w:rPr>
                <w:rFonts w:eastAsia="方正仿宋简体"/>
                <w:kern w:val="0"/>
                <w:sz w:val="32"/>
                <w:szCs w:val="32"/>
              </w:rPr>
            </w:pPr>
            <w:r>
              <w:rPr>
                <w:rFonts w:hint="eastAsia" w:eastAsia="方正仿宋简体"/>
                <w:kern w:val="0"/>
                <w:sz w:val="32"/>
                <w:szCs w:val="32"/>
              </w:rPr>
              <w:t>22</w:t>
            </w:r>
          </w:p>
        </w:tc>
      </w:tr>
      <w:tr w14:paraId="49EAF014">
        <w:tblPrEx>
          <w:tblCellMar>
            <w:top w:w="0" w:type="dxa"/>
            <w:left w:w="108" w:type="dxa"/>
            <w:bottom w:w="0" w:type="dxa"/>
            <w:right w:w="108" w:type="dxa"/>
          </w:tblCellMar>
        </w:tblPrEx>
        <w:trPr>
          <w:trHeight w:val="900"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3E683445">
            <w:pPr>
              <w:spacing w:line="560" w:lineRule="exact"/>
              <w:rPr>
                <w:rFonts w:eastAsia="方正仿宋简体"/>
                <w:kern w:val="0"/>
                <w:sz w:val="32"/>
                <w:szCs w:val="32"/>
              </w:rPr>
            </w:pPr>
            <w:r>
              <w:rPr>
                <w:rFonts w:hint="eastAsia" w:eastAsia="方正仿宋简体"/>
                <w:kern w:val="0"/>
                <w:sz w:val="32"/>
                <w:szCs w:val="32"/>
              </w:rPr>
              <w:t>2</w:t>
            </w:r>
          </w:p>
        </w:tc>
        <w:tc>
          <w:tcPr>
            <w:tcW w:w="2121" w:type="dxa"/>
            <w:tcBorders>
              <w:top w:val="single" w:color="000000" w:sz="4" w:space="0"/>
              <w:left w:val="single" w:color="000000" w:sz="4" w:space="0"/>
              <w:bottom w:val="single" w:color="000000" w:sz="4" w:space="0"/>
              <w:right w:val="single" w:color="000000" w:sz="4" w:space="0"/>
            </w:tcBorders>
            <w:vAlign w:val="center"/>
          </w:tcPr>
          <w:p w14:paraId="3EAA0CAA">
            <w:pPr>
              <w:spacing w:line="560" w:lineRule="exact"/>
              <w:rPr>
                <w:rFonts w:eastAsia="方正仿宋简体"/>
                <w:kern w:val="0"/>
                <w:sz w:val="32"/>
                <w:szCs w:val="32"/>
              </w:rPr>
            </w:pPr>
            <w:r>
              <w:rPr>
                <w:rFonts w:hint="eastAsia" w:eastAsia="方正仿宋简体"/>
                <w:kern w:val="0"/>
                <w:sz w:val="32"/>
                <w:szCs w:val="32"/>
              </w:rPr>
              <w:t>评估专家费</w:t>
            </w:r>
          </w:p>
        </w:tc>
        <w:tc>
          <w:tcPr>
            <w:tcW w:w="4916" w:type="dxa"/>
            <w:tcBorders>
              <w:top w:val="single" w:color="000000" w:sz="4" w:space="0"/>
              <w:left w:val="single" w:color="000000" w:sz="4" w:space="0"/>
              <w:bottom w:val="single" w:color="000000" w:sz="4" w:space="0"/>
              <w:right w:val="single" w:color="000000" w:sz="4" w:space="0"/>
            </w:tcBorders>
            <w:vAlign w:val="center"/>
          </w:tcPr>
          <w:p w14:paraId="1CB4A82E">
            <w:pPr>
              <w:spacing w:line="560" w:lineRule="exact"/>
              <w:ind w:firstLine="640" w:firstLineChars="200"/>
              <w:rPr>
                <w:rFonts w:eastAsia="方正仿宋简体"/>
                <w:kern w:val="0"/>
                <w:sz w:val="32"/>
                <w:szCs w:val="32"/>
              </w:rPr>
            </w:pPr>
            <w:r>
              <w:rPr>
                <w:rFonts w:hint="eastAsia" w:eastAsia="方正仿宋简体"/>
                <w:kern w:val="0"/>
                <w:sz w:val="32"/>
                <w:szCs w:val="32"/>
              </w:rPr>
              <w:t>每家企业组织3名专家，由组长主持会议并签署专家意见，共22家；</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20426DD4">
            <w:pPr>
              <w:spacing w:line="560" w:lineRule="exact"/>
              <w:rPr>
                <w:rFonts w:eastAsia="方正仿宋简体"/>
                <w:kern w:val="0"/>
                <w:sz w:val="32"/>
                <w:szCs w:val="32"/>
              </w:rPr>
            </w:pPr>
            <w:r>
              <w:rPr>
                <w:rFonts w:hint="eastAsia" w:eastAsia="方正仿宋简体"/>
                <w:kern w:val="0"/>
                <w:sz w:val="32"/>
                <w:szCs w:val="32"/>
              </w:rPr>
              <w:t>次</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F7C2D84">
            <w:pPr>
              <w:spacing w:line="560" w:lineRule="exact"/>
              <w:rPr>
                <w:rFonts w:eastAsia="方正仿宋简体"/>
                <w:kern w:val="0"/>
                <w:sz w:val="32"/>
                <w:szCs w:val="32"/>
              </w:rPr>
            </w:pPr>
            <w:r>
              <w:rPr>
                <w:rFonts w:hint="eastAsia" w:eastAsia="方正仿宋简体"/>
                <w:kern w:val="0"/>
                <w:sz w:val="32"/>
                <w:szCs w:val="32"/>
              </w:rPr>
              <w:t>22</w:t>
            </w:r>
          </w:p>
        </w:tc>
      </w:tr>
      <w:tr w14:paraId="1E6A1FFC">
        <w:tblPrEx>
          <w:tblCellMar>
            <w:top w:w="0" w:type="dxa"/>
            <w:left w:w="108" w:type="dxa"/>
            <w:bottom w:w="0" w:type="dxa"/>
            <w:right w:w="108" w:type="dxa"/>
          </w:tblCellMar>
        </w:tblPrEx>
        <w:trPr>
          <w:trHeight w:val="900"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550901E9">
            <w:pPr>
              <w:spacing w:line="560" w:lineRule="exact"/>
              <w:rPr>
                <w:rFonts w:eastAsia="方正仿宋简体"/>
                <w:kern w:val="0"/>
                <w:sz w:val="32"/>
                <w:szCs w:val="32"/>
              </w:rPr>
            </w:pPr>
            <w:r>
              <w:rPr>
                <w:rFonts w:hint="eastAsia" w:eastAsia="方正仿宋简体"/>
                <w:kern w:val="0"/>
                <w:sz w:val="32"/>
                <w:szCs w:val="32"/>
              </w:rPr>
              <w:t>3</w:t>
            </w:r>
          </w:p>
        </w:tc>
        <w:tc>
          <w:tcPr>
            <w:tcW w:w="2121" w:type="dxa"/>
            <w:tcBorders>
              <w:top w:val="single" w:color="000000" w:sz="4" w:space="0"/>
              <w:left w:val="single" w:color="000000" w:sz="4" w:space="0"/>
              <w:bottom w:val="single" w:color="000000" w:sz="4" w:space="0"/>
              <w:right w:val="single" w:color="000000" w:sz="4" w:space="0"/>
            </w:tcBorders>
            <w:vAlign w:val="center"/>
          </w:tcPr>
          <w:p w14:paraId="559B2EE5">
            <w:pPr>
              <w:spacing w:line="560" w:lineRule="exact"/>
              <w:rPr>
                <w:rFonts w:eastAsia="方正仿宋简体"/>
                <w:kern w:val="0"/>
                <w:sz w:val="32"/>
                <w:szCs w:val="32"/>
              </w:rPr>
            </w:pPr>
            <w:r>
              <w:rPr>
                <w:rFonts w:hint="eastAsia" w:eastAsia="方正仿宋简体"/>
                <w:kern w:val="0"/>
                <w:sz w:val="32"/>
                <w:szCs w:val="32"/>
              </w:rPr>
              <w:t>评估总结报告编制费</w:t>
            </w:r>
          </w:p>
        </w:tc>
        <w:tc>
          <w:tcPr>
            <w:tcW w:w="4916" w:type="dxa"/>
            <w:tcBorders>
              <w:top w:val="single" w:color="000000" w:sz="4" w:space="0"/>
              <w:left w:val="single" w:color="000000" w:sz="4" w:space="0"/>
              <w:bottom w:val="single" w:color="000000" w:sz="4" w:space="0"/>
              <w:right w:val="single" w:color="000000" w:sz="4" w:space="0"/>
            </w:tcBorders>
            <w:vAlign w:val="center"/>
          </w:tcPr>
          <w:p w14:paraId="3D62EC92">
            <w:pPr>
              <w:spacing w:line="560" w:lineRule="exact"/>
              <w:ind w:firstLine="640" w:firstLineChars="200"/>
              <w:rPr>
                <w:rFonts w:eastAsia="方正仿宋简体"/>
                <w:kern w:val="0"/>
                <w:sz w:val="32"/>
                <w:szCs w:val="32"/>
              </w:rPr>
            </w:pPr>
            <w:r>
              <w:rPr>
                <w:rFonts w:hint="eastAsia" w:eastAsia="方正仿宋简体"/>
                <w:kern w:val="0"/>
                <w:sz w:val="32"/>
                <w:szCs w:val="32"/>
              </w:rPr>
              <w:t>组织清洁生产企业进行生产审核培训及按照南京市生态环境局要求编制评估总结报告，送南京市生态环境局备案</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171A6DAA">
            <w:pPr>
              <w:spacing w:line="560" w:lineRule="exact"/>
              <w:rPr>
                <w:rFonts w:eastAsia="方正仿宋简体"/>
                <w:kern w:val="0"/>
                <w:sz w:val="32"/>
                <w:szCs w:val="32"/>
              </w:rPr>
            </w:pPr>
            <w:r>
              <w:rPr>
                <w:rFonts w:hint="eastAsia" w:eastAsia="方正仿宋简体"/>
                <w:kern w:val="0"/>
                <w:sz w:val="32"/>
                <w:szCs w:val="32"/>
              </w:rPr>
              <w:t>次</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6BEDD751">
            <w:pPr>
              <w:spacing w:line="560" w:lineRule="exact"/>
              <w:rPr>
                <w:rFonts w:eastAsia="方正仿宋简体"/>
                <w:kern w:val="0"/>
                <w:sz w:val="32"/>
                <w:szCs w:val="32"/>
              </w:rPr>
            </w:pPr>
            <w:r>
              <w:rPr>
                <w:rFonts w:hint="eastAsia" w:eastAsia="方正仿宋简体"/>
                <w:kern w:val="0"/>
                <w:sz w:val="32"/>
                <w:szCs w:val="32"/>
              </w:rPr>
              <w:t>1</w:t>
            </w:r>
          </w:p>
        </w:tc>
      </w:tr>
      <w:tr w14:paraId="22613637">
        <w:tblPrEx>
          <w:tblCellMar>
            <w:top w:w="0" w:type="dxa"/>
            <w:left w:w="108" w:type="dxa"/>
            <w:bottom w:w="0" w:type="dxa"/>
            <w:right w:w="108" w:type="dxa"/>
          </w:tblCellMar>
        </w:tblPrEx>
        <w:trPr>
          <w:trHeight w:val="1164"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6859CD34">
            <w:pPr>
              <w:spacing w:line="560" w:lineRule="exact"/>
              <w:rPr>
                <w:rFonts w:eastAsia="方正仿宋简体"/>
                <w:kern w:val="0"/>
                <w:sz w:val="32"/>
                <w:szCs w:val="32"/>
              </w:rPr>
            </w:pPr>
            <w:r>
              <w:rPr>
                <w:rFonts w:hint="eastAsia" w:eastAsia="方正仿宋简体"/>
                <w:kern w:val="0"/>
                <w:sz w:val="32"/>
                <w:szCs w:val="32"/>
              </w:rPr>
              <w:t>4</w:t>
            </w:r>
          </w:p>
        </w:tc>
        <w:tc>
          <w:tcPr>
            <w:tcW w:w="2121" w:type="dxa"/>
            <w:tcBorders>
              <w:top w:val="single" w:color="000000" w:sz="4" w:space="0"/>
              <w:left w:val="single" w:color="000000" w:sz="4" w:space="0"/>
              <w:bottom w:val="single" w:color="000000" w:sz="4" w:space="0"/>
              <w:right w:val="single" w:color="000000" w:sz="4" w:space="0"/>
            </w:tcBorders>
            <w:noWrap/>
            <w:vAlign w:val="center"/>
          </w:tcPr>
          <w:p w14:paraId="582228BE">
            <w:pPr>
              <w:spacing w:line="560" w:lineRule="exact"/>
              <w:rPr>
                <w:rFonts w:eastAsia="方正仿宋简体"/>
                <w:kern w:val="0"/>
                <w:sz w:val="32"/>
                <w:szCs w:val="32"/>
              </w:rPr>
            </w:pPr>
            <w:r>
              <w:rPr>
                <w:rFonts w:hint="eastAsia" w:eastAsia="方正仿宋简体"/>
                <w:kern w:val="0"/>
                <w:sz w:val="32"/>
                <w:szCs w:val="32"/>
              </w:rPr>
              <w:t>验收服务费</w:t>
            </w:r>
          </w:p>
        </w:tc>
        <w:tc>
          <w:tcPr>
            <w:tcW w:w="4916" w:type="dxa"/>
            <w:tcBorders>
              <w:top w:val="single" w:color="000000" w:sz="4" w:space="0"/>
              <w:left w:val="single" w:color="000000" w:sz="4" w:space="0"/>
              <w:bottom w:val="single" w:color="000000" w:sz="4" w:space="0"/>
              <w:right w:val="single" w:color="000000" w:sz="4" w:space="0"/>
            </w:tcBorders>
            <w:vAlign w:val="center"/>
          </w:tcPr>
          <w:p w14:paraId="3181ED99">
            <w:pPr>
              <w:spacing w:line="560" w:lineRule="exact"/>
              <w:ind w:firstLine="640" w:firstLineChars="200"/>
              <w:rPr>
                <w:rFonts w:eastAsia="方正仿宋简体"/>
                <w:kern w:val="0"/>
                <w:sz w:val="32"/>
                <w:szCs w:val="32"/>
              </w:rPr>
            </w:pPr>
            <w:r>
              <w:rPr>
                <w:rFonts w:hint="eastAsia" w:eastAsia="方正仿宋简体"/>
                <w:kern w:val="0"/>
                <w:sz w:val="32"/>
                <w:szCs w:val="32"/>
              </w:rPr>
              <w:t>组织验收专家，协调交通，安排市内人员就餐，外地专家食宿；配备专业评估技术人员一名，全程记录评估过程中存在的问题，分析和提炼专家意见，汇总供江宁生态环境局决策，接受南京市生态环境局调度等工作。</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39607C9C">
            <w:pPr>
              <w:spacing w:line="560" w:lineRule="exact"/>
              <w:rPr>
                <w:rFonts w:eastAsia="方正仿宋简体"/>
                <w:kern w:val="0"/>
                <w:sz w:val="32"/>
                <w:szCs w:val="32"/>
              </w:rPr>
            </w:pPr>
            <w:r>
              <w:rPr>
                <w:rFonts w:hint="eastAsia" w:eastAsia="方正仿宋简体"/>
                <w:kern w:val="0"/>
                <w:sz w:val="32"/>
                <w:szCs w:val="32"/>
              </w:rPr>
              <w:t>次</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5993A5F">
            <w:pPr>
              <w:spacing w:line="560" w:lineRule="exact"/>
              <w:rPr>
                <w:rFonts w:eastAsia="方正仿宋简体"/>
                <w:kern w:val="0"/>
                <w:sz w:val="32"/>
                <w:szCs w:val="32"/>
              </w:rPr>
            </w:pPr>
            <w:r>
              <w:rPr>
                <w:rFonts w:hint="eastAsia" w:eastAsia="方正仿宋简体"/>
                <w:kern w:val="0"/>
                <w:sz w:val="32"/>
                <w:szCs w:val="32"/>
              </w:rPr>
              <w:t>22</w:t>
            </w:r>
          </w:p>
        </w:tc>
      </w:tr>
      <w:tr w14:paraId="18D9F59D">
        <w:tblPrEx>
          <w:tblCellMar>
            <w:top w:w="0" w:type="dxa"/>
            <w:left w:w="108" w:type="dxa"/>
            <w:bottom w:w="0" w:type="dxa"/>
            <w:right w:w="108" w:type="dxa"/>
          </w:tblCellMar>
        </w:tblPrEx>
        <w:trPr>
          <w:trHeight w:val="1179"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06699E72">
            <w:pPr>
              <w:spacing w:line="560" w:lineRule="exact"/>
              <w:rPr>
                <w:rFonts w:eastAsia="方正仿宋简体"/>
                <w:kern w:val="0"/>
                <w:sz w:val="32"/>
                <w:szCs w:val="32"/>
              </w:rPr>
            </w:pPr>
            <w:r>
              <w:rPr>
                <w:rFonts w:hint="eastAsia" w:eastAsia="方正仿宋简体"/>
                <w:kern w:val="0"/>
                <w:sz w:val="32"/>
                <w:szCs w:val="32"/>
              </w:rPr>
              <w:t>5</w:t>
            </w:r>
          </w:p>
        </w:tc>
        <w:tc>
          <w:tcPr>
            <w:tcW w:w="2121" w:type="dxa"/>
            <w:tcBorders>
              <w:top w:val="single" w:color="000000" w:sz="4" w:space="0"/>
              <w:left w:val="single" w:color="000000" w:sz="4" w:space="0"/>
              <w:bottom w:val="single" w:color="000000" w:sz="4" w:space="0"/>
              <w:right w:val="single" w:color="000000" w:sz="4" w:space="0"/>
            </w:tcBorders>
            <w:noWrap/>
            <w:vAlign w:val="center"/>
          </w:tcPr>
          <w:p w14:paraId="1CF03350">
            <w:pPr>
              <w:spacing w:line="560" w:lineRule="exact"/>
              <w:rPr>
                <w:rFonts w:eastAsia="方正仿宋简体"/>
                <w:kern w:val="0"/>
                <w:sz w:val="32"/>
                <w:szCs w:val="32"/>
              </w:rPr>
            </w:pPr>
            <w:r>
              <w:rPr>
                <w:rFonts w:hint="eastAsia" w:eastAsia="方正仿宋简体"/>
                <w:kern w:val="0"/>
                <w:sz w:val="32"/>
                <w:szCs w:val="32"/>
              </w:rPr>
              <w:t>验收专家费</w:t>
            </w:r>
          </w:p>
        </w:tc>
        <w:tc>
          <w:tcPr>
            <w:tcW w:w="4916" w:type="dxa"/>
            <w:tcBorders>
              <w:top w:val="single" w:color="000000" w:sz="4" w:space="0"/>
              <w:left w:val="single" w:color="000000" w:sz="4" w:space="0"/>
              <w:bottom w:val="single" w:color="000000" w:sz="4" w:space="0"/>
              <w:right w:val="single" w:color="000000" w:sz="4" w:space="0"/>
            </w:tcBorders>
            <w:vAlign w:val="center"/>
          </w:tcPr>
          <w:p w14:paraId="45ED4ADF">
            <w:pPr>
              <w:spacing w:line="560" w:lineRule="exact"/>
              <w:ind w:firstLine="640" w:firstLineChars="200"/>
              <w:rPr>
                <w:rFonts w:eastAsia="方正仿宋简体"/>
                <w:kern w:val="0"/>
                <w:sz w:val="32"/>
                <w:szCs w:val="32"/>
              </w:rPr>
            </w:pPr>
            <w:r>
              <w:rPr>
                <w:rFonts w:hint="eastAsia" w:eastAsia="方正仿宋简体"/>
                <w:kern w:val="0"/>
                <w:sz w:val="32"/>
                <w:szCs w:val="32"/>
              </w:rPr>
              <w:t>每家企业组织3名专家，组长主持会议并签署专家意见；</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3B5E1970">
            <w:pPr>
              <w:spacing w:line="560" w:lineRule="exact"/>
              <w:rPr>
                <w:rFonts w:eastAsia="方正仿宋简体"/>
                <w:kern w:val="0"/>
                <w:sz w:val="32"/>
                <w:szCs w:val="32"/>
              </w:rPr>
            </w:pPr>
            <w:r>
              <w:rPr>
                <w:rFonts w:hint="eastAsia" w:eastAsia="方正仿宋简体"/>
                <w:kern w:val="0"/>
                <w:sz w:val="32"/>
                <w:szCs w:val="32"/>
              </w:rPr>
              <w:t>次</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402C205">
            <w:pPr>
              <w:spacing w:line="560" w:lineRule="exact"/>
              <w:rPr>
                <w:rFonts w:eastAsia="方正仿宋简体"/>
                <w:kern w:val="0"/>
                <w:sz w:val="32"/>
                <w:szCs w:val="32"/>
              </w:rPr>
            </w:pPr>
            <w:r>
              <w:rPr>
                <w:rFonts w:hint="eastAsia" w:eastAsia="方正仿宋简体"/>
                <w:kern w:val="0"/>
                <w:sz w:val="32"/>
                <w:szCs w:val="32"/>
              </w:rPr>
              <w:t>22</w:t>
            </w:r>
          </w:p>
        </w:tc>
      </w:tr>
      <w:tr w14:paraId="13DE75B8">
        <w:tblPrEx>
          <w:tblCellMar>
            <w:top w:w="0" w:type="dxa"/>
            <w:left w:w="108" w:type="dxa"/>
            <w:bottom w:w="0" w:type="dxa"/>
            <w:right w:w="108" w:type="dxa"/>
          </w:tblCellMar>
        </w:tblPrEx>
        <w:trPr>
          <w:trHeight w:val="1179"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7CB0398F">
            <w:pPr>
              <w:spacing w:line="560" w:lineRule="exact"/>
              <w:rPr>
                <w:rFonts w:eastAsia="方正仿宋简体"/>
                <w:kern w:val="0"/>
                <w:sz w:val="32"/>
                <w:szCs w:val="32"/>
              </w:rPr>
            </w:pPr>
            <w:r>
              <w:rPr>
                <w:rFonts w:hint="eastAsia" w:eastAsia="方正仿宋简体"/>
                <w:kern w:val="0"/>
                <w:sz w:val="32"/>
                <w:szCs w:val="32"/>
              </w:rPr>
              <w:t>6</w:t>
            </w:r>
          </w:p>
        </w:tc>
        <w:tc>
          <w:tcPr>
            <w:tcW w:w="2121" w:type="dxa"/>
            <w:tcBorders>
              <w:top w:val="single" w:color="000000" w:sz="4" w:space="0"/>
              <w:left w:val="single" w:color="000000" w:sz="4" w:space="0"/>
              <w:bottom w:val="single" w:color="000000" w:sz="4" w:space="0"/>
              <w:right w:val="single" w:color="000000" w:sz="4" w:space="0"/>
            </w:tcBorders>
            <w:vAlign w:val="center"/>
          </w:tcPr>
          <w:p w14:paraId="0F9D25A1">
            <w:pPr>
              <w:spacing w:line="560" w:lineRule="exact"/>
              <w:rPr>
                <w:rFonts w:eastAsia="方正仿宋简体"/>
                <w:kern w:val="0"/>
                <w:sz w:val="32"/>
                <w:szCs w:val="32"/>
              </w:rPr>
            </w:pPr>
            <w:r>
              <w:rPr>
                <w:rFonts w:hint="eastAsia" w:eastAsia="方正仿宋简体"/>
                <w:kern w:val="0"/>
                <w:sz w:val="32"/>
                <w:szCs w:val="32"/>
              </w:rPr>
              <w:t>评估总结报告编制费</w:t>
            </w:r>
          </w:p>
        </w:tc>
        <w:tc>
          <w:tcPr>
            <w:tcW w:w="4916" w:type="dxa"/>
            <w:tcBorders>
              <w:top w:val="single" w:color="000000" w:sz="4" w:space="0"/>
              <w:left w:val="single" w:color="000000" w:sz="4" w:space="0"/>
              <w:bottom w:val="single" w:color="000000" w:sz="4" w:space="0"/>
              <w:right w:val="single" w:color="000000" w:sz="4" w:space="0"/>
            </w:tcBorders>
            <w:vAlign w:val="center"/>
          </w:tcPr>
          <w:p w14:paraId="1AB93C93">
            <w:pPr>
              <w:spacing w:line="560" w:lineRule="exact"/>
              <w:ind w:firstLine="640" w:firstLineChars="200"/>
              <w:rPr>
                <w:rFonts w:eastAsia="方正仿宋简体"/>
                <w:kern w:val="0"/>
                <w:sz w:val="32"/>
                <w:szCs w:val="32"/>
              </w:rPr>
            </w:pPr>
            <w:r>
              <w:rPr>
                <w:rFonts w:hint="eastAsia" w:eastAsia="方正仿宋简体"/>
                <w:kern w:val="0"/>
                <w:sz w:val="32"/>
                <w:szCs w:val="32"/>
              </w:rPr>
              <w:t>按照南京市生态环境局要求编制验收总结报告，送南京市生态环境局备案</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4F5597E3">
            <w:pPr>
              <w:spacing w:line="560" w:lineRule="exact"/>
              <w:rPr>
                <w:rFonts w:eastAsia="方正仿宋简体"/>
                <w:kern w:val="0"/>
                <w:sz w:val="32"/>
                <w:szCs w:val="32"/>
              </w:rPr>
            </w:pPr>
            <w:r>
              <w:rPr>
                <w:rFonts w:hint="eastAsia" w:eastAsia="方正仿宋简体"/>
                <w:kern w:val="0"/>
                <w:sz w:val="32"/>
                <w:szCs w:val="32"/>
              </w:rPr>
              <w:t>次</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1B0BA0E">
            <w:pPr>
              <w:spacing w:line="560" w:lineRule="exact"/>
              <w:rPr>
                <w:rFonts w:eastAsia="方正仿宋简体"/>
                <w:kern w:val="0"/>
                <w:sz w:val="32"/>
                <w:szCs w:val="32"/>
              </w:rPr>
            </w:pPr>
            <w:r>
              <w:rPr>
                <w:rFonts w:hint="eastAsia" w:eastAsia="方正仿宋简体"/>
                <w:kern w:val="0"/>
                <w:sz w:val="32"/>
                <w:szCs w:val="32"/>
              </w:rPr>
              <w:t>1</w:t>
            </w:r>
          </w:p>
        </w:tc>
      </w:tr>
      <w:tr w14:paraId="3A3B341C">
        <w:tblPrEx>
          <w:tblCellMar>
            <w:top w:w="0" w:type="dxa"/>
            <w:left w:w="108" w:type="dxa"/>
            <w:bottom w:w="0" w:type="dxa"/>
            <w:right w:w="108" w:type="dxa"/>
          </w:tblCellMar>
        </w:tblPrEx>
        <w:trPr>
          <w:trHeight w:val="639"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5856C406">
            <w:pPr>
              <w:spacing w:line="560" w:lineRule="exact"/>
              <w:rPr>
                <w:rFonts w:eastAsia="方正仿宋简体"/>
                <w:kern w:val="0"/>
                <w:sz w:val="32"/>
                <w:szCs w:val="32"/>
              </w:rPr>
            </w:pPr>
            <w:r>
              <w:rPr>
                <w:rFonts w:hint="eastAsia" w:eastAsia="方正仿宋简体"/>
                <w:kern w:val="0"/>
                <w:sz w:val="32"/>
                <w:szCs w:val="32"/>
              </w:rPr>
              <w:t>7</w:t>
            </w:r>
          </w:p>
        </w:tc>
        <w:tc>
          <w:tcPr>
            <w:tcW w:w="2121" w:type="dxa"/>
            <w:tcBorders>
              <w:top w:val="single" w:color="000000" w:sz="4" w:space="0"/>
              <w:left w:val="single" w:color="000000" w:sz="4" w:space="0"/>
              <w:bottom w:val="single" w:color="000000" w:sz="4" w:space="0"/>
              <w:right w:val="single" w:color="000000" w:sz="4" w:space="0"/>
            </w:tcBorders>
            <w:noWrap/>
            <w:vAlign w:val="center"/>
          </w:tcPr>
          <w:p w14:paraId="13AAEC27">
            <w:pPr>
              <w:spacing w:line="560" w:lineRule="exact"/>
              <w:rPr>
                <w:rFonts w:eastAsia="方正仿宋简体"/>
                <w:kern w:val="0"/>
                <w:sz w:val="32"/>
                <w:szCs w:val="32"/>
              </w:rPr>
            </w:pPr>
            <w:r>
              <w:rPr>
                <w:rFonts w:hint="eastAsia" w:eastAsia="方正仿宋简体"/>
                <w:kern w:val="0"/>
                <w:sz w:val="32"/>
                <w:szCs w:val="32"/>
              </w:rPr>
              <w:t>交通费用</w:t>
            </w:r>
          </w:p>
        </w:tc>
        <w:tc>
          <w:tcPr>
            <w:tcW w:w="4916" w:type="dxa"/>
            <w:tcBorders>
              <w:top w:val="single" w:color="000000" w:sz="4" w:space="0"/>
              <w:left w:val="single" w:color="000000" w:sz="4" w:space="0"/>
              <w:bottom w:val="single" w:color="000000" w:sz="4" w:space="0"/>
              <w:right w:val="single" w:color="000000" w:sz="4" w:space="0"/>
            </w:tcBorders>
            <w:vAlign w:val="center"/>
          </w:tcPr>
          <w:p w14:paraId="1F326312">
            <w:pPr>
              <w:spacing w:line="560" w:lineRule="exact"/>
              <w:ind w:firstLine="640" w:firstLineChars="200"/>
              <w:rPr>
                <w:rFonts w:eastAsia="方正仿宋简体"/>
                <w:kern w:val="0"/>
                <w:sz w:val="32"/>
                <w:szCs w:val="32"/>
              </w:rPr>
            </w:pPr>
            <w:r>
              <w:rPr>
                <w:rFonts w:hint="eastAsia" w:eastAsia="方正仿宋简体"/>
                <w:kern w:val="0"/>
                <w:sz w:val="32"/>
                <w:szCs w:val="32"/>
              </w:rPr>
              <w:t>项目开展过程中如现场勘察、走访、公益服务、项目交流参访产生的交通费用、小型轿车22次，评估、验收各一次，共计44次。</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6B0F6747">
            <w:pPr>
              <w:spacing w:line="560" w:lineRule="exact"/>
              <w:rPr>
                <w:rFonts w:eastAsia="方正仿宋简体"/>
                <w:kern w:val="0"/>
                <w:sz w:val="32"/>
                <w:szCs w:val="32"/>
              </w:rPr>
            </w:pPr>
            <w:r>
              <w:rPr>
                <w:rFonts w:hint="eastAsia" w:eastAsia="方正仿宋简体"/>
                <w:kern w:val="0"/>
                <w:sz w:val="32"/>
                <w:szCs w:val="32"/>
              </w:rPr>
              <w:t>次</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8FA0268">
            <w:pPr>
              <w:spacing w:line="560" w:lineRule="exact"/>
              <w:rPr>
                <w:rFonts w:eastAsia="方正仿宋简体"/>
                <w:kern w:val="0"/>
                <w:sz w:val="32"/>
                <w:szCs w:val="32"/>
              </w:rPr>
            </w:pPr>
            <w:r>
              <w:rPr>
                <w:rFonts w:hint="eastAsia" w:eastAsia="方正仿宋简体"/>
                <w:kern w:val="0"/>
                <w:sz w:val="32"/>
                <w:szCs w:val="32"/>
              </w:rPr>
              <w:t>44</w:t>
            </w:r>
          </w:p>
        </w:tc>
      </w:tr>
      <w:tr w14:paraId="105F5E66">
        <w:tblPrEx>
          <w:tblCellMar>
            <w:top w:w="0" w:type="dxa"/>
            <w:left w:w="108" w:type="dxa"/>
            <w:bottom w:w="0" w:type="dxa"/>
            <w:right w:w="108" w:type="dxa"/>
          </w:tblCellMar>
        </w:tblPrEx>
        <w:trPr>
          <w:trHeight w:val="639" w:hRule="atLeast"/>
          <w:jc w:val="center"/>
        </w:trPr>
        <w:tc>
          <w:tcPr>
            <w:tcW w:w="929" w:type="dxa"/>
            <w:tcBorders>
              <w:top w:val="single" w:color="000000" w:sz="4" w:space="0"/>
              <w:left w:val="single" w:color="000000" w:sz="4" w:space="0"/>
              <w:bottom w:val="single" w:color="000000" w:sz="4" w:space="0"/>
              <w:right w:val="single" w:color="000000" w:sz="4" w:space="0"/>
            </w:tcBorders>
            <w:noWrap/>
            <w:vAlign w:val="center"/>
          </w:tcPr>
          <w:p w14:paraId="0C4AF855">
            <w:pPr>
              <w:spacing w:line="560" w:lineRule="exact"/>
              <w:rPr>
                <w:rFonts w:eastAsia="方正仿宋简体"/>
                <w:kern w:val="0"/>
                <w:sz w:val="32"/>
                <w:szCs w:val="32"/>
              </w:rPr>
            </w:pPr>
            <w:r>
              <w:rPr>
                <w:rFonts w:hint="eastAsia" w:eastAsia="方正仿宋简体"/>
                <w:kern w:val="0"/>
                <w:sz w:val="32"/>
                <w:szCs w:val="32"/>
              </w:rPr>
              <w:t>8</w:t>
            </w:r>
          </w:p>
        </w:tc>
        <w:tc>
          <w:tcPr>
            <w:tcW w:w="21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8668">
            <w:pPr>
              <w:spacing w:line="560" w:lineRule="exact"/>
              <w:rPr>
                <w:rFonts w:eastAsia="方正仿宋简体"/>
                <w:kern w:val="0"/>
                <w:sz w:val="32"/>
                <w:szCs w:val="32"/>
              </w:rPr>
            </w:pPr>
            <w:r>
              <w:rPr>
                <w:rFonts w:hint="eastAsia" w:eastAsia="方正仿宋简体"/>
                <w:kern w:val="0"/>
                <w:sz w:val="32"/>
                <w:szCs w:val="32"/>
              </w:rPr>
              <w:t>报告装订等费用</w:t>
            </w:r>
          </w:p>
        </w:tc>
        <w:tc>
          <w:tcPr>
            <w:tcW w:w="49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22018">
            <w:pPr>
              <w:spacing w:line="560" w:lineRule="exact"/>
              <w:ind w:firstLine="640" w:firstLineChars="200"/>
              <w:rPr>
                <w:rFonts w:eastAsia="方正仿宋简体"/>
                <w:kern w:val="0"/>
                <w:sz w:val="32"/>
                <w:szCs w:val="32"/>
              </w:rPr>
            </w:pPr>
            <w:r>
              <w:rPr>
                <w:rFonts w:hint="eastAsia" w:eastAsia="方正仿宋简体"/>
                <w:kern w:val="0"/>
                <w:sz w:val="32"/>
                <w:szCs w:val="32"/>
              </w:rPr>
              <w:t>会务材料、报告装订</w:t>
            </w:r>
          </w:p>
        </w:tc>
        <w:tc>
          <w:tcPr>
            <w:tcW w:w="9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60A2B">
            <w:pPr>
              <w:spacing w:line="560" w:lineRule="exact"/>
              <w:rPr>
                <w:rFonts w:eastAsia="方正仿宋简体"/>
                <w:kern w:val="0"/>
                <w:sz w:val="32"/>
                <w:szCs w:val="32"/>
              </w:rPr>
            </w:pPr>
            <w:r>
              <w:rPr>
                <w:rFonts w:hint="eastAsia" w:eastAsia="方正仿宋简体"/>
                <w:kern w:val="0"/>
                <w:sz w:val="32"/>
                <w:szCs w:val="32"/>
              </w:rPr>
              <w:t>次</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0D81A">
            <w:pPr>
              <w:spacing w:line="560" w:lineRule="exact"/>
              <w:rPr>
                <w:rFonts w:eastAsia="方正仿宋简体"/>
                <w:kern w:val="0"/>
                <w:sz w:val="32"/>
                <w:szCs w:val="32"/>
              </w:rPr>
            </w:pPr>
            <w:r>
              <w:rPr>
                <w:rFonts w:hint="eastAsia" w:eastAsia="方正仿宋简体"/>
                <w:kern w:val="0"/>
                <w:sz w:val="32"/>
                <w:szCs w:val="32"/>
              </w:rPr>
              <w:t>22</w:t>
            </w:r>
          </w:p>
        </w:tc>
      </w:tr>
    </w:tbl>
    <w:p w14:paraId="35B539C2">
      <w:pPr>
        <w:spacing w:line="560" w:lineRule="exact"/>
        <w:ind w:firstLine="640" w:firstLineChars="200"/>
        <w:rPr>
          <w:rFonts w:eastAsia="方正仿宋简体"/>
          <w:kern w:val="0"/>
          <w:sz w:val="32"/>
          <w:szCs w:val="32"/>
        </w:rPr>
      </w:pPr>
      <w:bookmarkStart w:id="18" w:name="PageNo100190018"/>
    </w:p>
    <w:bookmarkEnd w:id="18"/>
    <w:p w14:paraId="0475A4FE">
      <w:pPr>
        <w:spacing w:line="560" w:lineRule="exact"/>
        <w:ind w:firstLine="640" w:firstLineChars="200"/>
        <w:rPr>
          <w:rFonts w:eastAsia="方正仿宋简体"/>
          <w:kern w:val="0"/>
          <w:sz w:val="32"/>
          <w:szCs w:val="32"/>
        </w:rPr>
      </w:pPr>
      <w:r>
        <w:rPr>
          <w:rFonts w:hint="eastAsia" w:eastAsia="方正仿宋简体"/>
          <w:kern w:val="0"/>
          <w:sz w:val="32"/>
          <w:szCs w:val="32"/>
          <w:lang w:eastAsia="zh-CN"/>
        </w:rPr>
        <w:t>2.</w:t>
      </w:r>
      <w:r>
        <w:rPr>
          <w:rFonts w:hint="eastAsia" w:eastAsia="方正仿宋简体"/>
          <w:kern w:val="0"/>
          <w:sz w:val="32"/>
          <w:szCs w:val="32"/>
        </w:rPr>
        <w:t>重金属排查技术项目：</w:t>
      </w:r>
    </w:p>
    <w:p w14:paraId="30474BC3">
      <w:pPr>
        <w:spacing w:line="560" w:lineRule="exact"/>
        <w:ind w:firstLine="640" w:firstLineChars="200"/>
        <w:rPr>
          <w:rFonts w:eastAsia="方正仿宋简体"/>
          <w:kern w:val="0"/>
          <w:sz w:val="32"/>
          <w:szCs w:val="32"/>
        </w:rPr>
      </w:pPr>
      <w:r>
        <w:rPr>
          <w:rFonts w:hint="eastAsia" w:eastAsia="方正仿宋简体"/>
          <w:kern w:val="0"/>
          <w:sz w:val="32"/>
          <w:szCs w:val="32"/>
        </w:rPr>
        <w:t>按照文件要求</w:t>
      </w:r>
      <w:r>
        <w:rPr>
          <w:rFonts w:eastAsia="方正仿宋简体"/>
          <w:kern w:val="0"/>
          <w:sz w:val="32"/>
          <w:szCs w:val="32"/>
        </w:rPr>
        <w:t>全面核查</w:t>
      </w:r>
      <w:r>
        <w:rPr>
          <w:rFonts w:hint="eastAsia" w:eastAsia="方正仿宋简体"/>
          <w:kern w:val="0"/>
          <w:sz w:val="32"/>
          <w:szCs w:val="32"/>
        </w:rPr>
        <w:t>涉重</w:t>
      </w:r>
      <w:r>
        <w:rPr>
          <w:rFonts w:eastAsia="方正仿宋简体"/>
          <w:kern w:val="0"/>
          <w:sz w:val="32"/>
          <w:szCs w:val="32"/>
        </w:rPr>
        <w:t>企业</w:t>
      </w:r>
      <w:r>
        <w:rPr>
          <w:rFonts w:hint="eastAsia" w:eastAsia="方正仿宋简体"/>
          <w:kern w:val="0"/>
          <w:sz w:val="32"/>
          <w:szCs w:val="32"/>
        </w:rPr>
        <w:t>（除未知外在册管理5家企业）、有色金属矿山和尾矿库的现状，对涉重污染源地表水、地下水进行监测，形成我区重金属环境安全隐患问题清单。</w:t>
      </w:r>
    </w:p>
    <w:p w14:paraId="47ADD1E8">
      <w:pPr>
        <w:spacing w:line="560" w:lineRule="exact"/>
        <w:ind w:firstLine="640" w:firstLineChars="200"/>
        <w:rPr>
          <w:rFonts w:eastAsia="方正黑体简体"/>
          <w:sz w:val="32"/>
          <w:szCs w:val="32"/>
        </w:rPr>
      </w:pPr>
    </w:p>
    <w:p w14:paraId="725A9768">
      <w:pPr>
        <w:spacing w:line="560" w:lineRule="exact"/>
        <w:ind w:firstLine="640" w:firstLineChars="200"/>
        <w:rPr>
          <w:rFonts w:eastAsia="方正黑体简体"/>
          <w:sz w:val="32"/>
          <w:szCs w:val="32"/>
        </w:rPr>
      </w:pPr>
    </w:p>
    <w:p w14:paraId="186F60BA">
      <w:pPr>
        <w:rPr>
          <w:vanish/>
        </w:rPr>
      </w:pPr>
    </w:p>
    <w:p w14:paraId="03DE8170">
      <w:pPr>
        <w:pStyle w:val="34"/>
      </w:pPr>
      <w:r>
        <w:rPr>
          <w:rFonts w:hint="eastAsia"/>
        </w:rPr>
        <w:br w:type="page"/>
      </w:r>
      <w:bookmarkStart w:id="19" w:name="PageNo100210020"/>
      <w:r>
        <w:rPr>
          <w:rFonts w:hint="eastAsia"/>
        </w:rPr>
        <w:t>第</w:t>
      </w:r>
      <w:bookmarkEnd w:id="19"/>
      <w:r>
        <w:rPr>
          <w:rFonts w:hint="eastAsia"/>
        </w:rPr>
        <w:t>四章 评分标准</w:t>
      </w:r>
    </w:p>
    <w:p w14:paraId="0A184C34">
      <w:pPr>
        <w:ind w:firstLine="480" w:firstLineChars="200"/>
        <w:rPr>
          <w:rFonts w:ascii="宋体" w:hAnsi="宋体"/>
          <w:sz w:val="24"/>
          <w:szCs w:val="20"/>
          <w:lang w:val="zh-CN"/>
        </w:rPr>
      </w:pPr>
      <w:r>
        <w:rPr>
          <w:rFonts w:hint="eastAsia" w:ascii="宋体" w:hAnsi="宋体"/>
          <w:sz w:val="24"/>
          <w:szCs w:val="20"/>
          <w:lang w:val="zh-CN"/>
        </w:rPr>
        <w:t>采用综合评分法。综合评分法是指投标文件满足招标文件全部实质性要求，且按照招标文件评审因素量化指标评审得分最高的投标人为中标候选人的评标方法。综合比较与评价后，按得分由高到低顺序排列。得分相同的，按磋商报价由低到高顺序排列。得分且磋商报价相同的，按技术指标(服务方案）优劣顺序排列；得分相同、报价相同且技术指标（服务方案）得分相同的，采取随机抽取的方式确定。</w:t>
      </w:r>
    </w:p>
    <w:tbl>
      <w:tblPr>
        <w:tblStyle w:val="36"/>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7"/>
        <w:gridCol w:w="790"/>
        <w:gridCol w:w="7743"/>
        <w:gridCol w:w="839"/>
      </w:tblGrid>
      <w:tr w14:paraId="0E72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jc w:val="center"/>
        </w:trPr>
        <w:tc>
          <w:tcPr>
            <w:tcW w:w="707" w:type="dxa"/>
            <w:shd w:val="clear" w:color="auto" w:fill="FFFFFF"/>
            <w:tcMar>
              <w:top w:w="0" w:type="dxa"/>
              <w:left w:w="108" w:type="dxa"/>
              <w:bottom w:w="0" w:type="dxa"/>
              <w:right w:w="108" w:type="dxa"/>
            </w:tcMar>
            <w:vAlign w:val="center"/>
          </w:tcPr>
          <w:p w14:paraId="0F8701C5">
            <w:pPr>
              <w:widowControl/>
              <w:spacing w:line="27" w:lineRule="atLeast"/>
              <w:jc w:val="center"/>
              <w:rPr>
                <w:kern w:val="0"/>
                <w:szCs w:val="21"/>
                <w:shd w:val="clear" w:color="auto" w:fill="FFFFFF"/>
              </w:rPr>
            </w:pPr>
            <w:r>
              <w:rPr>
                <w:kern w:val="0"/>
                <w:szCs w:val="21"/>
                <w:shd w:val="clear" w:color="auto" w:fill="FFFFFF"/>
              </w:rPr>
              <w:t>序号</w:t>
            </w:r>
          </w:p>
        </w:tc>
        <w:tc>
          <w:tcPr>
            <w:tcW w:w="790" w:type="dxa"/>
            <w:shd w:val="clear" w:color="auto" w:fill="FFFFFF"/>
            <w:tcMar>
              <w:top w:w="0" w:type="dxa"/>
              <w:left w:w="108" w:type="dxa"/>
              <w:bottom w:w="0" w:type="dxa"/>
              <w:right w:w="108" w:type="dxa"/>
            </w:tcMar>
            <w:vAlign w:val="center"/>
          </w:tcPr>
          <w:p w14:paraId="495B9657">
            <w:pPr>
              <w:widowControl/>
              <w:spacing w:line="27" w:lineRule="atLeast"/>
              <w:jc w:val="center"/>
              <w:rPr>
                <w:kern w:val="0"/>
                <w:szCs w:val="21"/>
                <w:shd w:val="clear" w:color="auto" w:fill="FFFFFF"/>
              </w:rPr>
            </w:pPr>
            <w:r>
              <w:rPr>
                <w:kern w:val="0"/>
                <w:szCs w:val="21"/>
                <w:shd w:val="clear" w:color="auto" w:fill="FFFFFF"/>
              </w:rPr>
              <w:t>评分因素</w:t>
            </w:r>
          </w:p>
        </w:tc>
        <w:tc>
          <w:tcPr>
            <w:tcW w:w="7743" w:type="dxa"/>
            <w:shd w:val="clear" w:color="auto" w:fill="FFFFFF"/>
            <w:tcMar>
              <w:top w:w="0" w:type="dxa"/>
              <w:left w:w="108" w:type="dxa"/>
              <w:bottom w:w="0" w:type="dxa"/>
              <w:right w:w="108" w:type="dxa"/>
            </w:tcMar>
            <w:vAlign w:val="center"/>
          </w:tcPr>
          <w:p w14:paraId="59A37526">
            <w:pPr>
              <w:widowControl/>
              <w:spacing w:line="27" w:lineRule="atLeast"/>
              <w:jc w:val="center"/>
              <w:rPr>
                <w:kern w:val="0"/>
                <w:szCs w:val="21"/>
                <w:shd w:val="clear" w:color="auto" w:fill="FFFFFF"/>
              </w:rPr>
            </w:pPr>
            <w:r>
              <w:rPr>
                <w:kern w:val="0"/>
                <w:szCs w:val="21"/>
                <w:shd w:val="clear" w:color="auto" w:fill="FFFFFF"/>
              </w:rPr>
              <w:t>评审标准</w:t>
            </w:r>
          </w:p>
        </w:tc>
        <w:tc>
          <w:tcPr>
            <w:tcW w:w="839" w:type="dxa"/>
            <w:shd w:val="clear" w:color="auto" w:fill="FFFFFF"/>
            <w:tcMar>
              <w:top w:w="0" w:type="dxa"/>
              <w:left w:w="108" w:type="dxa"/>
              <w:bottom w:w="0" w:type="dxa"/>
              <w:right w:w="108" w:type="dxa"/>
            </w:tcMar>
            <w:vAlign w:val="center"/>
          </w:tcPr>
          <w:p w14:paraId="6ED22212">
            <w:pPr>
              <w:widowControl/>
              <w:spacing w:line="360" w:lineRule="auto"/>
              <w:jc w:val="center"/>
              <w:rPr>
                <w:kern w:val="0"/>
                <w:szCs w:val="21"/>
                <w:shd w:val="clear" w:color="auto" w:fill="FFFFFF"/>
              </w:rPr>
            </w:pPr>
            <w:r>
              <w:rPr>
                <w:kern w:val="0"/>
                <w:szCs w:val="21"/>
                <w:shd w:val="clear" w:color="auto" w:fill="FFFFFF"/>
              </w:rPr>
              <w:t>分值</w:t>
            </w:r>
          </w:p>
        </w:tc>
      </w:tr>
      <w:tr w14:paraId="3786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07" w:type="dxa"/>
            <w:tcMar>
              <w:top w:w="0" w:type="dxa"/>
              <w:left w:w="108" w:type="dxa"/>
              <w:bottom w:w="0" w:type="dxa"/>
              <w:right w:w="108" w:type="dxa"/>
            </w:tcMar>
            <w:vAlign w:val="center"/>
          </w:tcPr>
          <w:p w14:paraId="46DB9827">
            <w:pPr>
              <w:widowControl/>
              <w:spacing w:line="27" w:lineRule="atLeast"/>
              <w:jc w:val="center"/>
              <w:rPr>
                <w:kern w:val="0"/>
                <w:szCs w:val="21"/>
                <w:shd w:val="clear" w:color="auto" w:fill="FFFFFF"/>
              </w:rPr>
            </w:pPr>
            <w:r>
              <w:rPr>
                <w:kern w:val="0"/>
                <w:szCs w:val="21"/>
                <w:shd w:val="clear" w:color="auto" w:fill="FFFFFF"/>
              </w:rPr>
              <w:t>1</w:t>
            </w:r>
          </w:p>
        </w:tc>
        <w:tc>
          <w:tcPr>
            <w:tcW w:w="790" w:type="dxa"/>
            <w:tcMar>
              <w:top w:w="0" w:type="dxa"/>
              <w:left w:w="108" w:type="dxa"/>
              <w:bottom w:w="0" w:type="dxa"/>
              <w:right w:w="108" w:type="dxa"/>
            </w:tcMar>
            <w:vAlign w:val="center"/>
          </w:tcPr>
          <w:p w14:paraId="7168FCD0">
            <w:pPr>
              <w:widowControl/>
              <w:spacing w:line="27" w:lineRule="atLeast"/>
              <w:jc w:val="center"/>
              <w:rPr>
                <w:kern w:val="0"/>
                <w:szCs w:val="21"/>
                <w:shd w:val="clear" w:color="auto" w:fill="FFFFFF"/>
              </w:rPr>
            </w:pPr>
            <w:r>
              <w:rPr>
                <w:kern w:val="0"/>
                <w:szCs w:val="21"/>
                <w:shd w:val="clear" w:color="auto" w:fill="FFFFFF"/>
              </w:rPr>
              <w:t>投标报价</w:t>
            </w:r>
          </w:p>
        </w:tc>
        <w:tc>
          <w:tcPr>
            <w:tcW w:w="7743" w:type="dxa"/>
            <w:tcMar>
              <w:top w:w="0" w:type="dxa"/>
              <w:left w:w="108" w:type="dxa"/>
              <w:bottom w:w="0" w:type="dxa"/>
              <w:right w:w="108" w:type="dxa"/>
            </w:tcMar>
            <w:vAlign w:val="center"/>
          </w:tcPr>
          <w:p w14:paraId="63B79FF0">
            <w:pPr>
              <w:rPr>
                <w:shd w:val="clear" w:color="auto" w:fill="FFFFFF"/>
              </w:rPr>
            </w:pPr>
            <w:r>
              <w:rPr>
                <w:shd w:val="clear" w:color="auto" w:fill="FFFFFF"/>
              </w:rPr>
              <w:t>采用低价优先法计算，即满足采购文件要求且投标价格最低的投标报价为评标基准价，其价格分为满分。其他供应商的价格分统一按照下列公式计算：投标报价得分=(评标基准价/投标报价</w:t>
            </w:r>
            <w:r>
              <w:rPr>
                <w:rFonts w:hint="eastAsia"/>
                <w:shd w:val="clear" w:color="auto" w:fill="FFFFFF"/>
                <w:lang w:eastAsia="zh-CN"/>
              </w:rPr>
              <w:t>）</w:t>
            </w:r>
            <w:r>
              <w:rPr>
                <w:shd w:val="clear" w:color="auto" w:fill="FFFFFF"/>
              </w:rPr>
              <w:t>×10。</w:t>
            </w:r>
          </w:p>
        </w:tc>
        <w:tc>
          <w:tcPr>
            <w:tcW w:w="839" w:type="dxa"/>
            <w:tcMar>
              <w:top w:w="0" w:type="dxa"/>
              <w:left w:w="108" w:type="dxa"/>
              <w:bottom w:w="0" w:type="dxa"/>
              <w:right w:w="108" w:type="dxa"/>
            </w:tcMar>
            <w:vAlign w:val="center"/>
          </w:tcPr>
          <w:p w14:paraId="167F9514">
            <w:pPr>
              <w:widowControl/>
              <w:spacing w:line="360" w:lineRule="auto"/>
              <w:jc w:val="center"/>
              <w:rPr>
                <w:kern w:val="0"/>
                <w:szCs w:val="21"/>
                <w:shd w:val="clear" w:color="auto" w:fill="FFFFFF"/>
              </w:rPr>
            </w:pPr>
            <w:r>
              <w:rPr>
                <w:kern w:val="0"/>
                <w:szCs w:val="21"/>
                <w:shd w:val="clear" w:color="auto" w:fill="FFFFFF"/>
              </w:rPr>
              <w:t>10分</w:t>
            </w:r>
          </w:p>
        </w:tc>
      </w:tr>
      <w:tr w14:paraId="3CB7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restart"/>
            <w:shd w:val="clear" w:color="auto" w:fill="FFFFFF"/>
            <w:tcMar>
              <w:top w:w="0" w:type="dxa"/>
              <w:left w:w="108" w:type="dxa"/>
              <w:bottom w:w="0" w:type="dxa"/>
              <w:right w:w="108" w:type="dxa"/>
            </w:tcMar>
            <w:vAlign w:val="center"/>
          </w:tcPr>
          <w:p w14:paraId="4C5BBBD7">
            <w:pPr>
              <w:spacing w:line="27" w:lineRule="atLeast"/>
              <w:jc w:val="center"/>
              <w:rPr>
                <w:kern w:val="0"/>
                <w:szCs w:val="21"/>
                <w:shd w:val="clear" w:color="auto" w:fill="FFFFFF"/>
              </w:rPr>
            </w:pPr>
            <w:r>
              <w:rPr>
                <w:kern w:val="0"/>
                <w:szCs w:val="21"/>
                <w:shd w:val="clear" w:color="auto" w:fill="FFFFFF"/>
              </w:rPr>
              <w:t>2</w:t>
            </w:r>
          </w:p>
        </w:tc>
        <w:tc>
          <w:tcPr>
            <w:tcW w:w="790" w:type="dxa"/>
            <w:vMerge w:val="restart"/>
            <w:shd w:val="clear" w:color="auto" w:fill="FFFFFF"/>
            <w:tcMar>
              <w:top w:w="0" w:type="dxa"/>
              <w:left w:w="108" w:type="dxa"/>
              <w:bottom w:w="0" w:type="dxa"/>
              <w:right w:w="108" w:type="dxa"/>
            </w:tcMar>
            <w:vAlign w:val="center"/>
          </w:tcPr>
          <w:p w14:paraId="7641FA93">
            <w:pPr>
              <w:widowControl/>
              <w:spacing w:line="27" w:lineRule="atLeast"/>
              <w:jc w:val="center"/>
              <w:rPr>
                <w:szCs w:val="21"/>
                <w:shd w:val="clear" w:color="auto" w:fill="FFFFFF"/>
              </w:rPr>
            </w:pPr>
            <w:r>
              <w:rPr>
                <w:szCs w:val="21"/>
                <w:shd w:val="clear" w:color="auto" w:fill="FFFFFF"/>
              </w:rPr>
              <w:t>服务方案</w:t>
            </w:r>
          </w:p>
        </w:tc>
        <w:tc>
          <w:tcPr>
            <w:tcW w:w="7743" w:type="dxa"/>
            <w:shd w:val="clear" w:color="auto" w:fill="FFFFFF"/>
            <w:tcMar>
              <w:top w:w="0" w:type="dxa"/>
              <w:left w:w="108" w:type="dxa"/>
              <w:bottom w:w="0" w:type="dxa"/>
              <w:right w:w="108" w:type="dxa"/>
            </w:tcMar>
            <w:vAlign w:val="center"/>
          </w:tcPr>
          <w:p w14:paraId="5C36C094">
            <w:pPr>
              <w:rPr>
                <w:shd w:val="clear" w:color="auto" w:fill="FFFFFF"/>
              </w:rPr>
            </w:pPr>
            <w:r>
              <w:rPr>
                <w:rFonts w:hint="eastAsia"/>
                <w:shd w:val="clear" w:color="auto" w:fill="FFFFFF"/>
                <w:lang w:eastAsia="zh-CN"/>
              </w:rPr>
              <w:t>1.</w:t>
            </w:r>
            <w:r>
              <w:rPr>
                <w:shd w:val="clear" w:color="auto" w:fill="FFFFFF"/>
              </w:rPr>
              <w:t>项目的理解与认识</w:t>
            </w:r>
          </w:p>
          <w:p w14:paraId="3B86CC40">
            <w:pPr>
              <w:rPr>
                <w:shd w:val="clear" w:color="auto" w:fill="FFFFFF"/>
              </w:rPr>
            </w:pPr>
            <w:r>
              <w:t>评委根据供应商</w:t>
            </w:r>
            <w:r>
              <w:rPr>
                <w:rFonts w:hint="eastAsia"/>
                <w:lang w:eastAsia="zh-CN"/>
              </w:rPr>
              <w:t>对</w:t>
            </w:r>
            <w:r>
              <w:t>本项目理解的准确性及透彻性等方面酌情评分：对项目的理解与认识最全面和深刻的得10分；较为详细和完善，无明显缺陷的得7分；基本符合项目需求的得5分；内容不完善，表述内容一般的得3分；未提供的，不得分。本项最高10分。</w:t>
            </w:r>
          </w:p>
        </w:tc>
        <w:tc>
          <w:tcPr>
            <w:tcW w:w="839" w:type="dxa"/>
            <w:shd w:val="clear" w:color="auto" w:fill="FFFFFF"/>
            <w:tcMar>
              <w:top w:w="0" w:type="dxa"/>
              <w:left w:w="108" w:type="dxa"/>
              <w:bottom w:w="0" w:type="dxa"/>
              <w:right w:w="108" w:type="dxa"/>
            </w:tcMar>
            <w:vAlign w:val="center"/>
          </w:tcPr>
          <w:p w14:paraId="3D568EF6">
            <w:pPr>
              <w:spacing w:line="360" w:lineRule="auto"/>
              <w:jc w:val="center"/>
              <w:rPr>
                <w:kern w:val="0"/>
                <w:szCs w:val="21"/>
                <w:shd w:val="clear" w:color="auto" w:fill="FFFFFF"/>
              </w:rPr>
            </w:pPr>
            <w:r>
              <w:rPr>
                <w:szCs w:val="21"/>
                <w:shd w:val="clear" w:color="auto" w:fill="FFFFFF"/>
              </w:rPr>
              <w:t>10分</w:t>
            </w:r>
          </w:p>
        </w:tc>
      </w:tr>
      <w:tr w14:paraId="269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tcMar>
              <w:top w:w="0" w:type="dxa"/>
              <w:left w:w="108" w:type="dxa"/>
              <w:bottom w:w="0" w:type="dxa"/>
              <w:right w:w="108" w:type="dxa"/>
            </w:tcMar>
            <w:vAlign w:val="center"/>
          </w:tcPr>
          <w:p w14:paraId="60FCA633">
            <w:pPr>
              <w:widowControl/>
              <w:spacing w:line="27" w:lineRule="atLeast"/>
              <w:jc w:val="center"/>
              <w:rPr>
                <w:kern w:val="0"/>
                <w:szCs w:val="21"/>
                <w:shd w:val="clear" w:color="auto" w:fill="FFFFFF"/>
              </w:rPr>
            </w:pPr>
          </w:p>
        </w:tc>
        <w:tc>
          <w:tcPr>
            <w:tcW w:w="790" w:type="dxa"/>
            <w:vMerge w:val="continue"/>
            <w:shd w:val="clear" w:color="auto" w:fill="FFFFFF"/>
            <w:tcMar>
              <w:top w:w="0" w:type="dxa"/>
              <w:left w:w="108" w:type="dxa"/>
              <w:bottom w:w="0" w:type="dxa"/>
              <w:right w:w="108" w:type="dxa"/>
            </w:tcMar>
            <w:vAlign w:val="center"/>
          </w:tcPr>
          <w:p w14:paraId="5780CA1E">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02D6C7B4">
            <w:pPr>
              <w:rPr>
                <w:shd w:val="clear" w:color="auto" w:fill="FFFFFF"/>
              </w:rPr>
            </w:pPr>
            <w:r>
              <w:rPr>
                <w:rFonts w:hint="eastAsia"/>
                <w:shd w:val="clear" w:color="auto" w:fill="FFFFFF"/>
                <w:lang w:eastAsia="zh-CN"/>
              </w:rPr>
              <w:t>2.</w:t>
            </w:r>
            <w:r>
              <w:rPr>
                <w:shd w:val="clear" w:color="auto" w:fill="FFFFFF"/>
              </w:rPr>
              <w:t>总体工作方案的编制</w:t>
            </w:r>
          </w:p>
          <w:p w14:paraId="04B7FFF6">
            <w:pPr>
              <w:rPr>
                <w:shd w:val="clear" w:color="auto" w:fill="FFFFFF"/>
              </w:rPr>
            </w:pPr>
            <w:r>
              <w:t>评委根据供应商针对本项目编制的总体工作方案的基本情况、技术路线、工作内容等的全面性、合理性、可靠性、结构完整性、表达清晰性酌情评分：总体工作方案全面完善的得10分；较为详细，无明显缺陷的得7分；基本符合本项目需求的得5分；内容不完善，表述内容一般的得3分；未提供的，不得分。本项最高10分。</w:t>
            </w:r>
          </w:p>
        </w:tc>
        <w:tc>
          <w:tcPr>
            <w:tcW w:w="839" w:type="dxa"/>
            <w:shd w:val="clear" w:color="auto" w:fill="FFFFFF"/>
            <w:tcMar>
              <w:top w:w="0" w:type="dxa"/>
              <w:left w:w="108" w:type="dxa"/>
              <w:bottom w:w="0" w:type="dxa"/>
              <w:right w:w="108" w:type="dxa"/>
            </w:tcMar>
            <w:vAlign w:val="center"/>
          </w:tcPr>
          <w:p w14:paraId="21E3435C">
            <w:pPr>
              <w:jc w:val="center"/>
            </w:pPr>
            <w:r>
              <w:rPr>
                <w:szCs w:val="21"/>
                <w:shd w:val="clear" w:color="auto" w:fill="FFFFFF"/>
              </w:rPr>
              <w:t>10分</w:t>
            </w:r>
          </w:p>
        </w:tc>
      </w:tr>
      <w:tr w14:paraId="2FFF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tcMar>
              <w:top w:w="0" w:type="dxa"/>
              <w:left w:w="108" w:type="dxa"/>
              <w:bottom w:w="0" w:type="dxa"/>
              <w:right w:w="108" w:type="dxa"/>
            </w:tcMar>
            <w:vAlign w:val="center"/>
          </w:tcPr>
          <w:p w14:paraId="43087528">
            <w:pPr>
              <w:widowControl/>
              <w:spacing w:line="27" w:lineRule="atLeast"/>
              <w:jc w:val="center"/>
              <w:rPr>
                <w:kern w:val="0"/>
                <w:szCs w:val="21"/>
                <w:shd w:val="clear" w:color="auto" w:fill="FFFFFF"/>
              </w:rPr>
            </w:pPr>
          </w:p>
        </w:tc>
        <w:tc>
          <w:tcPr>
            <w:tcW w:w="790" w:type="dxa"/>
            <w:vMerge w:val="continue"/>
            <w:shd w:val="clear" w:color="auto" w:fill="FFFFFF"/>
            <w:tcMar>
              <w:top w:w="0" w:type="dxa"/>
              <w:left w:w="108" w:type="dxa"/>
              <w:bottom w:w="0" w:type="dxa"/>
              <w:right w:w="108" w:type="dxa"/>
            </w:tcMar>
            <w:vAlign w:val="center"/>
          </w:tcPr>
          <w:p w14:paraId="368363F9">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699F20EB">
            <w:pPr>
              <w:pStyle w:val="129"/>
              <w:jc w:val="both"/>
              <w:rPr>
                <w:rFonts w:ascii="Times New Roman" w:hAnsi="Times New Roman" w:eastAsia="宋体"/>
              </w:rPr>
            </w:pPr>
            <w:r>
              <w:rPr>
                <w:rFonts w:hint="eastAsia" w:ascii="Times New Roman" w:hAnsi="Times New Roman" w:eastAsia="宋体"/>
                <w:shd w:val="clear" w:color="auto" w:fill="FFFFFF"/>
                <w:lang w:eastAsia="zh-CN"/>
              </w:rPr>
              <w:t>3.</w:t>
            </w:r>
            <w:r>
              <w:rPr>
                <w:rFonts w:ascii="Times New Roman" w:hAnsi="Times New Roman" w:eastAsia="宋体"/>
              </w:rPr>
              <w:t>项目实施重点、难点及关键过程分析</w:t>
            </w:r>
          </w:p>
          <w:p w14:paraId="18BED2EE">
            <w:pPr>
              <w:rPr>
                <w:shd w:val="clear" w:color="auto" w:fill="FFFFFF"/>
              </w:rPr>
            </w:pPr>
            <w:r>
              <w:t>评委根据供应商对项目方案编制重点及难点的认识、关键过程分析、解决思路及合理化建议等方面酌情评分：分析全面完善的得10分；较为详细，无明显缺陷的得7分；基本符合本项目需求的得5分；内容较少，表述的内容较一般的得3分；未提供的，不得分。本项最高10分。</w:t>
            </w:r>
          </w:p>
        </w:tc>
        <w:tc>
          <w:tcPr>
            <w:tcW w:w="839" w:type="dxa"/>
            <w:shd w:val="clear" w:color="auto" w:fill="FFFFFF"/>
            <w:tcMar>
              <w:top w:w="0" w:type="dxa"/>
              <w:left w:w="108" w:type="dxa"/>
              <w:bottom w:w="0" w:type="dxa"/>
              <w:right w:w="108" w:type="dxa"/>
            </w:tcMar>
            <w:vAlign w:val="center"/>
          </w:tcPr>
          <w:p w14:paraId="2972B113">
            <w:pPr>
              <w:spacing w:line="360" w:lineRule="auto"/>
              <w:jc w:val="center"/>
              <w:rPr>
                <w:kern w:val="0"/>
                <w:szCs w:val="21"/>
                <w:shd w:val="clear" w:color="auto" w:fill="FFFFFF"/>
              </w:rPr>
            </w:pPr>
            <w:r>
              <w:rPr>
                <w:szCs w:val="21"/>
                <w:shd w:val="clear" w:color="auto" w:fill="FFFFFF"/>
              </w:rPr>
              <w:t>10分</w:t>
            </w:r>
          </w:p>
        </w:tc>
      </w:tr>
      <w:tr w14:paraId="0BB9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tcMar>
              <w:top w:w="0" w:type="dxa"/>
              <w:left w:w="108" w:type="dxa"/>
              <w:bottom w:w="0" w:type="dxa"/>
              <w:right w:w="108" w:type="dxa"/>
            </w:tcMar>
            <w:vAlign w:val="center"/>
          </w:tcPr>
          <w:p w14:paraId="05CD29B5">
            <w:pPr>
              <w:widowControl/>
              <w:spacing w:line="27" w:lineRule="atLeast"/>
              <w:jc w:val="center"/>
              <w:rPr>
                <w:kern w:val="0"/>
                <w:szCs w:val="21"/>
                <w:shd w:val="clear" w:color="auto" w:fill="FFFFFF"/>
              </w:rPr>
            </w:pPr>
          </w:p>
        </w:tc>
        <w:tc>
          <w:tcPr>
            <w:tcW w:w="790" w:type="dxa"/>
            <w:vMerge w:val="continue"/>
            <w:shd w:val="clear" w:color="auto" w:fill="FFFFFF"/>
            <w:tcMar>
              <w:top w:w="0" w:type="dxa"/>
              <w:left w:w="108" w:type="dxa"/>
              <w:bottom w:w="0" w:type="dxa"/>
              <w:right w:w="108" w:type="dxa"/>
            </w:tcMar>
            <w:vAlign w:val="center"/>
          </w:tcPr>
          <w:p w14:paraId="2AC5B1CA">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7D424C39">
            <w:pPr>
              <w:pStyle w:val="129"/>
              <w:jc w:val="both"/>
              <w:rPr>
                <w:rFonts w:ascii="Times New Roman" w:hAnsi="Times New Roman" w:eastAsia="宋体"/>
              </w:rPr>
            </w:pPr>
            <w:r>
              <w:rPr>
                <w:rFonts w:hint="eastAsia" w:ascii="Times New Roman" w:hAnsi="Times New Roman" w:eastAsia="宋体"/>
                <w:shd w:val="clear" w:color="auto" w:fill="FFFFFF"/>
                <w:lang w:eastAsia="zh-CN"/>
              </w:rPr>
              <w:t>4.</w:t>
            </w:r>
            <w:r>
              <w:rPr>
                <w:rFonts w:ascii="Times New Roman" w:hAnsi="Times New Roman" w:eastAsia="宋体"/>
              </w:rPr>
              <w:t>项目进度安排及保障措施</w:t>
            </w:r>
          </w:p>
          <w:p w14:paraId="73732F99">
            <w:pPr>
              <w:rPr>
                <w:shd w:val="clear" w:color="auto" w:fill="FFFFFF"/>
              </w:rPr>
            </w:pPr>
            <w:r>
              <w:t>评委根据供应商针对本项目编制进度计划和各阶段进度的保证措施等酌情评分：合理可行、完善全面的得10分；较为详细，无明显缺陷的得7分；基本符合本项目需求的得5分；内容较少，表述的内容较一般的得3分；未提供的，不得分。本项最高10分。</w:t>
            </w:r>
          </w:p>
        </w:tc>
        <w:tc>
          <w:tcPr>
            <w:tcW w:w="839" w:type="dxa"/>
            <w:shd w:val="clear" w:color="auto" w:fill="FFFFFF"/>
            <w:tcMar>
              <w:top w:w="0" w:type="dxa"/>
              <w:left w:w="108" w:type="dxa"/>
              <w:bottom w:w="0" w:type="dxa"/>
              <w:right w:w="108" w:type="dxa"/>
            </w:tcMar>
            <w:vAlign w:val="center"/>
          </w:tcPr>
          <w:p w14:paraId="24F5FB64">
            <w:pPr>
              <w:spacing w:line="360" w:lineRule="auto"/>
              <w:jc w:val="center"/>
              <w:rPr>
                <w:szCs w:val="21"/>
                <w:shd w:val="clear" w:color="auto" w:fill="FFFFFF"/>
              </w:rPr>
            </w:pPr>
            <w:r>
              <w:rPr>
                <w:szCs w:val="21"/>
                <w:shd w:val="clear" w:color="auto" w:fill="FFFFFF"/>
              </w:rPr>
              <w:t>10分</w:t>
            </w:r>
          </w:p>
        </w:tc>
      </w:tr>
      <w:tr w14:paraId="43D4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tcMar>
              <w:top w:w="0" w:type="dxa"/>
              <w:left w:w="108" w:type="dxa"/>
              <w:bottom w:w="0" w:type="dxa"/>
              <w:right w:w="108" w:type="dxa"/>
            </w:tcMar>
            <w:vAlign w:val="center"/>
          </w:tcPr>
          <w:p w14:paraId="78BBA76E">
            <w:pPr>
              <w:widowControl/>
              <w:spacing w:line="27" w:lineRule="atLeast"/>
              <w:jc w:val="center"/>
              <w:rPr>
                <w:kern w:val="0"/>
                <w:szCs w:val="21"/>
                <w:shd w:val="clear" w:color="auto" w:fill="FFFFFF"/>
              </w:rPr>
            </w:pPr>
          </w:p>
        </w:tc>
        <w:tc>
          <w:tcPr>
            <w:tcW w:w="790" w:type="dxa"/>
            <w:vMerge w:val="continue"/>
            <w:shd w:val="clear" w:color="auto" w:fill="FFFFFF"/>
            <w:tcMar>
              <w:top w:w="0" w:type="dxa"/>
              <w:left w:w="108" w:type="dxa"/>
              <w:bottom w:w="0" w:type="dxa"/>
              <w:right w:w="108" w:type="dxa"/>
            </w:tcMar>
            <w:vAlign w:val="center"/>
          </w:tcPr>
          <w:p w14:paraId="521322D1">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432B8F81">
            <w:pPr>
              <w:rPr>
                <w:shd w:val="clear" w:color="auto" w:fill="FFFFFF"/>
              </w:rPr>
            </w:pPr>
            <w:r>
              <w:rPr>
                <w:rFonts w:hint="eastAsia"/>
                <w:shd w:val="clear" w:color="auto" w:fill="FFFFFF"/>
                <w:lang w:eastAsia="zh-CN"/>
              </w:rPr>
              <w:t>5.</w:t>
            </w:r>
            <w:r>
              <w:rPr>
                <w:shd w:val="clear" w:color="auto" w:fill="FFFFFF"/>
              </w:rPr>
              <w:t>质量保障措施</w:t>
            </w:r>
          </w:p>
          <w:p w14:paraId="792D310F">
            <w:pPr>
              <w:rPr>
                <w:shd w:val="clear" w:color="auto" w:fill="FFFFFF"/>
              </w:rPr>
            </w:pPr>
            <w:r>
              <w:t>评委根据供应商针对本项目工作质量的保证措施等酌情评分：合理可行、完善全面的得10分；较为详细，无明显缺陷的得7分；基本符合本项目需求的得5分；内容较少，表述的内容较一般的得3分；未提供的，不得分。本项最高10分。</w:t>
            </w:r>
          </w:p>
        </w:tc>
        <w:tc>
          <w:tcPr>
            <w:tcW w:w="839" w:type="dxa"/>
            <w:shd w:val="clear" w:color="auto" w:fill="FFFFFF"/>
            <w:tcMar>
              <w:top w:w="0" w:type="dxa"/>
              <w:left w:w="108" w:type="dxa"/>
              <w:bottom w:w="0" w:type="dxa"/>
              <w:right w:w="108" w:type="dxa"/>
            </w:tcMar>
            <w:vAlign w:val="center"/>
          </w:tcPr>
          <w:p w14:paraId="55C00D8D">
            <w:pPr>
              <w:jc w:val="center"/>
            </w:pPr>
            <w:r>
              <w:rPr>
                <w:szCs w:val="21"/>
                <w:shd w:val="clear" w:color="auto" w:fill="FFFFFF"/>
              </w:rPr>
              <w:t>10分</w:t>
            </w:r>
          </w:p>
        </w:tc>
      </w:tr>
      <w:tr w14:paraId="74F9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restart"/>
            <w:shd w:val="clear" w:color="auto" w:fill="FFFFFF"/>
            <w:vAlign w:val="center"/>
          </w:tcPr>
          <w:p w14:paraId="51DE9D8E">
            <w:pPr>
              <w:spacing w:line="27" w:lineRule="atLeast"/>
              <w:jc w:val="center"/>
              <w:rPr>
                <w:kern w:val="0"/>
                <w:szCs w:val="21"/>
                <w:shd w:val="clear" w:color="auto" w:fill="FFFFFF"/>
              </w:rPr>
            </w:pPr>
            <w:r>
              <w:rPr>
                <w:kern w:val="0"/>
                <w:szCs w:val="21"/>
                <w:shd w:val="clear" w:color="auto" w:fill="FFFFFF"/>
              </w:rPr>
              <w:t>3</w:t>
            </w:r>
          </w:p>
        </w:tc>
        <w:tc>
          <w:tcPr>
            <w:tcW w:w="790" w:type="dxa"/>
            <w:vMerge w:val="restart"/>
            <w:shd w:val="clear" w:color="auto" w:fill="FFFFFF"/>
            <w:tcMar>
              <w:left w:w="108" w:type="dxa"/>
              <w:right w:w="108" w:type="dxa"/>
            </w:tcMar>
            <w:vAlign w:val="center"/>
          </w:tcPr>
          <w:p w14:paraId="644F1F2F">
            <w:pPr>
              <w:widowControl/>
              <w:spacing w:line="27" w:lineRule="atLeast"/>
              <w:jc w:val="center"/>
              <w:rPr>
                <w:szCs w:val="21"/>
                <w:shd w:val="clear" w:color="auto" w:fill="FFFFFF"/>
              </w:rPr>
            </w:pPr>
            <w:r>
              <w:rPr>
                <w:szCs w:val="21"/>
                <w:shd w:val="clear" w:color="auto" w:fill="FFFFFF"/>
              </w:rPr>
              <w:t>履约能力</w:t>
            </w:r>
          </w:p>
        </w:tc>
        <w:tc>
          <w:tcPr>
            <w:tcW w:w="7743" w:type="dxa"/>
            <w:shd w:val="clear" w:color="auto" w:fill="FFFFFF"/>
            <w:tcMar>
              <w:top w:w="0" w:type="dxa"/>
              <w:left w:w="108" w:type="dxa"/>
              <w:bottom w:w="0" w:type="dxa"/>
              <w:right w:w="108" w:type="dxa"/>
            </w:tcMar>
            <w:vAlign w:val="center"/>
          </w:tcPr>
          <w:p w14:paraId="4A6C3CAB">
            <w:pPr>
              <w:rPr>
                <w:kern w:val="0"/>
                <w:szCs w:val="21"/>
                <w:shd w:val="clear" w:color="auto" w:fill="FFFFFF"/>
              </w:rPr>
            </w:pPr>
            <w:r>
              <w:rPr>
                <w:rFonts w:hint="eastAsia"/>
                <w:kern w:val="0"/>
                <w:szCs w:val="21"/>
                <w:shd w:val="clear" w:color="auto" w:fill="FFFFFF"/>
                <w:lang w:eastAsia="zh-CN"/>
              </w:rPr>
              <w:t>1.</w:t>
            </w:r>
            <w:r>
              <w:rPr>
                <w:kern w:val="0"/>
                <w:szCs w:val="21"/>
                <w:shd w:val="clear" w:color="auto" w:fill="FFFFFF"/>
              </w:rPr>
              <w:t>供应商</w:t>
            </w:r>
            <w:r>
              <w:rPr>
                <w:rFonts w:hint="eastAsia"/>
                <w:kern w:val="0"/>
                <w:szCs w:val="21"/>
                <w:shd w:val="clear" w:color="auto" w:fill="FFFFFF"/>
              </w:rPr>
              <w:t>具有工程咨询单位资质证书，甲级得4</w:t>
            </w:r>
            <w:r>
              <w:rPr>
                <w:kern w:val="0"/>
                <w:szCs w:val="21"/>
                <w:shd w:val="clear" w:color="auto" w:fill="FFFFFF"/>
              </w:rPr>
              <w:t>分，</w:t>
            </w:r>
            <w:r>
              <w:rPr>
                <w:rFonts w:hint="eastAsia"/>
                <w:kern w:val="0"/>
                <w:szCs w:val="21"/>
                <w:shd w:val="clear" w:color="auto" w:fill="FFFFFF"/>
              </w:rPr>
              <w:t>乙级得2分，</w:t>
            </w:r>
            <w:r>
              <w:rPr>
                <w:kern w:val="0"/>
                <w:szCs w:val="21"/>
                <w:shd w:val="clear" w:color="auto" w:fill="FFFFFF"/>
              </w:rPr>
              <w:t>未提供不得分。</w:t>
            </w:r>
          </w:p>
          <w:p w14:paraId="49FE3950">
            <w:pPr>
              <w:rPr>
                <w:kern w:val="0"/>
                <w:szCs w:val="21"/>
                <w:shd w:val="clear" w:color="auto" w:fill="FFFFFF"/>
              </w:rPr>
            </w:pPr>
            <w:r>
              <w:rPr>
                <w:kern w:val="0"/>
                <w:szCs w:val="21"/>
                <w:shd w:val="clear" w:color="auto" w:fill="FFFFFF"/>
              </w:rPr>
              <w:t>（提供证书复印件加盖公章）</w:t>
            </w:r>
          </w:p>
        </w:tc>
        <w:tc>
          <w:tcPr>
            <w:tcW w:w="839" w:type="dxa"/>
            <w:shd w:val="clear" w:color="auto" w:fill="FFFFFF"/>
            <w:tcMar>
              <w:top w:w="0" w:type="dxa"/>
              <w:left w:w="108" w:type="dxa"/>
              <w:bottom w:w="0" w:type="dxa"/>
              <w:right w:w="108" w:type="dxa"/>
            </w:tcMar>
            <w:vAlign w:val="center"/>
          </w:tcPr>
          <w:p w14:paraId="38E99B56">
            <w:pPr>
              <w:spacing w:line="360" w:lineRule="auto"/>
              <w:jc w:val="center"/>
              <w:rPr>
                <w:kern w:val="0"/>
                <w:szCs w:val="21"/>
                <w:shd w:val="clear" w:color="auto" w:fill="FFFFFF"/>
              </w:rPr>
            </w:pPr>
            <w:r>
              <w:rPr>
                <w:rFonts w:hint="eastAsia"/>
                <w:kern w:val="0"/>
                <w:szCs w:val="21"/>
                <w:shd w:val="clear" w:color="auto" w:fill="FFFFFF"/>
              </w:rPr>
              <w:t>4</w:t>
            </w:r>
            <w:r>
              <w:rPr>
                <w:kern w:val="0"/>
                <w:szCs w:val="21"/>
                <w:shd w:val="clear" w:color="auto" w:fill="FFFFFF"/>
              </w:rPr>
              <w:t>分</w:t>
            </w:r>
          </w:p>
        </w:tc>
      </w:tr>
      <w:tr w14:paraId="7705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vAlign w:val="center"/>
          </w:tcPr>
          <w:p w14:paraId="127F25BA">
            <w:pPr>
              <w:spacing w:line="27" w:lineRule="atLeast"/>
              <w:jc w:val="center"/>
              <w:rPr>
                <w:kern w:val="0"/>
                <w:szCs w:val="21"/>
                <w:shd w:val="clear" w:color="auto" w:fill="FFFFFF"/>
              </w:rPr>
            </w:pPr>
          </w:p>
        </w:tc>
        <w:tc>
          <w:tcPr>
            <w:tcW w:w="790" w:type="dxa"/>
            <w:vMerge w:val="continue"/>
            <w:shd w:val="clear" w:color="auto" w:fill="FFFFFF"/>
            <w:tcMar>
              <w:left w:w="108" w:type="dxa"/>
              <w:right w:w="108" w:type="dxa"/>
            </w:tcMar>
            <w:vAlign w:val="center"/>
          </w:tcPr>
          <w:p w14:paraId="32D6F8F5">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7C19A52B">
            <w:pPr>
              <w:rPr>
                <w:kern w:val="0"/>
                <w:szCs w:val="21"/>
                <w:shd w:val="clear" w:color="auto" w:fill="FFFFFF"/>
              </w:rPr>
            </w:pPr>
            <w:r>
              <w:rPr>
                <w:rFonts w:hint="eastAsia"/>
                <w:kern w:val="0"/>
                <w:szCs w:val="21"/>
                <w:shd w:val="clear" w:color="auto" w:fill="FFFFFF"/>
                <w:lang w:eastAsia="zh-CN"/>
              </w:rPr>
              <w:t>2.</w:t>
            </w:r>
            <w:r>
              <w:rPr>
                <w:rFonts w:hint="eastAsia"/>
                <w:kern w:val="0"/>
                <w:szCs w:val="21"/>
                <w:shd w:val="clear" w:color="auto" w:fill="FFFFFF"/>
              </w:rPr>
              <w:t>供应商具有住房和城乡建设主管部门颁发的环境工程设计资质证书，甲级得4分，乙级得2分。</w:t>
            </w:r>
            <w:r>
              <w:rPr>
                <w:kern w:val="0"/>
                <w:szCs w:val="21"/>
                <w:shd w:val="clear" w:color="auto" w:fill="FFFFFF"/>
              </w:rPr>
              <w:t>（提供证书复印件加盖公章）</w:t>
            </w:r>
          </w:p>
        </w:tc>
        <w:tc>
          <w:tcPr>
            <w:tcW w:w="839" w:type="dxa"/>
            <w:shd w:val="clear" w:color="auto" w:fill="FFFFFF"/>
            <w:tcMar>
              <w:top w:w="0" w:type="dxa"/>
              <w:left w:w="108" w:type="dxa"/>
              <w:bottom w:w="0" w:type="dxa"/>
              <w:right w:w="108" w:type="dxa"/>
            </w:tcMar>
            <w:vAlign w:val="center"/>
          </w:tcPr>
          <w:p w14:paraId="4D4F51E6">
            <w:pPr>
              <w:spacing w:line="360" w:lineRule="auto"/>
              <w:jc w:val="center"/>
              <w:rPr>
                <w:kern w:val="0"/>
                <w:szCs w:val="21"/>
                <w:shd w:val="clear" w:color="auto" w:fill="FFFFFF"/>
              </w:rPr>
            </w:pPr>
            <w:r>
              <w:rPr>
                <w:rFonts w:hint="eastAsia"/>
                <w:kern w:val="0"/>
                <w:szCs w:val="21"/>
                <w:shd w:val="clear" w:color="auto" w:fill="FFFFFF"/>
              </w:rPr>
              <w:t>4分</w:t>
            </w:r>
          </w:p>
        </w:tc>
      </w:tr>
      <w:tr w14:paraId="156F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vAlign w:val="center"/>
          </w:tcPr>
          <w:p w14:paraId="34B61FB9">
            <w:pPr>
              <w:spacing w:line="27" w:lineRule="atLeast"/>
              <w:jc w:val="center"/>
              <w:rPr>
                <w:kern w:val="0"/>
                <w:szCs w:val="21"/>
                <w:shd w:val="clear" w:color="auto" w:fill="FFFFFF"/>
              </w:rPr>
            </w:pPr>
          </w:p>
        </w:tc>
        <w:tc>
          <w:tcPr>
            <w:tcW w:w="790" w:type="dxa"/>
            <w:vMerge w:val="continue"/>
            <w:shd w:val="clear" w:color="auto" w:fill="FFFFFF"/>
            <w:tcMar>
              <w:left w:w="108" w:type="dxa"/>
              <w:right w:w="108" w:type="dxa"/>
            </w:tcMar>
            <w:vAlign w:val="center"/>
          </w:tcPr>
          <w:p w14:paraId="49EBD0A7">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76B06557">
            <w:pPr>
              <w:rPr>
                <w:kern w:val="0"/>
                <w:szCs w:val="21"/>
                <w:shd w:val="clear" w:color="auto" w:fill="FFFFFF"/>
              </w:rPr>
            </w:pPr>
            <w:r>
              <w:rPr>
                <w:rFonts w:hint="eastAsia"/>
                <w:kern w:val="0"/>
                <w:szCs w:val="21"/>
                <w:shd w:val="clear" w:color="auto" w:fill="FFFFFF"/>
                <w:lang w:eastAsia="zh-CN"/>
              </w:rPr>
              <w:t>3.</w:t>
            </w:r>
            <w:r>
              <w:rPr>
                <w:rFonts w:hint="eastAsia"/>
                <w:kern w:val="0"/>
                <w:szCs w:val="21"/>
                <w:shd w:val="clear" w:color="auto" w:fill="FFFFFF"/>
              </w:rPr>
              <w:t>供应商具有自然资源主管部门颁发的测绘资质证书，得2分。</w:t>
            </w:r>
            <w:r>
              <w:rPr>
                <w:kern w:val="0"/>
                <w:szCs w:val="21"/>
                <w:shd w:val="clear" w:color="auto" w:fill="FFFFFF"/>
              </w:rPr>
              <w:t>（提供证书复印件加盖公章）</w:t>
            </w:r>
          </w:p>
        </w:tc>
        <w:tc>
          <w:tcPr>
            <w:tcW w:w="839" w:type="dxa"/>
            <w:shd w:val="clear" w:color="auto" w:fill="FFFFFF"/>
            <w:tcMar>
              <w:top w:w="0" w:type="dxa"/>
              <w:left w:w="108" w:type="dxa"/>
              <w:bottom w:w="0" w:type="dxa"/>
              <w:right w:w="108" w:type="dxa"/>
            </w:tcMar>
            <w:vAlign w:val="center"/>
          </w:tcPr>
          <w:p w14:paraId="682CB02A">
            <w:pPr>
              <w:spacing w:line="360" w:lineRule="auto"/>
              <w:jc w:val="center"/>
              <w:rPr>
                <w:kern w:val="0"/>
                <w:szCs w:val="21"/>
                <w:shd w:val="clear" w:color="auto" w:fill="FFFFFF"/>
              </w:rPr>
            </w:pPr>
            <w:r>
              <w:rPr>
                <w:rFonts w:hint="eastAsia"/>
                <w:kern w:val="0"/>
                <w:szCs w:val="21"/>
                <w:shd w:val="clear" w:color="auto" w:fill="FFFFFF"/>
              </w:rPr>
              <w:t>2分</w:t>
            </w:r>
          </w:p>
        </w:tc>
      </w:tr>
      <w:tr w14:paraId="3468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vAlign w:val="center"/>
          </w:tcPr>
          <w:p w14:paraId="67432FCC">
            <w:pPr>
              <w:spacing w:line="27" w:lineRule="atLeast"/>
              <w:jc w:val="center"/>
              <w:rPr>
                <w:kern w:val="0"/>
                <w:szCs w:val="21"/>
                <w:shd w:val="clear" w:color="auto" w:fill="FFFFFF"/>
              </w:rPr>
            </w:pPr>
          </w:p>
        </w:tc>
        <w:tc>
          <w:tcPr>
            <w:tcW w:w="790" w:type="dxa"/>
            <w:vMerge w:val="continue"/>
            <w:shd w:val="clear" w:color="auto" w:fill="FFFFFF"/>
            <w:tcMar>
              <w:left w:w="108" w:type="dxa"/>
              <w:right w:w="108" w:type="dxa"/>
            </w:tcMar>
            <w:vAlign w:val="center"/>
          </w:tcPr>
          <w:p w14:paraId="178D86BE">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2B76F480">
            <w:pPr>
              <w:rPr>
                <w:kern w:val="0"/>
                <w:szCs w:val="21"/>
                <w:shd w:val="clear" w:color="auto" w:fill="FFFFFF"/>
              </w:rPr>
            </w:pPr>
            <w:r>
              <w:rPr>
                <w:rFonts w:hint="eastAsia"/>
                <w:kern w:val="0"/>
                <w:szCs w:val="21"/>
                <w:shd w:val="clear" w:color="auto" w:fill="FFFFFF"/>
                <w:lang w:eastAsia="zh-CN"/>
              </w:rPr>
              <w:t>4.</w:t>
            </w:r>
            <w:r>
              <w:rPr>
                <w:rFonts w:hint="eastAsia"/>
                <w:kern w:val="0"/>
                <w:szCs w:val="21"/>
                <w:shd w:val="clear" w:color="auto" w:fill="FFFFFF"/>
              </w:rPr>
              <w:t>供应商具有环保管家服务认证证书的，一级得4分，二级得2分。</w:t>
            </w:r>
            <w:r>
              <w:rPr>
                <w:kern w:val="0"/>
                <w:szCs w:val="21"/>
                <w:shd w:val="clear" w:color="auto" w:fill="FFFFFF"/>
              </w:rPr>
              <w:t>（提供证书复印件加盖公章）</w:t>
            </w:r>
          </w:p>
        </w:tc>
        <w:tc>
          <w:tcPr>
            <w:tcW w:w="839" w:type="dxa"/>
            <w:shd w:val="clear" w:color="auto" w:fill="FFFFFF"/>
            <w:tcMar>
              <w:top w:w="0" w:type="dxa"/>
              <w:left w:w="108" w:type="dxa"/>
              <w:bottom w:w="0" w:type="dxa"/>
              <w:right w:w="108" w:type="dxa"/>
            </w:tcMar>
            <w:vAlign w:val="center"/>
          </w:tcPr>
          <w:p w14:paraId="0D8EA54D">
            <w:pPr>
              <w:spacing w:line="360" w:lineRule="auto"/>
              <w:jc w:val="center"/>
              <w:rPr>
                <w:kern w:val="0"/>
                <w:szCs w:val="21"/>
                <w:shd w:val="clear" w:color="auto" w:fill="FFFFFF"/>
              </w:rPr>
            </w:pPr>
            <w:r>
              <w:rPr>
                <w:rFonts w:hint="eastAsia"/>
                <w:kern w:val="0"/>
                <w:szCs w:val="21"/>
                <w:shd w:val="clear" w:color="auto" w:fill="FFFFFF"/>
              </w:rPr>
              <w:t>4分</w:t>
            </w:r>
          </w:p>
        </w:tc>
      </w:tr>
      <w:tr w14:paraId="165F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vAlign w:val="center"/>
          </w:tcPr>
          <w:p w14:paraId="1A243676">
            <w:pPr>
              <w:spacing w:line="27" w:lineRule="atLeast"/>
              <w:jc w:val="center"/>
              <w:rPr>
                <w:kern w:val="0"/>
                <w:szCs w:val="21"/>
                <w:shd w:val="clear" w:color="auto" w:fill="FFFFFF"/>
              </w:rPr>
            </w:pPr>
          </w:p>
        </w:tc>
        <w:tc>
          <w:tcPr>
            <w:tcW w:w="790" w:type="dxa"/>
            <w:vMerge w:val="continue"/>
            <w:shd w:val="clear" w:color="auto" w:fill="FFFFFF"/>
            <w:tcMar>
              <w:left w:w="108" w:type="dxa"/>
              <w:right w:w="108" w:type="dxa"/>
            </w:tcMar>
            <w:vAlign w:val="center"/>
          </w:tcPr>
          <w:p w14:paraId="7A4A1E3C">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0876EE0B">
            <w:pPr>
              <w:rPr>
                <w:kern w:val="0"/>
                <w:szCs w:val="21"/>
                <w:shd w:val="clear" w:color="auto" w:fill="FFFFFF"/>
              </w:rPr>
            </w:pPr>
            <w:r>
              <w:rPr>
                <w:rFonts w:hint="eastAsia"/>
                <w:kern w:val="0"/>
                <w:szCs w:val="21"/>
                <w:shd w:val="clear" w:color="auto" w:fill="FFFFFF"/>
                <w:lang w:eastAsia="zh-CN"/>
              </w:rPr>
              <w:t>5.</w:t>
            </w:r>
            <w:r>
              <w:rPr>
                <w:rFonts w:hint="eastAsia"/>
                <w:kern w:val="0"/>
                <w:szCs w:val="21"/>
                <w:shd w:val="clear" w:color="auto" w:fill="FFFFFF"/>
              </w:rPr>
              <w:t>供应商自2021年6月以来具有类似业绩的，每有1个得3分，本项目最高6分。（提供合同复印件加盖公章）</w:t>
            </w:r>
          </w:p>
        </w:tc>
        <w:tc>
          <w:tcPr>
            <w:tcW w:w="839" w:type="dxa"/>
            <w:shd w:val="clear" w:color="auto" w:fill="FFFFFF"/>
            <w:tcMar>
              <w:top w:w="0" w:type="dxa"/>
              <w:left w:w="108" w:type="dxa"/>
              <w:bottom w:w="0" w:type="dxa"/>
              <w:right w:w="108" w:type="dxa"/>
            </w:tcMar>
            <w:vAlign w:val="center"/>
          </w:tcPr>
          <w:p w14:paraId="5596D46B">
            <w:pPr>
              <w:spacing w:line="360" w:lineRule="auto"/>
              <w:jc w:val="center"/>
              <w:rPr>
                <w:kern w:val="0"/>
                <w:szCs w:val="21"/>
                <w:shd w:val="clear" w:color="auto" w:fill="FFFFFF"/>
              </w:rPr>
            </w:pPr>
            <w:r>
              <w:rPr>
                <w:rFonts w:hint="eastAsia"/>
                <w:kern w:val="0"/>
                <w:szCs w:val="21"/>
                <w:shd w:val="clear" w:color="auto" w:fill="FFFFFF"/>
              </w:rPr>
              <w:t>6分</w:t>
            </w:r>
          </w:p>
        </w:tc>
      </w:tr>
      <w:tr w14:paraId="1E37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restart"/>
            <w:shd w:val="clear" w:color="auto" w:fill="FFFFFF"/>
            <w:vAlign w:val="center"/>
          </w:tcPr>
          <w:p w14:paraId="76D814A9">
            <w:pPr>
              <w:spacing w:line="27" w:lineRule="atLeast"/>
              <w:jc w:val="center"/>
              <w:rPr>
                <w:kern w:val="0"/>
                <w:szCs w:val="21"/>
                <w:shd w:val="clear" w:color="auto" w:fill="FFFFFF"/>
              </w:rPr>
            </w:pPr>
            <w:r>
              <w:rPr>
                <w:kern w:val="0"/>
                <w:szCs w:val="21"/>
                <w:shd w:val="clear" w:color="auto" w:fill="FFFFFF"/>
              </w:rPr>
              <w:t>4</w:t>
            </w:r>
          </w:p>
        </w:tc>
        <w:tc>
          <w:tcPr>
            <w:tcW w:w="790" w:type="dxa"/>
            <w:vMerge w:val="restart"/>
            <w:shd w:val="clear" w:color="auto" w:fill="FFFFFF"/>
            <w:tcMar>
              <w:left w:w="108" w:type="dxa"/>
              <w:right w:w="108" w:type="dxa"/>
            </w:tcMar>
            <w:vAlign w:val="center"/>
          </w:tcPr>
          <w:p w14:paraId="5A9D7E58">
            <w:pPr>
              <w:widowControl/>
              <w:spacing w:line="27" w:lineRule="atLeast"/>
              <w:jc w:val="center"/>
              <w:rPr>
                <w:szCs w:val="21"/>
                <w:shd w:val="clear" w:color="auto" w:fill="FFFFFF"/>
              </w:rPr>
            </w:pPr>
            <w:r>
              <w:rPr>
                <w:szCs w:val="21"/>
                <w:shd w:val="clear" w:color="auto" w:fill="FFFFFF"/>
              </w:rPr>
              <w:t>人员配置</w:t>
            </w:r>
          </w:p>
        </w:tc>
        <w:tc>
          <w:tcPr>
            <w:tcW w:w="7743" w:type="dxa"/>
            <w:shd w:val="clear" w:color="auto" w:fill="FFFFFF"/>
            <w:tcMar>
              <w:top w:w="0" w:type="dxa"/>
              <w:left w:w="108" w:type="dxa"/>
              <w:bottom w:w="0" w:type="dxa"/>
              <w:right w:w="108" w:type="dxa"/>
            </w:tcMar>
            <w:vAlign w:val="center"/>
          </w:tcPr>
          <w:p w14:paraId="6704E5FC">
            <w:pPr>
              <w:rPr>
                <w:kern w:val="0"/>
                <w:szCs w:val="21"/>
                <w:shd w:val="clear" w:color="auto" w:fill="FFFFFF"/>
              </w:rPr>
            </w:pPr>
            <w:r>
              <w:rPr>
                <w:rFonts w:hint="eastAsia"/>
                <w:kern w:val="0"/>
                <w:szCs w:val="21"/>
                <w:shd w:val="clear" w:color="auto" w:fill="FFFFFF"/>
                <w:lang w:eastAsia="zh-CN"/>
              </w:rPr>
              <w:t>1.</w:t>
            </w:r>
            <w:r>
              <w:rPr>
                <w:kern w:val="0"/>
                <w:szCs w:val="21"/>
                <w:shd w:val="clear" w:color="auto" w:fill="FFFFFF"/>
              </w:rPr>
              <w:t>项目负责人</w:t>
            </w:r>
          </w:p>
          <w:p w14:paraId="41F7E397">
            <w:pPr>
              <w:rPr>
                <w:kern w:val="0"/>
                <w:szCs w:val="21"/>
                <w:shd w:val="clear" w:color="auto" w:fill="FFFFFF"/>
              </w:rPr>
            </w:pPr>
            <w:r>
              <w:rPr>
                <w:kern w:val="0"/>
                <w:szCs w:val="21"/>
                <w:shd w:val="clear" w:color="auto" w:fill="FFFFFF"/>
              </w:rPr>
              <w:t>项目负责人具有</w:t>
            </w:r>
            <w:r>
              <w:rPr>
                <w:rFonts w:hint="eastAsia"/>
                <w:kern w:val="0"/>
                <w:szCs w:val="21"/>
                <w:shd w:val="clear" w:color="auto" w:fill="FFFFFF"/>
              </w:rPr>
              <w:t>中</w:t>
            </w:r>
            <w:r>
              <w:rPr>
                <w:kern w:val="0"/>
                <w:szCs w:val="21"/>
                <w:shd w:val="clear" w:color="auto" w:fill="FFFFFF"/>
              </w:rPr>
              <w:t>级</w:t>
            </w:r>
            <w:r>
              <w:rPr>
                <w:rFonts w:hint="eastAsia"/>
                <w:kern w:val="0"/>
                <w:szCs w:val="21"/>
                <w:shd w:val="clear" w:color="auto" w:fill="FFFFFF"/>
              </w:rPr>
              <w:t>及以上</w:t>
            </w:r>
            <w:r>
              <w:rPr>
                <w:kern w:val="0"/>
                <w:szCs w:val="21"/>
                <w:shd w:val="clear" w:color="auto" w:fill="FFFFFF"/>
              </w:rPr>
              <w:t>职称的，得</w:t>
            </w:r>
            <w:r>
              <w:rPr>
                <w:rFonts w:hint="eastAsia"/>
                <w:kern w:val="0"/>
                <w:szCs w:val="21"/>
                <w:shd w:val="clear" w:color="auto" w:fill="FFFFFF"/>
              </w:rPr>
              <w:t>5</w:t>
            </w:r>
            <w:r>
              <w:rPr>
                <w:kern w:val="0"/>
                <w:szCs w:val="21"/>
                <w:shd w:val="clear" w:color="auto" w:fill="FFFFFF"/>
              </w:rPr>
              <w:t>分；具有注册环评工程师证书的，得</w:t>
            </w:r>
            <w:r>
              <w:rPr>
                <w:rFonts w:hint="eastAsia"/>
                <w:kern w:val="0"/>
                <w:szCs w:val="21"/>
                <w:shd w:val="clear" w:color="auto" w:fill="FFFFFF"/>
              </w:rPr>
              <w:t>5</w:t>
            </w:r>
            <w:r>
              <w:rPr>
                <w:kern w:val="0"/>
                <w:szCs w:val="21"/>
                <w:shd w:val="clear" w:color="auto" w:fill="FFFFFF"/>
              </w:rPr>
              <w:t>分。（提供证书复印件、供应商投标前6个月内任意1个月为其缴纳的社保证明材料复印件加盖公章）</w:t>
            </w:r>
          </w:p>
        </w:tc>
        <w:tc>
          <w:tcPr>
            <w:tcW w:w="839" w:type="dxa"/>
            <w:shd w:val="clear" w:color="auto" w:fill="FFFFFF"/>
            <w:tcMar>
              <w:top w:w="0" w:type="dxa"/>
              <w:left w:w="108" w:type="dxa"/>
              <w:bottom w:w="0" w:type="dxa"/>
              <w:right w:w="108" w:type="dxa"/>
            </w:tcMar>
            <w:vAlign w:val="center"/>
          </w:tcPr>
          <w:p w14:paraId="6778BEA9">
            <w:pPr>
              <w:spacing w:line="360" w:lineRule="auto"/>
              <w:jc w:val="center"/>
              <w:rPr>
                <w:kern w:val="0"/>
                <w:szCs w:val="21"/>
                <w:shd w:val="clear" w:color="auto" w:fill="FFFFFF"/>
              </w:rPr>
            </w:pPr>
            <w:r>
              <w:rPr>
                <w:rFonts w:hint="eastAsia"/>
                <w:kern w:val="0"/>
                <w:szCs w:val="21"/>
                <w:shd w:val="clear" w:color="auto" w:fill="FFFFFF"/>
              </w:rPr>
              <w:t>10</w:t>
            </w:r>
            <w:r>
              <w:rPr>
                <w:kern w:val="0"/>
                <w:szCs w:val="21"/>
                <w:shd w:val="clear" w:color="auto" w:fill="FFFFFF"/>
              </w:rPr>
              <w:t>分</w:t>
            </w:r>
          </w:p>
        </w:tc>
      </w:tr>
      <w:tr w14:paraId="0B7C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7" w:type="dxa"/>
            <w:vMerge w:val="continue"/>
            <w:shd w:val="clear" w:color="auto" w:fill="FFFFFF"/>
            <w:vAlign w:val="center"/>
          </w:tcPr>
          <w:p w14:paraId="495BB7F3">
            <w:pPr>
              <w:spacing w:line="27" w:lineRule="atLeast"/>
              <w:jc w:val="center"/>
              <w:rPr>
                <w:kern w:val="0"/>
                <w:szCs w:val="21"/>
                <w:shd w:val="clear" w:color="auto" w:fill="FFFFFF"/>
              </w:rPr>
            </w:pPr>
          </w:p>
        </w:tc>
        <w:tc>
          <w:tcPr>
            <w:tcW w:w="790" w:type="dxa"/>
            <w:vMerge w:val="continue"/>
            <w:shd w:val="clear" w:color="auto" w:fill="FFFFFF"/>
            <w:vAlign w:val="center"/>
          </w:tcPr>
          <w:p w14:paraId="5EACB12E">
            <w:pPr>
              <w:widowControl/>
              <w:spacing w:line="27" w:lineRule="atLeast"/>
              <w:jc w:val="center"/>
              <w:rPr>
                <w:szCs w:val="21"/>
                <w:shd w:val="clear" w:color="auto" w:fill="FFFFFF"/>
              </w:rPr>
            </w:pPr>
          </w:p>
        </w:tc>
        <w:tc>
          <w:tcPr>
            <w:tcW w:w="7743" w:type="dxa"/>
            <w:shd w:val="clear" w:color="auto" w:fill="FFFFFF"/>
            <w:tcMar>
              <w:top w:w="0" w:type="dxa"/>
              <w:left w:w="108" w:type="dxa"/>
              <w:bottom w:w="0" w:type="dxa"/>
              <w:right w:w="108" w:type="dxa"/>
            </w:tcMar>
            <w:vAlign w:val="center"/>
          </w:tcPr>
          <w:p w14:paraId="22160BA1">
            <w:pPr>
              <w:rPr>
                <w:kern w:val="0"/>
                <w:szCs w:val="21"/>
                <w:shd w:val="clear" w:color="auto" w:fill="FFFFFF"/>
              </w:rPr>
            </w:pPr>
            <w:r>
              <w:rPr>
                <w:rFonts w:hint="eastAsia"/>
                <w:kern w:val="0"/>
                <w:szCs w:val="21"/>
                <w:shd w:val="clear" w:color="auto" w:fill="FFFFFF"/>
                <w:lang w:eastAsia="zh-CN"/>
              </w:rPr>
              <w:t>2.</w:t>
            </w:r>
            <w:r>
              <w:rPr>
                <w:kern w:val="0"/>
                <w:szCs w:val="21"/>
                <w:shd w:val="clear" w:color="auto" w:fill="FFFFFF"/>
              </w:rPr>
              <w:t>项目组成员</w:t>
            </w:r>
          </w:p>
          <w:p w14:paraId="42C8D1C4">
            <w:pPr>
              <w:rPr>
                <w:kern w:val="0"/>
                <w:szCs w:val="21"/>
                <w:shd w:val="clear" w:color="auto" w:fill="FFFFFF"/>
              </w:rPr>
            </w:pPr>
            <w:r>
              <w:rPr>
                <w:kern w:val="0"/>
                <w:szCs w:val="21"/>
                <w:shd w:val="clear" w:color="auto" w:fill="FFFFFF"/>
              </w:rPr>
              <w:t>项目组成员具有</w:t>
            </w:r>
            <w:r>
              <w:rPr>
                <w:rFonts w:hint="eastAsia"/>
                <w:kern w:val="0"/>
                <w:szCs w:val="21"/>
                <w:shd w:val="clear" w:color="auto" w:fill="FFFFFF"/>
              </w:rPr>
              <w:t>中级及以上</w:t>
            </w:r>
            <w:r>
              <w:rPr>
                <w:kern w:val="0"/>
                <w:szCs w:val="21"/>
                <w:shd w:val="clear" w:color="auto" w:fill="FFFFFF"/>
              </w:rPr>
              <w:t>职称的，每提供一人得2分，最高</w:t>
            </w:r>
            <w:r>
              <w:rPr>
                <w:rFonts w:hint="eastAsia"/>
                <w:kern w:val="0"/>
                <w:szCs w:val="21"/>
                <w:shd w:val="clear" w:color="auto" w:fill="FFFFFF"/>
              </w:rPr>
              <w:t>10</w:t>
            </w:r>
            <w:r>
              <w:rPr>
                <w:kern w:val="0"/>
                <w:szCs w:val="21"/>
                <w:shd w:val="clear" w:color="auto" w:fill="FFFFFF"/>
              </w:rPr>
              <w:t>分。</w:t>
            </w:r>
          </w:p>
          <w:p w14:paraId="2D242179">
            <w:pPr>
              <w:rPr>
                <w:kern w:val="0"/>
                <w:szCs w:val="21"/>
                <w:shd w:val="clear" w:color="auto" w:fill="FFFFFF"/>
              </w:rPr>
            </w:pPr>
            <w:r>
              <w:rPr>
                <w:kern w:val="0"/>
                <w:szCs w:val="21"/>
                <w:shd w:val="clear" w:color="auto" w:fill="FFFFFF"/>
              </w:rPr>
              <w:t>（提供证书复印件、供应商投标前6个月内任意1个月为其缴纳的社保证明材料复印件加盖公章）</w:t>
            </w:r>
          </w:p>
        </w:tc>
        <w:tc>
          <w:tcPr>
            <w:tcW w:w="839" w:type="dxa"/>
            <w:shd w:val="clear" w:color="auto" w:fill="FFFFFF"/>
            <w:tcMar>
              <w:top w:w="0" w:type="dxa"/>
              <w:left w:w="108" w:type="dxa"/>
              <w:bottom w:w="0" w:type="dxa"/>
              <w:right w:w="108" w:type="dxa"/>
            </w:tcMar>
            <w:vAlign w:val="center"/>
          </w:tcPr>
          <w:p w14:paraId="49BA4F2E">
            <w:pPr>
              <w:spacing w:line="360" w:lineRule="auto"/>
              <w:jc w:val="center"/>
              <w:rPr>
                <w:kern w:val="0"/>
                <w:szCs w:val="21"/>
                <w:shd w:val="clear" w:color="auto" w:fill="FFFFFF"/>
              </w:rPr>
            </w:pPr>
            <w:r>
              <w:rPr>
                <w:kern w:val="0"/>
                <w:szCs w:val="21"/>
                <w:shd w:val="clear" w:color="auto" w:fill="FFFFFF"/>
              </w:rPr>
              <w:t>1</w:t>
            </w:r>
            <w:r>
              <w:rPr>
                <w:rFonts w:hint="eastAsia"/>
                <w:kern w:val="0"/>
                <w:szCs w:val="21"/>
                <w:shd w:val="clear" w:color="auto" w:fill="FFFFFF"/>
              </w:rPr>
              <w:t>0</w:t>
            </w:r>
            <w:r>
              <w:rPr>
                <w:kern w:val="0"/>
                <w:szCs w:val="21"/>
                <w:shd w:val="clear" w:color="auto" w:fill="FFFFFF"/>
              </w:rPr>
              <w:t>分</w:t>
            </w:r>
          </w:p>
        </w:tc>
      </w:tr>
      <w:tr w14:paraId="2708E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9240" w:type="dxa"/>
            <w:gridSpan w:val="3"/>
            <w:shd w:val="clear" w:color="auto" w:fill="FFFFFF"/>
            <w:vAlign w:val="center"/>
          </w:tcPr>
          <w:p w14:paraId="40B2792B">
            <w:pPr>
              <w:jc w:val="center"/>
              <w:rPr>
                <w:kern w:val="0"/>
                <w:szCs w:val="21"/>
                <w:shd w:val="clear" w:color="auto" w:fill="FFFFFF"/>
              </w:rPr>
            </w:pPr>
            <w:r>
              <w:rPr>
                <w:shd w:val="clear" w:color="auto" w:fill="FFFFFF"/>
              </w:rPr>
              <w:t>合计</w:t>
            </w:r>
          </w:p>
        </w:tc>
        <w:tc>
          <w:tcPr>
            <w:tcW w:w="839" w:type="dxa"/>
            <w:shd w:val="clear" w:color="auto" w:fill="FFFFFF"/>
            <w:tcMar>
              <w:top w:w="0" w:type="dxa"/>
              <w:left w:w="108" w:type="dxa"/>
              <w:bottom w:w="0" w:type="dxa"/>
              <w:right w:w="108" w:type="dxa"/>
            </w:tcMar>
            <w:vAlign w:val="center"/>
          </w:tcPr>
          <w:p w14:paraId="19DF4FE6">
            <w:pPr>
              <w:spacing w:line="360" w:lineRule="auto"/>
              <w:jc w:val="center"/>
              <w:rPr>
                <w:kern w:val="0"/>
                <w:szCs w:val="21"/>
                <w:shd w:val="clear" w:color="auto" w:fill="FFFFFF"/>
              </w:rPr>
            </w:pPr>
            <w:r>
              <w:rPr>
                <w:shd w:val="clear" w:color="auto" w:fill="FFFFFF"/>
              </w:rPr>
              <w:t>100分</w:t>
            </w:r>
          </w:p>
        </w:tc>
      </w:tr>
    </w:tbl>
    <w:p w14:paraId="1B687D00">
      <w:pPr>
        <w:rPr>
          <w:rFonts w:ascii="宋体" w:hAnsi="宋体"/>
          <w:szCs w:val="21"/>
        </w:rPr>
      </w:pPr>
      <w:bookmarkStart w:id="20" w:name="PageNo100220021"/>
      <w:r>
        <w:rPr>
          <w:rFonts w:hint="eastAsia" w:hAnsi="宋体"/>
          <w:b/>
          <w:sz w:val="28"/>
          <w:szCs w:val="28"/>
        </w:rPr>
        <w:t>有</w:t>
      </w:r>
      <w:bookmarkEnd w:id="20"/>
      <w:r>
        <w:rPr>
          <w:rFonts w:hint="eastAsia" w:hAnsi="宋体"/>
          <w:b/>
          <w:sz w:val="28"/>
          <w:szCs w:val="28"/>
        </w:rPr>
        <w:t>关评分要求其他说明：</w:t>
      </w:r>
    </w:p>
    <w:p w14:paraId="129037AE">
      <w:pPr>
        <w:widowControl/>
        <w:spacing w:line="576" w:lineRule="auto"/>
        <w:jc w:val="left"/>
        <w:rPr>
          <w:spacing w:val="-2"/>
        </w:rPr>
      </w:pPr>
      <w:r>
        <w:rPr>
          <w:rFonts w:hint="eastAsia"/>
          <w:spacing w:val="-2"/>
        </w:rPr>
        <w:t>1.</w:t>
      </w:r>
      <w:r>
        <w:rPr>
          <w:rFonts w:hint="eastAsia"/>
          <w:spacing w:val="-2"/>
        </w:rPr>
        <w:tab/>
      </w:r>
      <w:r>
        <w:rPr>
          <w:rFonts w:hint="eastAsia"/>
          <w:spacing w:val="-2"/>
        </w:rPr>
        <w:t>对国家认定的节能产品和环保产品分别给予投标价的 5%、5%价格扣除，用扣除后的价格参与评审（特别说明：节能、环保产品必须纳入“中国政府采购网 http://www.ccgp.gov.cn”等官方网站“节能、环保产品查询系统”，且以提供的证书复印件为准）。</w:t>
      </w:r>
    </w:p>
    <w:p w14:paraId="41B4B70C">
      <w:pPr>
        <w:widowControl/>
        <w:spacing w:line="576" w:lineRule="auto"/>
        <w:jc w:val="left"/>
        <w:rPr>
          <w:spacing w:val="-2"/>
        </w:rPr>
      </w:pPr>
      <w:r>
        <w:rPr>
          <w:rFonts w:hint="eastAsia"/>
          <w:spacing w:val="-2"/>
        </w:rPr>
        <w:t>2.</w:t>
      </w:r>
      <w:r>
        <w:rPr>
          <w:rFonts w:hint="eastAsia"/>
          <w:spacing w:val="-2"/>
        </w:rPr>
        <w:tab/>
      </w:r>
      <w:r>
        <w:rPr>
          <w:rFonts w:hint="eastAsia"/>
          <w:spacing w:val="-2"/>
        </w:rPr>
        <w:t>对小微企业生产的产品给予投标价的 20%价格扣除，用扣除后的价格参与评审。</w:t>
      </w:r>
    </w:p>
    <w:p w14:paraId="4CDF20F9">
      <w:pPr>
        <w:widowControl/>
        <w:spacing w:line="576" w:lineRule="auto"/>
        <w:jc w:val="left"/>
        <w:rPr>
          <w:spacing w:val="-2"/>
        </w:rPr>
      </w:pPr>
      <w:r>
        <w:rPr>
          <w:rFonts w:hint="eastAsia"/>
          <w:spacing w:val="-2"/>
        </w:rPr>
        <w:t>3.</w:t>
      </w:r>
      <w:r>
        <w:rPr>
          <w:rFonts w:hint="eastAsia"/>
          <w:spacing w:val="-2"/>
        </w:rPr>
        <w:tab/>
      </w:r>
      <w:r>
        <w:rPr>
          <w:rFonts w:hint="eastAsia"/>
          <w:spacing w:val="-2"/>
        </w:rPr>
        <w:t>大中型企业和其他自然人、法人或者其他组织与小型、微型企业组成联合体共同参加投标，如果联合体协议中约定，小型、微型企业的协议合同金额占到联合体协议合同总金额 30%以上的，给予联合体 6%的价格扣除。联合体各方均为中小型、微型企业的，联合体视同为中小型、微型企业享受 20%价格扣除，用扣除后的价格参与评审。</w:t>
      </w:r>
    </w:p>
    <w:p w14:paraId="5F9CC8FD">
      <w:pPr>
        <w:widowControl/>
        <w:spacing w:line="576" w:lineRule="auto"/>
        <w:jc w:val="left"/>
        <w:rPr>
          <w:spacing w:val="-2"/>
        </w:rPr>
      </w:pPr>
      <w:r>
        <w:rPr>
          <w:rFonts w:hint="eastAsia"/>
          <w:spacing w:val="-2"/>
        </w:rPr>
        <w:t>小企业（含小型、微型企业）应当同时符合以下条件：</w:t>
      </w:r>
    </w:p>
    <w:p w14:paraId="1CD7683B">
      <w:pPr>
        <w:widowControl/>
        <w:spacing w:line="576" w:lineRule="auto"/>
        <w:jc w:val="left"/>
        <w:rPr>
          <w:spacing w:val="-2"/>
        </w:rPr>
      </w:pPr>
      <w:r>
        <w:rPr>
          <w:rFonts w:hint="eastAsia"/>
          <w:spacing w:val="-2"/>
        </w:rPr>
        <w:t>（1）供应商为小微企业，且符合中小企业划分标准；</w:t>
      </w:r>
    </w:p>
    <w:p w14:paraId="6AD775C3">
      <w:pPr>
        <w:widowControl/>
        <w:spacing w:line="576" w:lineRule="auto"/>
        <w:jc w:val="left"/>
        <w:rPr>
          <w:spacing w:val="-2"/>
        </w:rPr>
      </w:pPr>
      <w:r>
        <w:rPr>
          <w:rFonts w:hint="eastAsia"/>
          <w:spacing w:val="-2"/>
        </w:rPr>
        <w:t>（2）提供本企业制造的货物、承担的工程或者服务，或者提供其他小企业制造的货物。如果提供的货物为大中型企业注册商标的货物，视同大中型企业。</w:t>
      </w:r>
    </w:p>
    <w:p w14:paraId="66CD9CD1">
      <w:pPr>
        <w:widowControl/>
        <w:spacing w:line="576" w:lineRule="auto"/>
        <w:jc w:val="left"/>
        <w:rPr>
          <w:spacing w:val="-2"/>
        </w:rPr>
      </w:pPr>
      <w:r>
        <w:rPr>
          <w:rFonts w:hint="eastAsia"/>
          <w:spacing w:val="-2"/>
        </w:rPr>
        <w:t>4.</w:t>
      </w:r>
      <w:r>
        <w:rPr>
          <w:rFonts w:hint="eastAsia"/>
          <w:spacing w:val="-2"/>
        </w:rPr>
        <w:tab/>
      </w:r>
      <w:r>
        <w:rPr>
          <w:rFonts w:hint="eastAsia"/>
          <w:spacing w:val="-2"/>
        </w:rPr>
        <w:t>所有认证、证明和业绩均以有效的证明文件的复印件为依据，原件备查。</w:t>
      </w:r>
    </w:p>
    <w:p w14:paraId="7905FC2D">
      <w:pPr>
        <w:widowControl/>
        <w:spacing w:line="576" w:lineRule="auto"/>
        <w:jc w:val="left"/>
        <w:rPr>
          <w:spacing w:val="-2"/>
        </w:rPr>
      </w:pPr>
      <w:r>
        <w:rPr>
          <w:rFonts w:hint="eastAsia"/>
          <w:spacing w:val="-2"/>
        </w:rPr>
        <w:t>5.</w:t>
      </w:r>
      <w:r>
        <w:rPr>
          <w:rFonts w:hint="eastAsia"/>
          <w:spacing w:val="-2"/>
        </w:rPr>
        <w:tab/>
      </w:r>
      <w:r>
        <w:rPr>
          <w:rFonts w:hint="eastAsia"/>
          <w:spacing w:val="-2"/>
        </w:rPr>
        <w:t>若投标人提供虚假资料，一经查实作废标处理并没收投标保证金。</w:t>
      </w:r>
    </w:p>
    <w:p w14:paraId="40AB5B57">
      <w:pPr>
        <w:widowControl/>
        <w:spacing w:line="576" w:lineRule="auto"/>
        <w:jc w:val="left"/>
        <w:rPr>
          <w:b/>
          <w:bCs/>
          <w:kern w:val="0"/>
          <w:szCs w:val="21"/>
        </w:rPr>
        <w:sectPr>
          <w:headerReference r:id="rId6" w:type="default"/>
          <w:footerReference r:id="rId7" w:type="default"/>
          <w:pgSz w:w="11906" w:h="16838"/>
          <w:pgMar w:top="720" w:right="720" w:bottom="720" w:left="720" w:header="851" w:footer="992" w:gutter="0"/>
          <w:cols w:space="720" w:num="1"/>
          <w:docGrid w:type="lines" w:linePitch="312" w:charSpace="0"/>
        </w:sectPr>
      </w:pPr>
      <w:bookmarkStart w:id="21" w:name="PageNo100230022"/>
      <w:r>
        <w:rPr>
          <w:rFonts w:hint="eastAsia"/>
          <w:spacing w:val="-2"/>
        </w:rPr>
        <w:t>6</w:t>
      </w:r>
      <w:bookmarkEnd w:id="21"/>
      <w:r>
        <w:rPr>
          <w:rFonts w:hint="eastAsia"/>
          <w:spacing w:val="-2"/>
        </w:rPr>
        <w:t>.</w:t>
      </w:r>
      <w:r>
        <w:rPr>
          <w:rFonts w:hint="eastAsia"/>
          <w:spacing w:val="-2"/>
        </w:rPr>
        <w:tab/>
      </w:r>
      <w:r>
        <w:rPr>
          <w:rFonts w:hint="eastAsia"/>
          <w:spacing w:val="-2"/>
        </w:rPr>
        <w:t>评审小组不保证有效报价最低的供应商中标。</w:t>
      </w:r>
    </w:p>
    <w:p w14:paraId="08DBFE96">
      <w:pPr>
        <w:pStyle w:val="34"/>
        <w:jc w:val="both"/>
        <w:rPr>
          <w:rFonts w:ascii="宋体" w:hAnsi="宋体"/>
          <w:sz w:val="36"/>
          <w:lang w:val="zh-CN"/>
        </w:rPr>
      </w:pPr>
      <w:bookmarkStart w:id="22" w:name="PageNo100240023"/>
      <w:r>
        <w:rPr>
          <w:rFonts w:hint="eastAsia"/>
        </w:rPr>
        <w:t>第</w:t>
      </w:r>
      <w:bookmarkEnd w:id="22"/>
      <w:r>
        <w:rPr>
          <w:rFonts w:hint="eastAsia"/>
        </w:rPr>
        <w:t>五章 合同格式</w:t>
      </w:r>
    </w:p>
    <w:p w14:paraId="7AC27C22">
      <w:pPr>
        <w:ind w:firstLine="6629" w:firstLineChars="2201"/>
        <w:rPr>
          <w:rFonts w:ascii="宋体" w:hAnsi="宋体"/>
          <w:b/>
          <w:snapToGrid w:val="0"/>
          <w:sz w:val="30"/>
          <w:szCs w:val="30"/>
        </w:rPr>
      </w:pPr>
    </w:p>
    <w:p w14:paraId="122114AC">
      <w:pPr>
        <w:jc w:val="left"/>
        <w:rPr>
          <w:rFonts w:ascii="宋体" w:hAnsi="宋体"/>
          <w:b/>
          <w:bCs/>
          <w:sz w:val="32"/>
          <w:szCs w:val="32"/>
        </w:rPr>
      </w:pPr>
    </w:p>
    <w:p w14:paraId="1A22C8C1">
      <w:pPr>
        <w:jc w:val="left"/>
        <w:rPr>
          <w:rFonts w:ascii="宋体" w:hAnsi="宋体"/>
          <w:b/>
          <w:bCs/>
          <w:sz w:val="32"/>
          <w:szCs w:val="32"/>
          <w:u w:val="single"/>
        </w:rPr>
      </w:pPr>
      <w:r>
        <w:rPr>
          <w:rFonts w:hint="eastAsia" w:ascii="宋体" w:hAnsi="宋体"/>
          <w:b/>
          <w:bCs/>
          <w:sz w:val="32"/>
          <w:szCs w:val="32"/>
        </w:rPr>
        <w:t xml:space="preserve">                                    </w:t>
      </w:r>
    </w:p>
    <w:p w14:paraId="437C456B">
      <w:pPr>
        <w:spacing w:line="1200" w:lineRule="auto"/>
        <w:jc w:val="center"/>
        <w:rPr>
          <w:rFonts w:cs="宋体"/>
          <w:b/>
          <w:bCs/>
          <w:sz w:val="48"/>
          <w:szCs w:val="48"/>
        </w:rPr>
      </w:pPr>
    </w:p>
    <w:p w14:paraId="117FE148">
      <w:pPr>
        <w:pStyle w:val="3"/>
        <w:rPr>
          <w:rFonts w:ascii="黑体" w:hAnsi="Arial" w:eastAsia="黑体"/>
          <w:b/>
          <w:bCs/>
          <w:sz w:val="40"/>
          <w:szCs w:val="40"/>
          <w:lang w:eastAsia="zh-CN"/>
        </w:rPr>
      </w:pPr>
      <w:r>
        <w:rPr>
          <w:rFonts w:ascii="黑体" w:hAnsi="Arial" w:eastAsia="黑体"/>
          <w:b/>
          <w:bCs/>
          <w:sz w:val="40"/>
          <w:szCs w:val="40"/>
          <w:lang w:eastAsia="zh-CN"/>
        </w:rPr>
        <w:t>南京市政府采购合同</w:t>
      </w:r>
    </w:p>
    <w:p w14:paraId="71F23E9A"/>
    <w:p w14:paraId="755883AB"/>
    <w:p w14:paraId="5FC01C59">
      <w:pPr>
        <w:jc w:val="center"/>
      </w:pPr>
      <w:r>
        <w:t>（供参考）</w:t>
      </w:r>
    </w:p>
    <w:p w14:paraId="680C6B74">
      <w:pPr>
        <w:spacing w:line="360" w:lineRule="auto"/>
        <w:rPr>
          <w:b/>
        </w:rPr>
      </w:pPr>
    </w:p>
    <w:p w14:paraId="3F833B46">
      <w:pPr>
        <w:spacing w:line="360" w:lineRule="auto"/>
        <w:rPr>
          <w:b/>
        </w:rPr>
      </w:pPr>
    </w:p>
    <w:p w14:paraId="2885C91E">
      <w:pPr>
        <w:spacing w:line="360" w:lineRule="auto"/>
        <w:rPr>
          <w:b/>
        </w:rPr>
      </w:pPr>
    </w:p>
    <w:p w14:paraId="2F8151D3">
      <w:pPr>
        <w:spacing w:line="360" w:lineRule="auto"/>
        <w:rPr>
          <w:b/>
        </w:rPr>
      </w:pPr>
    </w:p>
    <w:p w14:paraId="0F2CE1E6">
      <w:pPr>
        <w:spacing w:line="360" w:lineRule="auto"/>
        <w:rPr>
          <w:b/>
        </w:rPr>
      </w:pPr>
    </w:p>
    <w:p w14:paraId="47E2EAA7">
      <w:pPr>
        <w:spacing w:line="360" w:lineRule="auto"/>
        <w:rPr>
          <w:b/>
        </w:rPr>
      </w:pPr>
    </w:p>
    <w:p w14:paraId="6750E80D">
      <w:pPr>
        <w:spacing w:line="360" w:lineRule="auto"/>
        <w:rPr>
          <w:b/>
        </w:rPr>
      </w:pPr>
    </w:p>
    <w:p w14:paraId="25E31D55">
      <w:pPr>
        <w:spacing w:line="360" w:lineRule="auto"/>
        <w:rPr>
          <w:b/>
          <w:sz w:val="28"/>
          <w:szCs w:val="28"/>
          <w:u w:val="single"/>
        </w:rPr>
      </w:pPr>
      <w:r>
        <w:rPr>
          <w:b/>
          <w:sz w:val="28"/>
          <w:szCs w:val="28"/>
        </w:rPr>
        <w:t>项目编号 ：</w:t>
      </w:r>
      <w:r>
        <w:rPr>
          <w:b/>
          <w:sz w:val="28"/>
          <w:szCs w:val="28"/>
          <w:u w:val="single"/>
        </w:rPr>
        <w:t xml:space="preserve"> </w:t>
      </w:r>
      <w:r>
        <w:rPr>
          <w:rFonts w:hint="eastAsia"/>
          <w:b/>
          <w:sz w:val="28"/>
          <w:szCs w:val="28"/>
          <w:u w:val="single"/>
        </w:rPr>
        <w:t xml:space="preserve">         JSXN-2026ZC-004 </w:t>
      </w:r>
    </w:p>
    <w:p w14:paraId="14E8FADB">
      <w:pPr>
        <w:spacing w:line="360" w:lineRule="auto"/>
        <w:rPr>
          <w:b/>
          <w:sz w:val="28"/>
          <w:szCs w:val="28"/>
          <w:u w:val="single"/>
        </w:rPr>
      </w:pPr>
      <w:r>
        <w:rPr>
          <w:b/>
          <w:sz w:val="28"/>
          <w:szCs w:val="28"/>
        </w:rPr>
        <w:t>项目名称 ：</w:t>
      </w:r>
      <w:r>
        <w:rPr>
          <w:rFonts w:hint="eastAsia"/>
          <w:b/>
          <w:sz w:val="28"/>
          <w:szCs w:val="28"/>
          <w:u w:val="single"/>
        </w:rPr>
        <w:t xml:space="preserve">2026年强制类清洁生产审核技术服务      </w:t>
      </w:r>
    </w:p>
    <w:p w14:paraId="48EC6725">
      <w:pPr>
        <w:spacing w:line="360" w:lineRule="auto"/>
        <w:rPr>
          <w:b/>
          <w:sz w:val="28"/>
          <w:szCs w:val="28"/>
          <w:u w:val="single"/>
        </w:rPr>
      </w:pPr>
      <w:r>
        <w:rPr>
          <w:b/>
          <w:sz w:val="28"/>
          <w:szCs w:val="28"/>
        </w:rPr>
        <w:t>采购单位 ：</w:t>
      </w:r>
      <w:r>
        <w:rPr>
          <w:rFonts w:hint="eastAsia"/>
          <w:b/>
          <w:sz w:val="28"/>
          <w:szCs w:val="28"/>
          <w:u w:val="single"/>
        </w:rPr>
        <w:t xml:space="preserve">南京市江宁生态环境局                   </w:t>
      </w:r>
    </w:p>
    <w:p w14:paraId="4D80766F">
      <w:pPr>
        <w:spacing w:line="360" w:lineRule="auto"/>
        <w:rPr>
          <w:b/>
          <w:sz w:val="28"/>
          <w:szCs w:val="28"/>
          <w:u w:val="single"/>
        </w:rPr>
      </w:pPr>
      <w:r>
        <w:rPr>
          <w:b/>
          <w:sz w:val="28"/>
          <w:szCs w:val="28"/>
        </w:rPr>
        <w:t>成交单位 ：</w:t>
      </w:r>
      <w:r>
        <w:rPr>
          <w:b/>
          <w:sz w:val="28"/>
          <w:szCs w:val="28"/>
          <w:u w:val="single"/>
        </w:rPr>
        <w:t xml:space="preserve"> </w:t>
      </w:r>
      <w:r>
        <w:rPr>
          <w:rFonts w:hint="eastAsia"/>
          <w:b/>
          <w:sz w:val="28"/>
          <w:szCs w:val="28"/>
          <w:u w:val="single"/>
        </w:rPr>
        <w:t xml:space="preserve">                                      </w:t>
      </w:r>
      <w:r>
        <w:rPr>
          <w:rFonts w:hint="eastAsia"/>
          <w:b/>
          <w:sz w:val="28"/>
          <w:szCs w:val="28"/>
        </w:rPr>
        <w:t xml:space="preserve"> </w:t>
      </w:r>
    </w:p>
    <w:p w14:paraId="544C525F">
      <w:pPr>
        <w:spacing w:line="360" w:lineRule="auto"/>
        <w:rPr>
          <w:b/>
          <w:sz w:val="28"/>
          <w:szCs w:val="28"/>
        </w:rPr>
      </w:pPr>
      <w:r>
        <w:rPr>
          <w:b/>
          <w:sz w:val="28"/>
          <w:szCs w:val="28"/>
        </w:rPr>
        <w:t>签订日期 ：</w:t>
      </w:r>
      <w:r>
        <w:rPr>
          <w:b/>
          <w:sz w:val="28"/>
          <w:szCs w:val="28"/>
          <w:u w:val="single"/>
        </w:rPr>
        <w:t xml:space="preserve"> </w:t>
      </w:r>
      <w:r>
        <w:rPr>
          <w:rFonts w:hint="eastAsia"/>
          <w:b/>
          <w:sz w:val="28"/>
          <w:szCs w:val="28"/>
          <w:u w:val="single"/>
        </w:rPr>
        <w:t xml:space="preserve">                                      </w:t>
      </w:r>
    </w:p>
    <w:p w14:paraId="0F00DC62">
      <w:pPr>
        <w:jc w:val="center"/>
        <w:rPr>
          <w:b/>
        </w:rPr>
      </w:pPr>
      <w:r>
        <w:rPr>
          <w:szCs w:val="21"/>
        </w:rPr>
        <w:br w:type="page"/>
      </w:r>
      <w:r>
        <w:rPr>
          <w:rFonts w:hint="eastAsia"/>
          <w:b/>
          <w:lang w:val="en-US" w:eastAsia="zh-CN"/>
        </w:rPr>
        <w:t>采购合同</w:t>
      </w:r>
      <w:r>
        <w:rPr>
          <w:rFonts w:hint="eastAsia"/>
          <w:b/>
        </w:rPr>
        <w:t>（服务类）</w:t>
      </w:r>
    </w:p>
    <w:p w14:paraId="13B93956"/>
    <w:p w14:paraId="43D9529D">
      <w:pPr>
        <w:spacing w:line="360" w:lineRule="auto"/>
      </w:pPr>
      <w:r>
        <w:rPr>
          <w:rFonts w:hint="eastAsia"/>
        </w:rPr>
        <w:t>采购人（以下简称甲方）：南京市江宁生态环境局</w:t>
      </w:r>
    </w:p>
    <w:p w14:paraId="24A848DA">
      <w:pPr>
        <w:spacing w:line="360" w:lineRule="auto"/>
      </w:pPr>
      <w:r>
        <w:rPr>
          <w:rFonts w:hint="eastAsia"/>
        </w:rPr>
        <w:t>地址：</w:t>
      </w:r>
    </w:p>
    <w:p w14:paraId="66FFA4DD">
      <w:pPr>
        <w:spacing w:line="360" w:lineRule="auto"/>
      </w:pPr>
      <w:r>
        <w:rPr>
          <w:rFonts w:hint="eastAsia"/>
        </w:rPr>
        <w:t>供应商（以</w:t>
      </w:r>
      <w:r>
        <w:rPr>
          <w:rFonts w:hint="eastAsia"/>
          <w:lang w:eastAsia="zh-CN"/>
        </w:rPr>
        <w:t>下简</w:t>
      </w:r>
      <w:r>
        <w:rPr>
          <w:rFonts w:hint="eastAsia"/>
        </w:rPr>
        <w:t>称乙方）：</w:t>
      </w:r>
    </w:p>
    <w:p w14:paraId="7864B209">
      <w:pPr>
        <w:spacing w:line="360" w:lineRule="auto"/>
      </w:pPr>
      <w:r>
        <w:rPr>
          <w:rFonts w:hint="eastAsia"/>
        </w:rPr>
        <w:t>地址：</w:t>
      </w:r>
    </w:p>
    <w:p w14:paraId="4A0EF7DC">
      <w:pPr>
        <w:spacing w:line="360" w:lineRule="auto"/>
      </w:pPr>
      <w:r>
        <w:rPr>
          <w:rFonts w:hint="eastAsia"/>
        </w:rPr>
        <w:t>根据《中华人民共和国政府采购法</w:t>
      </w:r>
      <w:r>
        <w:rPr>
          <w:rFonts w:hint="eastAsia"/>
          <w:lang w:eastAsia="zh-CN"/>
        </w:rPr>
        <w:t>》和</w:t>
      </w:r>
      <w:r>
        <w:rPr>
          <w:rFonts w:hint="eastAsia"/>
        </w:rPr>
        <w:t>《中华人民共和国民法典》等法律法规的规定，甲乙双方按照招标代理的采购结果签订本合同。</w:t>
      </w:r>
    </w:p>
    <w:p w14:paraId="40D37ED3">
      <w:pPr>
        <w:spacing w:line="360" w:lineRule="auto"/>
        <w:rPr>
          <w:b/>
        </w:rPr>
      </w:pPr>
      <w:r>
        <w:rPr>
          <w:rFonts w:hint="eastAsia"/>
          <w:b/>
        </w:rPr>
        <w:t>1.项目概况</w:t>
      </w:r>
    </w:p>
    <w:p w14:paraId="0CB5458A">
      <w:pPr>
        <w:spacing w:line="360" w:lineRule="auto"/>
      </w:pPr>
      <w:r>
        <w:rPr>
          <w:rFonts w:hint="eastAsia"/>
        </w:rPr>
        <w:t>1.1 项目名称：</w:t>
      </w:r>
    </w:p>
    <w:p w14:paraId="21396D4A">
      <w:pPr>
        <w:spacing w:line="360" w:lineRule="auto"/>
      </w:pPr>
      <w:r>
        <w:rPr>
          <w:rFonts w:hint="eastAsia"/>
        </w:rPr>
        <w:t>1.2 项目地点：</w:t>
      </w:r>
    </w:p>
    <w:p w14:paraId="33228587">
      <w:pPr>
        <w:spacing w:line="360" w:lineRule="auto"/>
      </w:pPr>
      <w:r>
        <w:rPr>
          <w:rFonts w:hint="eastAsia"/>
        </w:rPr>
        <w:t>1.3 项目内容：</w:t>
      </w:r>
    </w:p>
    <w:p w14:paraId="4E69571F">
      <w:pPr>
        <w:spacing w:line="360" w:lineRule="auto"/>
      </w:pPr>
      <w:r>
        <w:rPr>
          <w:rFonts w:hint="eastAsia"/>
        </w:rPr>
        <w:t>1.4 合同总价：￥元（大写：</w:t>
      </w:r>
      <w:r>
        <w:rPr>
          <w:rFonts w:hint="eastAsia"/>
          <w:u w:val="single"/>
        </w:rPr>
        <w:t xml:space="preserve"> 人民币            </w:t>
      </w:r>
      <w:r>
        <w:rPr>
          <w:rFonts w:hint="eastAsia"/>
        </w:rPr>
        <w:t>元）。</w:t>
      </w:r>
    </w:p>
    <w:p w14:paraId="3A401A40">
      <w:pPr>
        <w:spacing w:line="360" w:lineRule="auto"/>
      </w:pPr>
      <w:r>
        <w:rPr>
          <w:rFonts w:hint="eastAsia"/>
        </w:rPr>
        <w:t>供应商完成（1）__________________________________项目工作；（2）价格应包括供应商为完成相关服务所承担的全部费用含人员经费、人员保险费等相关费用以及在服务过程中发生的市场风险等一切费用。不论其在磋商文件中是否有提及。</w:t>
      </w:r>
    </w:p>
    <w:p w14:paraId="4FD8AE83">
      <w:pPr>
        <w:spacing w:line="360" w:lineRule="auto"/>
      </w:pPr>
      <w:r>
        <w:rPr>
          <w:rFonts w:hint="eastAsia"/>
        </w:rPr>
        <w:t>1.5服务期限：本合同服务自</w:t>
      </w:r>
      <w:r>
        <w:rPr>
          <w:rFonts w:hint="eastAsia"/>
          <w:u w:val="single"/>
        </w:rPr>
        <w:t xml:space="preserve">         </w:t>
      </w:r>
      <w:r>
        <w:rPr>
          <w:rFonts w:hint="eastAsia"/>
        </w:rPr>
        <w:t>年</w:t>
      </w:r>
      <w:r>
        <w:rPr>
          <w:rFonts w:hint="eastAsia"/>
          <w:i/>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46ABC2AA">
      <w:pPr>
        <w:spacing w:line="360" w:lineRule="auto"/>
        <w:rPr>
          <w:b/>
        </w:rPr>
      </w:pPr>
      <w:r>
        <w:rPr>
          <w:rFonts w:hint="eastAsia"/>
          <w:b/>
          <w:lang w:eastAsia="zh-CN"/>
        </w:rPr>
        <w:t>2.</w:t>
      </w:r>
      <w:r>
        <w:rPr>
          <w:rFonts w:hint="eastAsia"/>
          <w:b/>
        </w:rPr>
        <w:t>定义</w:t>
      </w:r>
    </w:p>
    <w:p w14:paraId="4657BCE3">
      <w:pPr>
        <w:spacing w:line="360" w:lineRule="auto"/>
      </w:pPr>
      <w:r>
        <w:rPr>
          <w:rFonts w:hint="eastAsia"/>
        </w:rPr>
        <w:t>2.l“合同”系指甲方和乙方（以下简称合同双方）签署的、合同格式中列明的合同双方所达成的协议，包括所有的附件、附录、磋商文件、磋商响应文件全部内容及对磋商文件书面修正、澄清的内容等构成合同的所有文件。</w:t>
      </w:r>
    </w:p>
    <w:p w14:paraId="365FB163">
      <w:pPr>
        <w:spacing w:line="360" w:lineRule="auto"/>
      </w:pPr>
      <w:r>
        <w:rPr>
          <w:rFonts w:hint="eastAsia"/>
        </w:rPr>
        <w:t>2.2“合同价格”系指根据合同规定，在乙方全面正确地履行合同义务后甲方应支付给乙方的价格。</w:t>
      </w:r>
    </w:p>
    <w:p w14:paraId="1024EA60">
      <w:pPr>
        <w:spacing w:line="360" w:lineRule="auto"/>
      </w:pPr>
      <w:r>
        <w:rPr>
          <w:rFonts w:hint="eastAsia"/>
        </w:rPr>
        <w:t>2.3“甲方”系指采购人。</w:t>
      </w:r>
    </w:p>
    <w:p w14:paraId="73401C52">
      <w:pPr>
        <w:spacing w:line="360" w:lineRule="auto"/>
      </w:pPr>
      <w:r>
        <w:rPr>
          <w:rFonts w:hint="eastAsia"/>
        </w:rPr>
        <w:t>2.4“乙方”系指成交供应商。</w:t>
      </w:r>
    </w:p>
    <w:p w14:paraId="7D8B5F82">
      <w:pPr>
        <w:spacing w:line="360" w:lineRule="auto"/>
        <w:rPr>
          <w:b/>
        </w:rPr>
      </w:pPr>
      <w:r>
        <w:rPr>
          <w:rFonts w:hint="eastAsia"/>
          <w:b/>
          <w:lang w:eastAsia="zh-CN"/>
        </w:rPr>
        <w:t>3.</w:t>
      </w:r>
      <w:r>
        <w:rPr>
          <w:rFonts w:hint="eastAsia"/>
          <w:b/>
        </w:rPr>
        <w:t>适用范围</w:t>
      </w:r>
    </w:p>
    <w:p w14:paraId="66DC09D1">
      <w:pPr>
        <w:spacing w:line="360" w:lineRule="auto"/>
      </w:pPr>
      <w:r>
        <w:rPr>
          <w:rFonts w:hint="eastAsia"/>
        </w:rPr>
        <w:t>3.l本合同条款适用于本次采购项目。</w:t>
      </w:r>
    </w:p>
    <w:p w14:paraId="2271800D">
      <w:pPr>
        <w:spacing w:line="360" w:lineRule="auto"/>
      </w:pPr>
      <w:r>
        <w:rPr>
          <w:rFonts w:hint="eastAsia"/>
          <w:b/>
        </w:rPr>
        <w:t>4.付款周期；</w:t>
      </w:r>
      <w:r>
        <w:rPr>
          <w:rFonts w:hint="eastAsia"/>
        </w:rPr>
        <w:t xml:space="preserve"> </w:t>
      </w:r>
    </w:p>
    <w:p w14:paraId="774A467D">
      <w:pPr>
        <w:spacing w:line="360" w:lineRule="auto"/>
        <w:rPr>
          <w:rFonts w:ascii="宋体" w:hAnsi="宋体"/>
          <w:szCs w:val="21"/>
        </w:rPr>
      </w:pPr>
      <w:r>
        <w:rPr>
          <w:rFonts w:hint="eastAsia" w:ascii="宋体" w:hAnsi="宋体"/>
          <w:szCs w:val="21"/>
        </w:rPr>
        <w:t>合同签订一个月内支付合同价款的20%，工作内容全部完成后并出具经甲方确认的工作成果文件报告支付剩余的80%。</w:t>
      </w:r>
    </w:p>
    <w:p w14:paraId="64D978DE">
      <w:pPr>
        <w:spacing w:line="360" w:lineRule="auto"/>
        <w:rPr>
          <w:b/>
        </w:rPr>
      </w:pPr>
      <w:r>
        <w:rPr>
          <w:rFonts w:hint="eastAsia"/>
          <w:b/>
          <w:lang w:eastAsia="zh-CN"/>
        </w:rPr>
        <w:t>5.</w:t>
      </w:r>
      <w:r>
        <w:rPr>
          <w:rFonts w:hint="eastAsia"/>
          <w:b/>
        </w:rPr>
        <w:t>甲方权利义务</w:t>
      </w:r>
    </w:p>
    <w:p w14:paraId="05FEB9F0">
      <w:pPr>
        <w:spacing w:line="360" w:lineRule="auto"/>
      </w:pPr>
      <w:r>
        <w:rPr>
          <w:rFonts w:hint="eastAsia"/>
        </w:rPr>
        <w:t>5.1甲方配合提供相应基础资料。</w:t>
      </w:r>
    </w:p>
    <w:p w14:paraId="182FE523">
      <w:pPr>
        <w:spacing w:line="360" w:lineRule="auto"/>
      </w:pPr>
      <w:bookmarkStart w:id="23" w:name="PageNo100260025"/>
      <w:r>
        <w:rPr>
          <w:rFonts w:hint="eastAsia"/>
        </w:rPr>
        <w:t>5</w:t>
      </w:r>
      <w:bookmarkEnd w:id="23"/>
      <w:r>
        <w:rPr>
          <w:rFonts w:hint="eastAsia"/>
        </w:rPr>
        <w:t>.2 负责与有关部门的联系和协调。</w:t>
      </w:r>
    </w:p>
    <w:p w14:paraId="007624FE">
      <w:pPr>
        <w:spacing w:line="360" w:lineRule="auto"/>
      </w:pPr>
      <w:r>
        <w:rPr>
          <w:rFonts w:hint="eastAsia"/>
        </w:rPr>
        <w:t>5.3及时支付服务费用。</w:t>
      </w:r>
    </w:p>
    <w:p w14:paraId="4F75DD5E">
      <w:pPr>
        <w:spacing w:line="360" w:lineRule="auto"/>
      </w:pPr>
      <w:r>
        <w:rPr>
          <w:rFonts w:hint="eastAsia"/>
        </w:rPr>
        <w:t>5.4甲方有权将不符合服务要求的人员退给乙方，乙方需及时更换合格人员。</w:t>
      </w:r>
    </w:p>
    <w:p w14:paraId="77BA48B8">
      <w:pPr>
        <w:spacing w:line="360" w:lineRule="auto"/>
        <w:rPr>
          <w:b/>
        </w:rPr>
      </w:pPr>
      <w:r>
        <w:rPr>
          <w:rFonts w:hint="eastAsia"/>
          <w:b/>
          <w:lang w:eastAsia="zh-CN"/>
        </w:rPr>
        <w:t>6.</w:t>
      </w:r>
      <w:r>
        <w:rPr>
          <w:rFonts w:hint="eastAsia"/>
          <w:b/>
        </w:rPr>
        <w:t>乙方权利义务</w:t>
      </w:r>
    </w:p>
    <w:p w14:paraId="4084C3E3">
      <w:pPr>
        <w:spacing w:line="360" w:lineRule="auto"/>
      </w:pPr>
      <w:r>
        <w:rPr>
          <w:rFonts w:hint="eastAsia"/>
        </w:rPr>
        <w:t>6.1</w:t>
      </w:r>
      <w:r>
        <w:rPr>
          <w:rFonts w:hint="eastAsia"/>
        </w:rPr>
        <w:tab/>
      </w:r>
      <w:r>
        <w:rPr>
          <w:rFonts w:hint="eastAsia"/>
        </w:rPr>
        <w:t>按照法规政策及有关行业规范、标准和磋商文件、响应文件及合同约定，提供专业化的服务。</w:t>
      </w:r>
    </w:p>
    <w:p w14:paraId="405BBDD9">
      <w:pPr>
        <w:spacing w:line="360" w:lineRule="auto"/>
      </w:pPr>
      <w:r>
        <w:rPr>
          <w:rFonts w:hint="eastAsia"/>
        </w:rPr>
        <w:t>6.2</w:t>
      </w:r>
      <w:r>
        <w:rPr>
          <w:rFonts w:hint="eastAsia"/>
        </w:rPr>
        <w:tab/>
      </w:r>
      <w:r>
        <w:rPr>
          <w:rFonts w:hint="eastAsia"/>
        </w:rPr>
        <w:t>制定好检查服务规章制度，抓好员工培训，派遣具有相适应岗位技能的人员，并保证人员队伍的稳定，未经甲方书面同意不得自行撤换。</w:t>
      </w:r>
    </w:p>
    <w:p w14:paraId="1A8EF444">
      <w:pPr>
        <w:spacing w:line="360" w:lineRule="auto"/>
      </w:pPr>
      <w:r>
        <w:rPr>
          <w:rFonts w:hint="eastAsia"/>
        </w:rPr>
        <w:t>6.</w:t>
      </w:r>
      <w:r>
        <w:t>3</w:t>
      </w:r>
      <w:r>
        <w:rPr>
          <w:rFonts w:hint="eastAsia"/>
        </w:rPr>
        <w:t>乙方根据甲方提供服务业务的范围和要求督促完成工作任务。</w:t>
      </w:r>
    </w:p>
    <w:p w14:paraId="793DA4A6">
      <w:pPr>
        <w:spacing w:line="360" w:lineRule="auto"/>
      </w:pPr>
      <w:r>
        <w:rPr>
          <w:rFonts w:hint="eastAsia"/>
        </w:rPr>
        <w:t>6.</w:t>
      </w:r>
      <w:r>
        <w:t>4</w:t>
      </w:r>
      <w:r>
        <w:rPr>
          <w:rFonts w:hint="eastAsia"/>
        </w:rPr>
        <w:t>乙方服务人员必须履行职责，遵守各项规章制度；服从甲方管理人员的工作调度和分配，不妨碍甲方工作，严守职业道德，遵纪守法，依职履责。</w:t>
      </w:r>
    </w:p>
    <w:p w14:paraId="4CE26D3D">
      <w:pPr>
        <w:spacing w:line="360" w:lineRule="auto"/>
      </w:pPr>
      <w:r>
        <w:rPr>
          <w:rFonts w:hint="eastAsia"/>
        </w:rPr>
        <w:t>6.</w:t>
      </w:r>
      <w:r>
        <w:t>5</w:t>
      </w:r>
      <w:r>
        <w:rPr>
          <w:rFonts w:hint="eastAsia"/>
        </w:rPr>
        <w:t xml:space="preserve"> 乙方应接受甲方对不符合要求人员的调换。</w:t>
      </w:r>
    </w:p>
    <w:p w14:paraId="25859D98">
      <w:pPr>
        <w:spacing w:line="360" w:lineRule="auto"/>
      </w:pPr>
      <w:r>
        <w:rPr>
          <w:rFonts w:hint="eastAsia"/>
        </w:rPr>
        <w:t>6.</w:t>
      </w:r>
      <w:r>
        <w:t>6</w:t>
      </w:r>
      <w:r>
        <w:rPr>
          <w:rFonts w:hint="eastAsia"/>
        </w:rPr>
        <w:t xml:space="preserve"> 乙方不得采用转包、转让及其他未经甲方同意的方式转移采购结果。</w:t>
      </w:r>
    </w:p>
    <w:p w14:paraId="11FBA14B">
      <w:pPr>
        <w:spacing w:line="360" w:lineRule="auto"/>
      </w:pPr>
      <w:r>
        <w:rPr>
          <w:rFonts w:hint="eastAsia"/>
        </w:rPr>
        <w:t>6.</w:t>
      </w:r>
      <w:r>
        <w:t>7</w:t>
      </w:r>
      <w:r>
        <w:rPr>
          <w:rFonts w:hint="eastAsia"/>
        </w:rPr>
        <w:t xml:space="preserve"> 乙方必须做好相关人员的安全管理工作。作业过程中如发生安全事故，一切责任费用均由乙方承担，并按有关规定配合协助有关部门做好事故处理工作。</w:t>
      </w:r>
    </w:p>
    <w:p w14:paraId="7D678240">
      <w:pPr>
        <w:spacing w:line="360" w:lineRule="auto"/>
      </w:pPr>
      <w:r>
        <w:rPr>
          <w:rFonts w:hint="eastAsia"/>
        </w:rPr>
        <w:t>6.</w:t>
      </w:r>
      <w:r>
        <w:t>8</w:t>
      </w:r>
      <w:r>
        <w:rPr>
          <w:rFonts w:hint="eastAsia"/>
        </w:rPr>
        <w:t xml:space="preserve"> 及时做好调查服务的内、外业资料的记录、收集、整理、保管。</w:t>
      </w:r>
    </w:p>
    <w:p w14:paraId="06FCC073">
      <w:pPr>
        <w:spacing w:line="360" w:lineRule="auto"/>
        <w:rPr>
          <w:b/>
        </w:rPr>
      </w:pPr>
      <w:r>
        <w:rPr>
          <w:rFonts w:hint="eastAsia"/>
          <w:lang w:eastAsia="zh-CN"/>
        </w:rPr>
        <w:t>7.</w:t>
      </w:r>
      <w:r>
        <w:rPr>
          <w:rFonts w:hint="eastAsia"/>
          <w:b/>
        </w:rPr>
        <w:t>违约责任</w:t>
      </w:r>
    </w:p>
    <w:p w14:paraId="296F9E2C">
      <w:pPr>
        <w:spacing w:line="360" w:lineRule="auto"/>
      </w:pPr>
      <w:r>
        <w:rPr>
          <w:rFonts w:hint="eastAsia"/>
        </w:rPr>
        <w:t>7.1 如乙方没有按合同规定交工或提供服务，每延迟一天扣除合同总金额的0.2%的违约金，直至按合同交工或提供服务为止。违约金最高限额为合同总金额的5%。</w:t>
      </w:r>
    </w:p>
    <w:p w14:paraId="3A13BFC6">
      <w:pPr>
        <w:spacing w:line="360" w:lineRule="auto"/>
      </w:pPr>
      <w:r>
        <w:rPr>
          <w:rFonts w:hint="eastAsia"/>
        </w:rPr>
        <w:t>7.2 如乙方逾期交付达25日，甲方有权解除合同，解除合同的通知自到达乙方时生效。乙方逾期交付的，今后参加政府采购的信誉将受到影响。</w:t>
      </w:r>
    </w:p>
    <w:p w14:paraId="74E201A3">
      <w:pPr>
        <w:spacing w:line="360" w:lineRule="auto"/>
      </w:pPr>
      <w:r>
        <w:rPr>
          <w:rFonts w:hint="eastAsia"/>
        </w:rPr>
        <w:t>7.3 乙方在承担违约责任后，仍应继续履行合同规定的义务（甲方解除合同的除外）。甲方未能及时追究乙方的任何一项违约责任并不表明甲方放弃追究乙方该项或其他违约责任。</w:t>
      </w:r>
    </w:p>
    <w:p w14:paraId="1D65B9A3">
      <w:pPr>
        <w:spacing w:line="360" w:lineRule="auto"/>
      </w:pPr>
      <w:r>
        <w:rPr>
          <w:rFonts w:hint="eastAsia"/>
        </w:rPr>
        <w:t>7.4 乙方虚假承诺，或经权威部门检测提供的货物和服务不能满足采购文件要求，或</w:t>
      </w:r>
      <w:r>
        <w:rPr>
          <w:rFonts w:hint="eastAsia"/>
          <w:lang w:eastAsia="zh-CN"/>
        </w:rPr>
        <w:t>是由于乙方的过错</w:t>
      </w:r>
      <w:r>
        <w:rPr>
          <w:rFonts w:hint="eastAsia"/>
        </w:rPr>
        <w:t>合同无法继续履行的，应向甲方支付合同总价10%的违约金。</w:t>
      </w:r>
    </w:p>
    <w:p w14:paraId="306CB240">
      <w:pPr>
        <w:spacing w:line="360" w:lineRule="auto"/>
        <w:rPr>
          <w:b/>
        </w:rPr>
      </w:pPr>
      <w:r>
        <w:rPr>
          <w:rFonts w:hint="eastAsia"/>
          <w:b/>
        </w:rPr>
        <w:t>8.交付使用和验收</w:t>
      </w:r>
    </w:p>
    <w:p w14:paraId="54FF0429">
      <w:pPr>
        <w:spacing w:line="360" w:lineRule="auto"/>
      </w:pPr>
      <w:r>
        <w:rPr>
          <w:rFonts w:hint="eastAsia"/>
        </w:rPr>
        <w:t>验收标准：按行业通行标准和乙方响应文件的承诺。（不低于国家相关标准）</w:t>
      </w:r>
    </w:p>
    <w:p w14:paraId="564F7A9A">
      <w:pPr>
        <w:spacing w:line="360" w:lineRule="auto"/>
        <w:rPr>
          <w:b/>
        </w:rPr>
      </w:pPr>
      <w:r>
        <w:rPr>
          <w:rFonts w:hint="eastAsia"/>
          <w:b/>
          <w:lang w:eastAsia="zh-CN"/>
        </w:rPr>
        <w:t>9.</w:t>
      </w:r>
      <w:r>
        <w:rPr>
          <w:rFonts w:hint="eastAsia"/>
          <w:b/>
        </w:rPr>
        <w:t>不可抗力</w:t>
      </w:r>
    </w:p>
    <w:p w14:paraId="421F3A64">
      <w:pPr>
        <w:spacing w:line="360" w:lineRule="auto"/>
      </w:pPr>
      <w:r>
        <w:rPr>
          <w:rFonts w:hint="eastAsia"/>
        </w:rPr>
        <w:t>9.1签约双方任一方由于受诸如战争、严重火灾、洪水、台风、地震等不可抗力事故的影响而不能执行合同时，履行合同的期限应予以延长，延长的期限应相当于事故所影响的时间。</w:t>
      </w:r>
    </w:p>
    <w:p w14:paraId="430FDD01">
      <w:pPr>
        <w:spacing w:line="360" w:lineRule="auto"/>
      </w:pPr>
      <w:r>
        <w:rPr>
          <w:rFonts w:hint="eastAsia"/>
        </w:rPr>
        <w:t>9.2受阻一方应在不可抗力事故发生后尽快用电报、传真或电传通知对方，并于事故发生后14天内将有</w:t>
      </w:r>
      <w:bookmarkStart w:id="24" w:name="PageNo100270026"/>
      <w:r>
        <w:rPr>
          <w:rFonts w:hint="eastAsia"/>
        </w:rPr>
        <w:t>关</w:t>
      </w:r>
      <w:bookmarkEnd w:id="24"/>
      <w:r>
        <w:rPr>
          <w:rFonts w:hint="eastAsia"/>
        </w:rPr>
        <w:t>当局出具的证明文件用特快专递寄给对方审阅确认。一旦不可抗力事故的影响持续40天以上，双方（或三方）应通过友好协商在合理的时间内达成是否继续履行合同的协议。</w:t>
      </w:r>
    </w:p>
    <w:p w14:paraId="529E3E90">
      <w:pPr>
        <w:spacing w:line="360" w:lineRule="auto"/>
        <w:rPr>
          <w:b/>
        </w:rPr>
      </w:pPr>
      <w:r>
        <w:rPr>
          <w:rFonts w:hint="eastAsia"/>
          <w:b/>
          <w:lang w:eastAsia="zh-CN"/>
        </w:rPr>
        <w:t>10.</w:t>
      </w:r>
      <w:r>
        <w:rPr>
          <w:rFonts w:hint="eastAsia"/>
          <w:b/>
        </w:rPr>
        <w:t>税费</w:t>
      </w:r>
    </w:p>
    <w:p w14:paraId="1BD2F3EE">
      <w:pPr>
        <w:spacing w:line="360" w:lineRule="auto"/>
      </w:pPr>
      <w:r>
        <w:rPr>
          <w:rFonts w:hint="eastAsia"/>
        </w:rPr>
        <w:t>10.1与履行本合同有关的一切税费，由乙方承担。</w:t>
      </w:r>
    </w:p>
    <w:p w14:paraId="06E4AE3B">
      <w:pPr>
        <w:spacing w:line="360" w:lineRule="auto"/>
        <w:rPr>
          <w:b/>
        </w:rPr>
      </w:pPr>
      <w:r>
        <w:rPr>
          <w:rFonts w:hint="eastAsia"/>
          <w:b/>
          <w:lang w:eastAsia="zh-CN"/>
        </w:rPr>
        <w:t>11.</w:t>
      </w:r>
      <w:r>
        <w:rPr>
          <w:rFonts w:hint="eastAsia"/>
          <w:b/>
        </w:rPr>
        <w:t>争议</w:t>
      </w:r>
    </w:p>
    <w:p w14:paraId="0DFCCCD4">
      <w:pPr>
        <w:spacing w:line="360" w:lineRule="auto"/>
      </w:pPr>
      <w:r>
        <w:rPr>
          <w:rFonts w:hint="eastAsia"/>
        </w:rPr>
        <w:t>11.1在执行本合同中发生的或与本合同有关的争端，双方应通过友好协商解决。经协商不能达成协议时，可向</w:t>
      </w:r>
      <w:r>
        <w:rPr>
          <w:rFonts w:hint="eastAsia"/>
          <w:b/>
          <w:u w:val="single"/>
        </w:rPr>
        <w:t>南京市江宁区</w:t>
      </w:r>
      <w:r>
        <w:rPr>
          <w:rFonts w:hint="eastAsia"/>
        </w:rPr>
        <w:t>人民法院提请诉讼。</w:t>
      </w:r>
    </w:p>
    <w:p w14:paraId="364A87C1">
      <w:pPr>
        <w:spacing w:line="360" w:lineRule="auto"/>
      </w:pPr>
      <w:r>
        <w:rPr>
          <w:rFonts w:hint="eastAsia"/>
        </w:rPr>
        <w:t>11.2诉讼期间，双方应继续履行争议部分以外的合同内容。</w:t>
      </w:r>
    </w:p>
    <w:p w14:paraId="6446CD6E">
      <w:pPr>
        <w:spacing w:line="360" w:lineRule="auto"/>
        <w:rPr>
          <w:b/>
        </w:rPr>
      </w:pPr>
      <w:r>
        <w:rPr>
          <w:rFonts w:hint="eastAsia"/>
          <w:b/>
          <w:lang w:eastAsia="zh-CN"/>
        </w:rPr>
        <w:t>12.</w:t>
      </w:r>
      <w:r>
        <w:rPr>
          <w:rFonts w:hint="eastAsia"/>
          <w:b/>
        </w:rPr>
        <w:t>违约终止合同</w:t>
      </w:r>
    </w:p>
    <w:p w14:paraId="0B43D865">
      <w:pPr>
        <w:spacing w:line="360" w:lineRule="auto"/>
      </w:pPr>
      <w:r>
        <w:rPr>
          <w:rFonts w:hint="eastAsia"/>
        </w:rPr>
        <w:t>12.1 因解除而终止</w:t>
      </w:r>
    </w:p>
    <w:p w14:paraId="44D14F97">
      <w:pPr>
        <w:spacing w:line="360" w:lineRule="auto"/>
      </w:pPr>
      <w:r>
        <w:rPr>
          <w:rFonts w:hint="eastAsia"/>
        </w:rPr>
        <w:t>12.1.1由于乙方违约造成本合同不能履行或不能完全履行，如果乙方在收到甲方要求其纠正违约的通知后仍不纠正其违约行为，则甲方有权向乙方发出解除本合同的书面通知，该通知自送达乙方时生效，乙方应按本合同的约定承担违约责任。给甲方造成损失的，乙方应承担赔偿责任。</w:t>
      </w:r>
    </w:p>
    <w:p w14:paraId="3D2F878F">
      <w:pPr>
        <w:spacing w:line="360" w:lineRule="auto"/>
      </w:pPr>
      <w:r>
        <w:rPr>
          <w:rFonts w:hint="eastAsia"/>
        </w:rPr>
        <w:t>12.1.2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14:paraId="667868D0">
      <w:pPr>
        <w:spacing w:line="360" w:lineRule="auto"/>
      </w:pPr>
      <w:r>
        <w:rPr>
          <w:rFonts w:hint="eastAsia"/>
        </w:rPr>
        <w:t>12.1.3合同一方依本合同约定行使解除权的，合同自解除通知送达另一方之日起终止。违约方应当按本合同约定支付违约金或赔偿损失。</w:t>
      </w:r>
    </w:p>
    <w:p w14:paraId="3459DE09">
      <w:pPr>
        <w:spacing w:line="360" w:lineRule="auto"/>
      </w:pPr>
      <w:r>
        <w:rPr>
          <w:rFonts w:hint="eastAsia"/>
        </w:rPr>
        <w:t>12.1.4合同终止后，不妨碍守约方向违约方追究违约责任。</w:t>
      </w:r>
    </w:p>
    <w:p w14:paraId="76A7DD60">
      <w:pPr>
        <w:spacing w:line="360" w:lineRule="auto"/>
      </w:pPr>
      <w:r>
        <w:rPr>
          <w:rFonts w:hint="eastAsia"/>
        </w:rPr>
        <w:t>12.2 有下列情形之一的，合同权利义务终止：</w:t>
      </w:r>
    </w:p>
    <w:p w14:paraId="20E4B179">
      <w:pPr>
        <w:spacing w:line="360" w:lineRule="auto"/>
      </w:pPr>
      <w:r>
        <w:rPr>
          <w:rFonts w:hint="eastAsia"/>
        </w:rPr>
        <w:t>12.2.1本合同已按约定履行完毕；</w:t>
      </w:r>
    </w:p>
    <w:p w14:paraId="007943B5">
      <w:pPr>
        <w:spacing w:line="360" w:lineRule="auto"/>
      </w:pPr>
      <w:r>
        <w:rPr>
          <w:rFonts w:hint="eastAsia"/>
        </w:rPr>
        <w:t>12.2.2本合同经各方协商一致而终止；</w:t>
      </w:r>
    </w:p>
    <w:p w14:paraId="47271493">
      <w:pPr>
        <w:spacing w:line="360" w:lineRule="auto"/>
      </w:pPr>
      <w:r>
        <w:rPr>
          <w:rFonts w:hint="eastAsia"/>
        </w:rPr>
        <w:t>12.2.3法律法规规定终止的其他情形。</w:t>
      </w:r>
    </w:p>
    <w:p w14:paraId="414D307B">
      <w:pPr>
        <w:spacing w:line="360" w:lineRule="auto"/>
        <w:rPr>
          <w:b/>
        </w:rPr>
      </w:pPr>
      <w:r>
        <w:rPr>
          <w:rFonts w:hint="eastAsia"/>
          <w:b/>
          <w:lang w:eastAsia="zh-CN"/>
        </w:rPr>
        <w:t>13.</w:t>
      </w:r>
      <w:r>
        <w:rPr>
          <w:rFonts w:hint="eastAsia"/>
          <w:b/>
        </w:rPr>
        <w:t>合同修改</w:t>
      </w:r>
    </w:p>
    <w:p w14:paraId="4949C543">
      <w:pPr>
        <w:spacing w:line="360" w:lineRule="auto"/>
      </w:pPr>
      <w:r>
        <w:rPr>
          <w:rFonts w:hint="eastAsia"/>
        </w:rPr>
        <w:t>13.1对合同条款作出任何改动或偏离，均须甲乙双方签署书面的合同修改书。</w:t>
      </w:r>
    </w:p>
    <w:p w14:paraId="2E21685E">
      <w:pPr>
        <w:spacing w:line="360" w:lineRule="auto"/>
        <w:rPr>
          <w:b/>
        </w:rPr>
      </w:pPr>
      <w:r>
        <w:rPr>
          <w:rFonts w:hint="eastAsia"/>
          <w:b/>
          <w:lang w:eastAsia="zh-CN"/>
        </w:rPr>
        <w:t>14.</w:t>
      </w:r>
      <w:r>
        <w:rPr>
          <w:rFonts w:hint="eastAsia"/>
          <w:b/>
        </w:rPr>
        <w:t>适用法律</w:t>
      </w:r>
    </w:p>
    <w:p w14:paraId="52ADAD7F">
      <w:pPr>
        <w:spacing w:line="360" w:lineRule="auto"/>
      </w:pPr>
      <w:r>
        <w:rPr>
          <w:rFonts w:hint="eastAsia"/>
        </w:rPr>
        <w:t>14.l本合同应按中华人民共和国的法律解释。</w:t>
      </w:r>
    </w:p>
    <w:p w14:paraId="6BE5C8AF">
      <w:pPr>
        <w:spacing w:line="360" w:lineRule="auto"/>
        <w:rPr>
          <w:b/>
        </w:rPr>
      </w:pPr>
      <w:r>
        <w:rPr>
          <w:rFonts w:hint="eastAsia"/>
          <w:b/>
          <w:lang w:eastAsia="zh-CN"/>
        </w:rPr>
        <w:t>15.</w:t>
      </w:r>
      <w:r>
        <w:rPr>
          <w:rFonts w:hint="eastAsia"/>
          <w:b/>
        </w:rPr>
        <w:t>语言与计量单位</w:t>
      </w:r>
    </w:p>
    <w:p w14:paraId="6950E2D3">
      <w:pPr>
        <w:spacing w:line="360" w:lineRule="auto"/>
      </w:pPr>
      <w:r>
        <w:rPr>
          <w:rFonts w:hint="eastAsia"/>
        </w:rPr>
        <w:t>15.1合同文本应使用中文。甲乙双方所有的来往函电以及与合同有关的文件均应以中文书写。</w:t>
      </w:r>
    </w:p>
    <w:p w14:paraId="5F1A9F3A">
      <w:pPr>
        <w:spacing w:line="360" w:lineRule="auto"/>
      </w:pPr>
      <w:r>
        <w:rPr>
          <w:rFonts w:hint="eastAsia"/>
        </w:rPr>
        <w:t>15.2除技术规格中另有规定外，计量单位均使用国家法定单位制。</w:t>
      </w:r>
    </w:p>
    <w:p w14:paraId="1B5B6776">
      <w:pPr>
        <w:spacing w:line="360" w:lineRule="auto"/>
        <w:rPr>
          <w:b/>
        </w:rPr>
      </w:pPr>
      <w:bookmarkStart w:id="25" w:name="PageNo100280027"/>
      <w:r>
        <w:rPr>
          <w:rFonts w:hint="eastAsia"/>
          <w:b/>
          <w:lang w:eastAsia="zh-CN"/>
        </w:rPr>
        <w:t>16.</w:t>
      </w:r>
      <w:bookmarkEnd w:id="25"/>
      <w:r>
        <w:rPr>
          <w:rFonts w:hint="eastAsia"/>
          <w:b/>
        </w:rPr>
        <w:t>通知</w:t>
      </w:r>
    </w:p>
    <w:p w14:paraId="1C9CE938">
      <w:pPr>
        <w:spacing w:line="360" w:lineRule="auto"/>
      </w:pPr>
      <w:r>
        <w:rPr>
          <w:rFonts w:hint="eastAsia"/>
        </w:rPr>
        <w:t>16.1本合同任何一方给另一方的通知都应以书面形式发送，而另一方应以书面形式确认并发送到对方明确的地址。</w:t>
      </w:r>
    </w:p>
    <w:p w14:paraId="4AABCA88">
      <w:pPr>
        <w:spacing w:line="360" w:lineRule="auto"/>
        <w:rPr>
          <w:b/>
        </w:rPr>
      </w:pPr>
      <w:r>
        <w:rPr>
          <w:rFonts w:hint="eastAsia"/>
          <w:b/>
          <w:lang w:eastAsia="zh-CN"/>
        </w:rPr>
        <w:t>17.</w:t>
      </w:r>
      <w:r>
        <w:rPr>
          <w:rFonts w:hint="eastAsia"/>
          <w:b/>
        </w:rPr>
        <w:t>合同生效及其他</w:t>
      </w:r>
    </w:p>
    <w:p w14:paraId="3B859E4B">
      <w:pPr>
        <w:spacing w:line="360" w:lineRule="auto"/>
      </w:pPr>
      <w:r>
        <w:rPr>
          <w:rFonts w:hint="eastAsia"/>
        </w:rPr>
        <w:t>17.1除合同中另有说明外本合同经双方法定代表人或其委托代理人签字并加盖公章或合同专用章后，即开始生效。</w:t>
      </w:r>
    </w:p>
    <w:p w14:paraId="101689C0">
      <w:pPr>
        <w:spacing w:line="360" w:lineRule="auto"/>
      </w:pPr>
      <w:r>
        <w:rPr>
          <w:rFonts w:hint="eastAsia"/>
        </w:rPr>
        <w:t>17.2合同一式四份，甲方贰份，乙方贰份。自双方授权代表签字、盖章之日起生效。</w:t>
      </w:r>
    </w:p>
    <w:p w14:paraId="1FBBE8AC">
      <w:pPr>
        <w:spacing w:line="360" w:lineRule="auto"/>
        <w:rPr>
          <w:b/>
        </w:rPr>
      </w:pPr>
      <w:r>
        <w:rPr>
          <w:rFonts w:hint="eastAsia"/>
          <w:b/>
          <w:lang w:eastAsia="zh-CN"/>
        </w:rPr>
        <w:t>18.</w:t>
      </w:r>
      <w:r>
        <w:rPr>
          <w:rFonts w:hint="eastAsia"/>
          <w:b/>
        </w:rPr>
        <w:t>合同文件及解释顺序</w:t>
      </w:r>
    </w:p>
    <w:p w14:paraId="06D9CF4D">
      <w:pPr>
        <w:spacing w:line="360" w:lineRule="auto"/>
      </w:pPr>
      <w:r>
        <w:rPr>
          <w:rFonts w:hint="eastAsia"/>
        </w:rPr>
        <w:t>下列文件均为合同组成文件是本合同不可分割的组成部分，与本合同具有同等法律效力，这些文件包括但不限于：</w:t>
      </w:r>
    </w:p>
    <w:p w14:paraId="6CF27504">
      <w:pPr>
        <w:spacing w:line="360" w:lineRule="auto"/>
      </w:pPr>
      <w:r>
        <w:rPr>
          <w:rFonts w:hint="eastAsia"/>
        </w:rPr>
        <w:t xml:space="preserve">18.1成交通知书（包括供应商“回执”） </w:t>
      </w:r>
    </w:p>
    <w:p w14:paraId="2C801590">
      <w:pPr>
        <w:spacing w:line="360" w:lineRule="auto"/>
      </w:pPr>
      <w:r>
        <w:rPr>
          <w:rFonts w:hint="eastAsia"/>
        </w:rPr>
        <w:t>18.2双方商定的补充协议或合同期内双方签署的备忘录</w:t>
      </w:r>
    </w:p>
    <w:p w14:paraId="48C7F992">
      <w:pPr>
        <w:spacing w:line="360" w:lineRule="auto"/>
      </w:pPr>
      <w:r>
        <w:rPr>
          <w:rFonts w:hint="eastAsia"/>
        </w:rPr>
        <w:t>18.3磋商响应文件（包括修改、澄清）</w:t>
      </w:r>
    </w:p>
    <w:p w14:paraId="3ABE4216">
      <w:pPr>
        <w:spacing w:line="360" w:lineRule="auto"/>
      </w:pPr>
      <w:r>
        <w:rPr>
          <w:rFonts w:hint="eastAsia"/>
        </w:rPr>
        <w:t>18.4磋商文件（包括澄清、答疑、修改和补充通知）</w:t>
      </w:r>
    </w:p>
    <w:p w14:paraId="2FFA1CFC">
      <w:pPr>
        <w:spacing w:line="360" w:lineRule="auto"/>
      </w:pPr>
      <w:r>
        <w:rPr>
          <w:rFonts w:hint="eastAsia"/>
        </w:rPr>
        <w:t>18.5与本合同有关的其他文件</w:t>
      </w:r>
    </w:p>
    <w:p w14:paraId="2936C4F8">
      <w:pPr>
        <w:spacing w:line="360" w:lineRule="auto"/>
        <w:rPr>
          <w:b/>
          <w:bCs/>
        </w:rPr>
      </w:pPr>
      <w:r>
        <w:rPr>
          <w:rFonts w:hint="eastAsia"/>
          <w:b/>
          <w:lang w:eastAsia="zh-CN"/>
        </w:rPr>
        <w:t>19.</w:t>
      </w:r>
      <w:r>
        <w:rPr>
          <w:rFonts w:hint="eastAsia"/>
          <w:b/>
          <w:bCs/>
        </w:rPr>
        <w:t>合同的变更和终止</w:t>
      </w:r>
    </w:p>
    <w:p w14:paraId="352F1445">
      <w:pPr>
        <w:spacing w:line="360" w:lineRule="auto"/>
      </w:pPr>
      <w:r>
        <w:rPr>
          <w:rFonts w:hint="eastAsia"/>
        </w:rPr>
        <w:t>19.1 除《中华人民共和国政府采购法》</w:t>
      </w:r>
      <w:r>
        <w:rPr>
          <w:rFonts w:hint="eastAsia"/>
          <w:lang w:eastAsia="zh-CN"/>
        </w:rPr>
        <w:t>第五十条</w:t>
      </w:r>
      <w:r>
        <w:rPr>
          <w:rFonts w:hint="eastAsia"/>
        </w:rPr>
        <w:t>第二款规定的情形外，本合同一经签订，甲乙双方不得擅自变更、中止或终止合同。</w:t>
      </w:r>
    </w:p>
    <w:p w14:paraId="6A295B0E">
      <w:pPr>
        <w:spacing w:line="360" w:lineRule="auto"/>
      </w:pPr>
      <w:r>
        <w:rPr>
          <w:rFonts w:hint="eastAsia"/>
        </w:rPr>
        <w:t>19.2 除发生法律规定的不能预见、不能避免并不能克服的客观情况外，甲乙双方不得放弃或拒绝履行合同。乙方放弃或拒绝履行合同，在三年内不得参加南京市江宁生态环境局组织的政府采购活动。</w:t>
      </w:r>
    </w:p>
    <w:p w14:paraId="15B1AE2E">
      <w:pPr>
        <w:spacing w:line="360" w:lineRule="auto"/>
        <w:rPr>
          <w:b/>
          <w:bCs/>
        </w:rPr>
      </w:pPr>
      <w:r>
        <w:rPr>
          <w:rFonts w:hint="eastAsia"/>
          <w:b/>
          <w:bCs/>
        </w:rPr>
        <w:t>20.补充条款</w:t>
      </w:r>
    </w:p>
    <w:p w14:paraId="5C73D9E0">
      <w:pPr>
        <w:spacing w:line="360" w:lineRule="auto"/>
      </w:pPr>
      <w:r>
        <w:rPr>
          <w:rFonts w:hint="eastAsia"/>
        </w:rPr>
        <w:t>20.1乙方提供评估成果及相关资料（加盖单位公章），评估成果电子版壹份。</w:t>
      </w:r>
    </w:p>
    <w:p w14:paraId="637A44EF">
      <w:pPr>
        <w:spacing w:line="360" w:lineRule="auto"/>
      </w:pPr>
      <w:r>
        <w:rPr>
          <w:rFonts w:hint="eastAsia"/>
        </w:rPr>
        <w:t>20.2乙方因本合同获取的甲方材料，未经甲方书面同意不得向任何第三方披露。除乙方为完成本合同项下的义务必须知晓甲方提供的材料人员外，乙方不得向本单位其他员工披露相关材料。否则甲方有权要求解除本合同，并要求乙方赔偿全部损失。</w:t>
      </w:r>
    </w:p>
    <w:p w14:paraId="64B36781">
      <w:pPr>
        <w:spacing w:line="360" w:lineRule="auto"/>
      </w:pPr>
      <w:r>
        <w:rPr>
          <w:rFonts w:hint="eastAsia"/>
        </w:rPr>
        <w:t>20.3若乙方</w:t>
      </w:r>
      <w:r>
        <w:rPr>
          <w:rFonts w:hint="eastAsia"/>
          <w:lang w:eastAsia="zh-CN"/>
        </w:rPr>
        <w:t>需</w:t>
      </w:r>
      <w:r>
        <w:rPr>
          <w:rFonts w:hint="eastAsia"/>
        </w:rPr>
        <w:t>前往项目所在地进行勘察，需提前通知甲方。乙方在场地勘察时造成甲乙双方及第三方人身或财产损失的，由乙方承担赔偿责任。</w:t>
      </w:r>
    </w:p>
    <w:p w14:paraId="5196A22B">
      <w:pPr>
        <w:spacing w:line="360" w:lineRule="auto"/>
      </w:pPr>
      <w:r>
        <w:rPr>
          <w:rFonts w:hint="eastAsia"/>
        </w:rPr>
        <w:t>20.4乙方应按照合同约定或法律约定向甲方支付违约金的，甲方有权从未付款项中直接予以扣除。</w:t>
      </w:r>
    </w:p>
    <w:p w14:paraId="72EDDCD8">
      <w:pPr>
        <w:spacing w:line="360" w:lineRule="auto"/>
      </w:pPr>
      <w:r>
        <w:rPr>
          <w:rFonts w:hint="eastAsia"/>
        </w:rPr>
        <w:t>20.5因乙方原因，导致甲方解除合同的，乙方应退还所收取的全部费用。</w:t>
      </w:r>
    </w:p>
    <w:p w14:paraId="2A3E4308">
      <w:pPr>
        <w:spacing w:line="360" w:lineRule="auto"/>
      </w:pPr>
    </w:p>
    <w:p w14:paraId="319E476C">
      <w:pPr>
        <w:spacing w:line="360" w:lineRule="auto"/>
      </w:pPr>
      <w:bookmarkStart w:id="26" w:name="PageNo100290028"/>
      <w:r>
        <w:rPr>
          <w:rFonts w:hint="eastAsia"/>
        </w:rPr>
        <w:t>以</w:t>
      </w:r>
      <w:bookmarkEnd w:id="26"/>
      <w:r>
        <w:rPr>
          <w:rFonts w:hint="eastAsia"/>
        </w:rPr>
        <w:t>下无正文</w:t>
      </w:r>
    </w:p>
    <w:tbl>
      <w:tblPr>
        <w:tblStyle w:val="36"/>
        <w:tblW w:w="9287" w:type="dxa"/>
        <w:tblInd w:w="0" w:type="dxa"/>
        <w:tblLayout w:type="fixed"/>
        <w:tblCellMar>
          <w:top w:w="0" w:type="dxa"/>
          <w:left w:w="108" w:type="dxa"/>
          <w:bottom w:w="0" w:type="dxa"/>
          <w:right w:w="108" w:type="dxa"/>
        </w:tblCellMar>
      </w:tblPr>
      <w:tblGrid>
        <w:gridCol w:w="4786"/>
        <w:gridCol w:w="4501"/>
      </w:tblGrid>
      <w:tr w14:paraId="3A97FFCF">
        <w:tblPrEx>
          <w:tblCellMar>
            <w:top w:w="0" w:type="dxa"/>
            <w:left w:w="108" w:type="dxa"/>
            <w:bottom w:w="0" w:type="dxa"/>
            <w:right w:w="108" w:type="dxa"/>
          </w:tblCellMar>
        </w:tblPrEx>
        <w:trPr>
          <w:trHeight w:val="2343" w:hRule="atLeast"/>
        </w:trPr>
        <w:tc>
          <w:tcPr>
            <w:tcW w:w="4786" w:type="dxa"/>
            <w:noWrap/>
          </w:tcPr>
          <w:p w14:paraId="2026D8F2">
            <w:pPr>
              <w:spacing w:line="360" w:lineRule="auto"/>
              <w:rPr>
                <w:bCs/>
              </w:rPr>
            </w:pPr>
            <w:r>
              <w:rPr>
                <w:rFonts w:hint="eastAsia"/>
                <w:bCs/>
              </w:rPr>
              <w:t>甲方（采购人）：（盖章）</w:t>
            </w:r>
          </w:p>
          <w:p w14:paraId="0D5D862C">
            <w:pPr>
              <w:spacing w:line="360" w:lineRule="auto"/>
              <w:rPr>
                <w:bCs/>
              </w:rPr>
            </w:pPr>
          </w:p>
          <w:p w14:paraId="57F0F9AF">
            <w:pPr>
              <w:spacing w:line="360" w:lineRule="auto"/>
              <w:rPr>
                <w:bCs/>
              </w:rPr>
            </w:pPr>
            <w:r>
              <w:rPr>
                <w:rFonts w:hint="eastAsia"/>
                <w:bCs/>
              </w:rPr>
              <w:t>委托代理人：</w:t>
            </w:r>
          </w:p>
          <w:p w14:paraId="52A79526">
            <w:pPr>
              <w:spacing w:line="360" w:lineRule="auto"/>
              <w:rPr>
                <w:bCs/>
              </w:rPr>
            </w:pPr>
          </w:p>
        </w:tc>
        <w:tc>
          <w:tcPr>
            <w:tcW w:w="4501" w:type="dxa"/>
            <w:noWrap/>
          </w:tcPr>
          <w:p w14:paraId="0211C633">
            <w:pPr>
              <w:spacing w:line="360" w:lineRule="auto"/>
              <w:rPr>
                <w:bCs/>
              </w:rPr>
            </w:pPr>
            <w:r>
              <w:rPr>
                <w:rFonts w:hint="eastAsia"/>
                <w:bCs/>
              </w:rPr>
              <w:t>乙方（供应商）：（盖章）</w:t>
            </w:r>
          </w:p>
          <w:p w14:paraId="7EED3B82">
            <w:pPr>
              <w:spacing w:line="360" w:lineRule="auto"/>
              <w:rPr>
                <w:bCs/>
              </w:rPr>
            </w:pPr>
            <w:r>
              <w:rPr>
                <w:rFonts w:hint="eastAsia"/>
                <w:bCs/>
              </w:rPr>
              <w:t>委托代表人：</w:t>
            </w:r>
          </w:p>
          <w:p w14:paraId="6E10F824">
            <w:pPr>
              <w:spacing w:line="360" w:lineRule="auto"/>
              <w:rPr>
                <w:bCs/>
              </w:rPr>
            </w:pPr>
            <w:r>
              <w:rPr>
                <w:rFonts w:hint="eastAsia"/>
                <w:bCs/>
              </w:rPr>
              <w:t>项目负责人：</w:t>
            </w:r>
          </w:p>
          <w:p w14:paraId="1C0C6F0C">
            <w:pPr>
              <w:spacing w:line="360" w:lineRule="auto"/>
              <w:rPr>
                <w:bCs/>
              </w:rPr>
            </w:pPr>
            <w:r>
              <w:rPr>
                <w:rFonts w:hint="eastAsia"/>
                <w:bCs/>
              </w:rPr>
              <w:t>电话：</w:t>
            </w:r>
          </w:p>
          <w:p w14:paraId="240CDD7A">
            <w:pPr>
              <w:spacing w:line="360" w:lineRule="auto"/>
              <w:rPr>
                <w:bCs/>
              </w:rPr>
            </w:pPr>
            <w:r>
              <w:rPr>
                <w:rFonts w:hint="eastAsia"/>
                <w:bCs/>
              </w:rPr>
              <w:t>开户银行：</w:t>
            </w:r>
          </w:p>
          <w:p w14:paraId="1C995B0D">
            <w:pPr>
              <w:spacing w:line="360" w:lineRule="auto"/>
              <w:rPr>
                <w:bCs/>
              </w:rPr>
            </w:pPr>
            <w:r>
              <w:rPr>
                <w:rFonts w:hint="eastAsia"/>
                <w:bCs/>
              </w:rPr>
              <w:t>账号：</w:t>
            </w:r>
          </w:p>
          <w:p w14:paraId="4246D15F">
            <w:pPr>
              <w:spacing w:line="360" w:lineRule="auto"/>
              <w:rPr>
                <w:bCs/>
              </w:rPr>
            </w:pPr>
            <w:r>
              <w:rPr>
                <w:rFonts w:hint="eastAsia"/>
                <w:bCs/>
              </w:rPr>
              <w:t>单位地址：</w:t>
            </w:r>
          </w:p>
          <w:p w14:paraId="31DB0693">
            <w:pPr>
              <w:spacing w:line="360" w:lineRule="auto"/>
              <w:rPr>
                <w:bCs/>
              </w:rPr>
            </w:pPr>
            <w:r>
              <w:rPr>
                <w:rFonts w:hint="eastAsia"/>
                <w:bCs/>
              </w:rPr>
              <w:t>日期：</w:t>
            </w:r>
          </w:p>
        </w:tc>
      </w:tr>
    </w:tbl>
    <w:p w14:paraId="175CDA58">
      <w:pPr>
        <w:pStyle w:val="34"/>
        <w:jc w:val="both"/>
        <w:rPr>
          <w:rFonts w:ascii="黑体" w:hAnsi="宋体" w:eastAsia="黑体"/>
          <w:bCs w:val="0"/>
          <w:sz w:val="30"/>
          <w:szCs w:val="30"/>
        </w:rPr>
        <w:sectPr>
          <w:headerReference r:id="rId8" w:type="default"/>
          <w:footerReference r:id="rId9" w:type="default"/>
          <w:pgSz w:w="11906" w:h="16838"/>
          <w:pgMar w:top="1418" w:right="1134" w:bottom="1247" w:left="1304" w:header="851" w:footer="992" w:gutter="0"/>
          <w:cols w:space="720" w:num="1"/>
          <w:docGrid w:type="lines" w:linePitch="312" w:charSpace="0"/>
        </w:sectPr>
      </w:pPr>
    </w:p>
    <w:p w14:paraId="60310F13">
      <w:pPr>
        <w:pStyle w:val="34"/>
        <w:rPr>
          <w:rFonts w:ascii="黑体" w:hAnsi="宋体" w:eastAsia="黑体"/>
          <w:bCs w:val="0"/>
          <w:sz w:val="30"/>
          <w:szCs w:val="30"/>
        </w:rPr>
      </w:pPr>
      <w:bookmarkStart w:id="27" w:name="PageNo100300029"/>
      <w:r>
        <w:rPr>
          <w:rFonts w:hint="eastAsia"/>
        </w:rPr>
        <w:t>第</w:t>
      </w:r>
      <w:bookmarkEnd w:id="27"/>
      <w:r>
        <w:rPr>
          <w:rFonts w:hint="eastAsia"/>
        </w:rPr>
        <w:t>六章 磋商响应文件</w:t>
      </w:r>
    </w:p>
    <w:p w14:paraId="551C3314">
      <w:pPr>
        <w:spacing w:line="360" w:lineRule="auto"/>
        <w:jc w:val="center"/>
        <w:rPr>
          <w:rFonts w:ascii="宋体" w:hAnsi="宋体" w:cs="宋体"/>
          <w:b/>
          <w:sz w:val="72"/>
        </w:rPr>
      </w:pPr>
    </w:p>
    <w:p w14:paraId="35E064AD">
      <w:pPr>
        <w:spacing w:line="360" w:lineRule="auto"/>
        <w:jc w:val="center"/>
        <w:rPr>
          <w:rFonts w:ascii="宋体" w:hAnsi="宋体" w:cs="宋体"/>
          <w:b/>
          <w:sz w:val="72"/>
        </w:rPr>
      </w:pPr>
    </w:p>
    <w:p w14:paraId="7C831597">
      <w:pPr>
        <w:spacing w:line="360" w:lineRule="auto"/>
        <w:jc w:val="center"/>
        <w:rPr>
          <w:rFonts w:ascii="宋体" w:hAnsi="宋体" w:cs="宋体"/>
          <w:b/>
          <w:sz w:val="72"/>
        </w:rPr>
      </w:pPr>
    </w:p>
    <w:p w14:paraId="4BE02C67">
      <w:pPr>
        <w:spacing w:line="360" w:lineRule="auto"/>
        <w:jc w:val="center"/>
        <w:rPr>
          <w:rFonts w:ascii="宋体" w:hAnsi="宋体" w:cs="宋体"/>
          <w:b/>
          <w:sz w:val="72"/>
        </w:rPr>
      </w:pPr>
      <w:r>
        <w:rPr>
          <w:rFonts w:hint="eastAsia" w:ascii="宋体" w:hAnsi="宋体" w:cs="宋体"/>
          <w:b/>
          <w:sz w:val="72"/>
        </w:rPr>
        <w:t>竞争性磋商文件</w:t>
      </w:r>
    </w:p>
    <w:p w14:paraId="721450A5">
      <w:pPr>
        <w:spacing w:line="360" w:lineRule="auto"/>
        <w:ind w:firstLine="3708" w:firstLineChars="1026"/>
        <w:rPr>
          <w:rFonts w:ascii="宋体" w:hAnsi="宋体" w:cs="宋体"/>
          <w:b/>
          <w:sz w:val="36"/>
        </w:rPr>
      </w:pPr>
    </w:p>
    <w:p w14:paraId="1066B2FE">
      <w:pPr>
        <w:spacing w:line="360" w:lineRule="auto"/>
        <w:jc w:val="center"/>
        <w:rPr>
          <w:rFonts w:ascii="宋体" w:hAnsi="宋体" w:cs="宋体"/>
          <w:b/>
          <w:sz w:val="36"/>
        </w:rPr>
      </w:pPr>
    </w:p>
    <w:p w14:paraId="4EED8739">
      <w:pPr>
        <w:spacing w:line="360" w:lineRule="auto"/>
        <w:jc w:val="center"/>
        <w:rPr>
          <w:rFonts w:ascii="宋体" w:hAnsi="宋体" w:cs="宋体"/>
          <w:b/>
          <w:sz w:val="36"/>
        </w:rPr>
      </w:pPr>
    </w:p>
    <w:p w14:paraId="09698474">
      <w:pPr>
        <w:spacing w:line="360" w:lineRule="auto"/>
        <w:jc w:val="center"/>
        <w:rPr>
          <w:rFonts w:ascii="宋体" w:hAnsi="宋体" w:cs="宋体"/>
          <w:b/>
          <w:sz w:val="36"/>
        </w:rPr>
      </w:pPr>
    </w:p>
    <w:p w14:paraId="300B1B73">
      <w:pPr>
        <w:spacing w:line="360" w:lineRule="auto"/>
        <w:ind w:firstLine="1950" w:firstLineChars="650"/>
        <w:rPr>
          <w:rFonts w:ascii="宋体" w:hAnsi="宋体" w:cs="宋体"/>
          <w:sz w:val="30"/>
          <w:szCs w:val="30"/>
        </w:rPr>
      </w:pPr>
      <w:r>
        <w:rPr>
          <w:rFonts w:hint="eastAsia" w:ascii="宋体" w:hAnsi="宋体" w:cs="宋体"/>
          <w:sz w:val="30"/>
          <w:szCs w:val="30"/>
        </w:rPr>
        <w:t>项目编号：</w:t>
      </w:r>
    </w:p>
    <w:p w14:paraId="3528E54B">
      <w:pPr>
        <w:spacing w:line="360" w:lineRule="auto"/>
        <w:ind w:firstLine="1950" w:firstLineChars="650"/>
        <w:rPr>
          <w:rFonts w:ascii="宋体" w:hAnsi="宋体" w:cs="宋体"/>
          <w:sz w:val="30"/>
          <w:szCs w:val="30"/>
        </w:rPr>
      </w:pPr>
      <w:r>
        <w:rPr>
          <w:rFonts w:hint="eastAsia" w:ascii="宋体" w:hAnsi="宋体" w:cs="宋体"/>
          <w:sz w:val="30"/>
          <w:szCs w:val="30"/>
        </w:rPr>
        <w:t>项目名称：</w:t>
      </w:r>
    </w:p>
    <w:p w14:paraId="7CF131E7">
      <w:pPr>
        <w:autoSpaceDE w:val="0"/>
        <w:autoSpaceDN w:val="0"/>
        <w:adjustRightInd w:val="0"/>
        <w:spacing w:line="360" w:lineRule="auto"/>
        <w:ind w:firstLine="1950" w:firstLineChars="650"/>
        <w:rPr>
          <w:rFonts w:ascii="宋体" w:hAnsi="宋体" w:cs="宋体"/>
          <w:sz w:val="30"/>
          <w:szCs w:val="30"/>
          <w:lang w:val="zh-CN"/>
        </w:rPr>
      </w:pPr>
      <w:r>
        <w:rPr>
          <w:rFonts w:hint="eastAsia" w:ascii="宋体" w:hAnsi="宋体" w:cs="宋体"/>
          <w:bCs/>
          <w:sz w:val="30"/>
          <w:szCs w:val="30"/>
          <w:lang w:val="zh-CN"/>
        </w:rPr>
        <w:t>投 标 人：</w:t>
      </w:r>
    </w:p>
    <w:p w14:paraId="4C146BF2">
      <w:pPr>
        <w:tabs>
          <w:tab w:val="left" w:pos="1325"/>
        </w:tabs>
        <w:autoSpaceDE w:val="0"/>
        <w:autoSpaceDN w:val="0"/>
        <w:adjustRightInd w:val="0"/>
        <w:spacing w:line="360" w:lineRule="auto"/>
        <w:ind w:firstLine="1950" w:firstLineChars="650"/>
        <w:rPr>
          <w:rFonts w:ascii="宋体" w:hAnsi="宋体" w:cs="宋体"/>
          <w:bCs/>
          <w:sz w:val="30"/>
          <w:szCs w:val="30"/>
          <w:lang w:val="zh-CN"/>
        </w:rPr>
      </w:pPr>
      <w:r>
        <w:rPr>
          <w:rFonts w:hint="eastAsia" w:ascii="宋体" w:hAnsi="宋体" w:cs="宋体"/>
          <w:bCs/>
          <w:sz w:val="30"/>
          <w:szCs w:val="30"/>
          <w:lang w:val="zh-CN"/>
        </w:rPr>
        <w:t>投标人地址：</w:t>
      </w:r>
    </w:p>
    <w:p w14:paraId="467DF4A9">
      <w:pPr>
        <w:autoSpaceDE w:val="0"/>
        <w:autoSpaceDN w:val="0"/>
        <w:adjustRightInd w:val="0"/>
        <w:spacing w:line="360" w:lineRule="auto"/>
        <w:jc w:val="center"/>
        <w:rPr>
          <w:rFonts w:ascii="宋体" w:hAnsi="宋体" w:cs="宋体"/>
          <w:sz w:val="36"/>
          <w:szCs w:val="36"/>
          <w:lang w:val="zh-CN"/>
        </w:rPr>
      </w:pPr>
    </w:p>
    <w:p w14:paraId="691FD7C0">
      <w:pPr>
        <w:jc w:val="center"/>
        <w:rPr>
          <w:rFonts w:ascii="宋体" w:hAnsi="宋体"/>
          <w:b/>
          <w:szCs w:val="21"/>
        </w:rPr>
      </w:pPr>
      <w:r>
        <w:rPr>
          <w:rFonts w:hint="eastAsia" w:ascii="宋体" w:hAnsi="宋体" w:cs="宋体"/>
          <w:b/>
          <w:bCs/>
          <w:sz w:val="32"/>
          <w:szCs w:val="32"/>
          <w:lang w:val="zh-CN"/>
        </w:rPr>
        <w:t>年</w:t>
      </w:r>
      <w:r>
        <w:rPr>
          <w:rFonts w:hint="eastAsia" w:ascii="宋体" w:hAnsi="宋体" w:cs="宋体"/>
          <w:b/>
          <w:bCs/>
          <w:sz w:val="32"/>
          <w:szCs w:val="32"/>
        </w:rPr>
        <w:t xml:space="preserve">    </w:t>
      </w:r>
      <w:r>
        <w:rPr>
          <w:rFonts w:hint="eastAsia" w:ascii="宋体" w:hAnsi="宋体" w:cs="宋体"/>
          <w:b/>
          <w:bCs/>
          <w:sz w:val="32"/>
          <w:szCs w:val="32"/>
          <w:lang w:val="zh-CN"/>
        </w:rPr>
        <w:t>月</w:t>
      </w:r>
      <w:r>
        <w:rPr>
          <w:rFonts w:hint="eastAsia" w:ascii="宋体" w:hAnsi="宋体" w:cs="宋体"/>
          <w:b/>
          <w:bCs/>
          <w:sz w:val="32"/>
          <w:szCs w:val="32"/>
        </w:rPr>
        <w:t xml:space="preserve">   </w:t>
      </w:r>
      <w:r>
        <w:rPr>
          <w:rFonts w:hint="eastAsia" w:ascii="宋体" w:hAnsi="宋体" w:cs="宋体"/>
          <w:b/>
          <w:bCs/>
          <w:sz w:val="32"/>
          <w:szCs w:val="32"/>
          <w:lang w:val="zh-CN"/>
        </w:rPr>
        <w:t>日</w:t>
      </w:r>
    </w:p>
    <w:p w14:paraId="05A4D139">
      <w:pPr>
        <w:spacing w:line="360" w:lineRule="auto"/>
        <w:jc w:val="center"/>
        <w:rPr>
          <w:rFonts w:ascii="宋体" w:hAnsi="宋体" w:cs="宋体"/>
          <w:b/>
          <w:sz w:val="24"/>
          <w:szCs w:val="21"/>
        </w:rPr>
      </w:pPr>
      <w:r>
        <w:rPr>
          <w:rFonts w:hint="eastAsia" w:ascii="宋体" w:hAnsi="宋体" w:cs="宋体"/>
          <w:b/>
          <w:sz w:val="24"/>
          <w:szCs w:val="21"/>
        </w:rPr>
        <w:br w:type="page"/>
      </w:r>
      <w:bookmarkStart w:id="28" w:name="PageNo100310030"/>
      <w:r>
        <w:rPr>
          <w:rFonts w:hint="eastAsia" w:ascii="宋体" w:hAnsi="宋体" w:cs="宋体"/>
          <w:b/>
          <w:sz w:val="24"/>
          <w:szCs w:val="21"/>
        </w:rPr>
        <w:t>评</w:t>
      </w:r>
      <w:bookmarkEnd w:id="28"/>
      <w:r>
        <w:rPr>
          <w:rFonts w:hint="eastAsia" w:ascii="宋体" w:hAnsi="宋体" w:cs="宋体"/>
          <w:b/>
          <w:sz w:val="24"/>
          <w:szCs w:val="21"/>
        </w:rPr>
        <w:t>分索引表</w:t>
      </w:r>
    </w:p>
    <w:tbl>
      <w:tblPr>
        <w:tblStyle w:val="3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66A6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vAlign w:val="center"/>
          </w:tcPr>
          <w:p w14:paraId="1EFB1D79">
            <w:pPr>
              <w:pStyle w:val="107"/>
              <w:shd w:val="clear" w:color="auto" w:fill="FFFFFF"/>
              <w:spacing w:line="360" w:lineRule="auto"/>
              <w:ind w:left="1442" w:firstLine="482"/>
              <w:jc w:val="center"/>
              <w:rPr>
                <w:rFonts w:ascii="宋体" w:hAnsi="宋体" w:cs="宋体"/>
                <w:b/>
                <w:bCs/>
                <w:sz w:val="24"/>
                <w:szCs w:val="21"/>
              </w:rPr>
            </w:pPr>
            <w:r>
              <w:rPr>
                <w:rFonts w:hint="eastAsia" w:ascii="宋体" w:hAnsi="宋体" w:cs="宋体"/>
                <w:b/>
                <w:sz w:val="24"/>
                <w:szCs w:val="21"/>
              </w:rPr>
              <w:t>评分项目</w:t>
            </w:r>
          </w:p>
        </w:tc>
        <w:tc>
          <w:tcPr>
            <w:tcW w:w="3570" w:type="dxa"/>
            <w:vAlign w:val="center"/>
          </w:tcPr>
          <w:p w14:paraId="22A6736A">
            <w:pPr>
              <w:spacing w:line="360" w:lineRule="auto"/>
              <w:jc w:val="center"/>
              <w:rPr>
                <w:rFonts w:ascii="宋体" w:hAnsi="宋体" w:cs="宋体"/>
                <w:b/>
                <w:sz w:val="24"/>
                <w:szCs w:val="21"/>
              </w:rPr>
            </w:pPr>
            <w:r>
              <w:rPr>
                <w:rFonts w:hint="eastAsia" w:ascii="宋体" w:hAnsi="宋体" w:cs="宋体"/>
                <w:b/>
                <w:kern w:val="0"/>
                <w:sz w:val="24"/>
                <w:szCs w:val="21"/>
                <w:lang w:bidi="en-US"/>
              </w:rPr>
              <w:t>在响应文件中的页码位置</w:t>
            </w:r>
          </w:p>
        </w:tc>
      </w:tr>
      <w:tr w14:paraId="0771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vAlign w:val="center"/>
          </w:tcPr>
          <w:p w14:paraId="1B01766A">
            <w:pPr>
              <w:pStyle w:val="107"/>
              <w:shd w:val="clear" w:color="auto" w:fill="FFFFFF"/>
              <w:spacing w:line="360" w:lineRule="auto"/>
              <w:ind w:left="1442" w:firstLine="482"/>
              <w:rPr>
                <w:rFonts w:ascii="宋体" w:hAnsi="宋体" w:cs="宋体"/>
                <w:b/>
                <w:sz w:val="24"/>
                <w:szCs w:val="21"/>
              </w:rPr>
            </w:pPr>
          </w:p>
        </w:tc>
        <w:tc>
          <w:tcPr>
            <w:tcW w:w="3570" w:type="dxa"/>
            <w:vAlign w:val="center"/>
          </w:tcPr>
          <w:p w14:paraId="2228848B">
            <w:pPr>
              <w:spacing w:line="360" w:lineRule="auto"/>
              <w:rPr>
                <w:rFonts w:ascii="宋体" w:hAnsi="宋体" w:cs="宋体"/>
                <w:b/>
                <w:kern w:val="0"/>
                <w:sz w:val="24"/>
                <w:szCs w:val="21"/>
                <w:lang w:bidi="en-US"/>
              </w:rPr>
            </w:pPr>
          </w:p>
        </w:tc>
      </w:tr>
      <w:tr w14:paraId="205F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vAlign w:val="center"/>
          </w:tcPr>
          <w:p w14:paraId="2D061392">
            <w:pPr>
              <w:pStyle w:val="107"/>
              <w:shd w:val="clear" w:color="auto" w:fill="FFFFFF"/>
              <w:spacing w:line="360" w:lineRule="auto"/>
              <w:ind w:left="1440" w:firstLine="480"/>
              <w:rPr>
                <w:rFonts w:ascii="宋体" w:hAnsi="宋体" w:cs="宋体"/>
                <w:sz w:val="24"/>
                <w:szCs w:val="21"/>
              </w:rPr>
            </w:pPr>
          </w:p>
        </w:tc>
        <w:tc>
          <w:tcPr>
            <w:tcW w:w="3570" w:type="dxa"/>
            <w:vAlign w:val="center"/>
          </w:tcPr>
          <w:p w14:paraId="5D299C55">
            <w:pPr>
              <w:spacing w:line="360" w:lineRule="auto"/>
              <w:rPr>
                <w:rFonts w:ascii="宋体" w:hAnsi="宋体" w:cs="宋体"/>
                <w:sz w:val="24"/>
                <w:szCs w:val="21"/>
              </w:rPr>
            </w:pPr>
          </w:p>
        </w:tc>
      </w:tr>
      <w:tr w14:paraId="4994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vAlign w:val="center"/>
          </w:tcPr>
          <w:p w14:paraId="038C27A1">
            <w:pPr>
              <w:pStyle w:val="107"/>
              <w:shd w:val="clear" w:color="auto" w:fill="FFFFFF"/>
              <w:spacing w:line="360" w:lineRule="auto"/>
              <w:ind w:left="1440" w:firstLine="480"/>
              <w:rPr>
                <w:rFonts w:ascii="宋体" w:hAnsi="宋体" w:cs="宋体"/>
                <w:sz w:val="24"/>
                <w:szCs w:val="21"/>
              </w:rPr>
            </w:pPr>
          </w:p>
        </w:tc>
        <w:tc>
          <w:tcPr>
            <w:tcW w:w="3570" w:type="dxa"/>
            <w:vAlign w:val="center"/>
          </w:tcPr>
          <w:p w14:paraId="32D8FDFE">
            <w:pPr>
              <w:spacing w:line="360" w:lineRule="auto"/>
              <w:rPr>
                <w:rFonts w:ascii="宋体" w:hAnsi="宋体" w:cs="宋体"/>
                <w:sz w:val="24"/>
                <w:szCs w:val="21"/>
              </w:rPr>
            </w:pPr>
          </w:p>
        </w:tc>
      </w:tr>
      <w:tr w14:paraId="1E46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vAlign w:val="center"/>
          </w:tcPr>
          <w:p w14:paraId="6A26B73A">
            <w:pPr>
              <w:pStyle w:val="107"/>
              <w:shd w:val="clear" w:color="auto" w:fill="FFFFFF"/>
              <w:spacing w:line="360" w:lineRule="auto"/>
              <w:ind w:left="1440" w:firstLine="480"/>
              <w:rPr>
                <w:rFonts w:ascii="宋体" w:hAnsi="宋体" w:cs="宋体"/>
                <w:sz w:val="24"/>
                <w:szCs w:val="21"/>
              </w:rPr>
            </w:pPr>
            <w:r>
              <w:rPr>
                <w:rFonts w:hint="eastAsia" w:ascii="宋体" w:hAnsi="宋体" w:cs="宋体"/>
                <w:sz w:val="24"/>
                <w:szCs w:val="21"/>
              </w:rPr>
              <w:t>行数不够，自行添加</w:t>
            </w:r>
          </w:p>
        </w:tc>
        <w:tc>
          <w:tcPr>
            <w:tcW w:w="3570" w:type="dxa"/>
            <w:vAlign w:val="center"/>
          </w:tcPr>
          <w:p w14:paraId="6A501BC9">
            <w:pPr>
              <w:spacing w:line="360" w:lineRule="auto"/>
              <w:rPr>
                <w:rFonts w:ascii="宋体" w:hAnsi="宋体" w:cs="宋体"/>
                <w:sz w:val="24"/>
                <w:szCs w:val="21"/>
              </w:rPr>
            </w:pPr>
          </w:p>
        </w:tc>
      </w:tr>
    </w:tbl>
    <w:p w14:paraId="212DFDE4">
      <w:pPr>
        <w:spacing w:line="360" w:lineRule="auto"/>
        <w:jc w:val="left"/>
        <w:rPr>
          <w:rFonts w:ascii="宋体" w:hAnsi="宋体" w:cs="宋体"/>
          <w:sz w:val="24"/>
          <w:szCs w:val="21"/>
        </w:rPr>
      </w:pPr>
      <w:r>
        <w:rPr>
          <w:rFonts w:hint="eastAsia" w:ascii="宋体" w:hAnsi="宋体" w:cs="宋体"/>
          <w:sz w:val="24"/>
          <w:szCs w:val="21"/>
        </w:rPr>
        <w:t>注：建议投标供应商为《投标书》制作详细目录，并将该《评分索引表》放在投标书目录之前。</w:t>
      </w:r>
    </w:p>
    <w:p w14:paraId="7C71DC5B"/>
    <w:p w14:paraId="371F88AB">
      <w:pPr>
        <w:pStyle w:val="46"/>
      </w:pPr>
    </w:p>
    <w:p w14:paraId="4FCADA77">
      <w:pPr>
        <w:pStyle w:val="46"/>
      </w:pPr>
    </w:p>
    <w:p w14:paraId="342BF8F9">
      <w:pPr>
        <w:pStyle w:val="46"/>
      </w:pPr>
    </w:p>
    <w:p w14:paraId="15FB37F5">
      <w:pPr>
        <w:pStyle w:val="46"/>
      </w:pPr>
    </w:p>
    <w:p w14:paraId="619E8120">
      <w:pPr>
        <w:pStyle w:val="46"/>
      </w:pPr>
    </w:p>
    <w:p w14:paraId="18CCA1A3">
      <w:pPr>
        <w:pStyle w:val="46"/>
      </w:pPr>
    </w:p>
    <w:p w14:paraId="7D61AB19">
      <w:pPr>
        <w:pStyle w:val="46"/>
      </w:pPr>
    </w:p>
    <w:p w14:paraId="26EDE9D3">
      <w:pPr>
        <w:pStyle w:val="46"/>
      </w:pPr>
    </w:p>
    <w:p w14:paraId="1030145A">
      <w:pPr>
        <w:pStyle w:val="46"/>
      </w:pPr>
    </w:p>
    <w:p w14:paraId="1F898C3A">
      <w:pPr>
        <w:pStyle w:val="46"/>
      </w:pPr>
    </w:p>
    <w:p w14:paraId="7AD54424">
      <w:pPr>
        <w:pStyle w:val="46"/>
      </w:pPr>
    </w:p>
    <w:p w14:paraId="62A40652">
      <w:pPr>
        <w:pStyle w:val="46"/>
      </w:pPr>
    </w:p>
    <w:p w14:paraId="499371B2">
      <w:pPr>
        <w:pStyle w:val="46"/>
      </w:pPr>
    </w:p>
    <w:p w14:paraId="387DA7CF">
      <w:pPr>
        <w:pStyle w:val="46"/>
      </w:pPr>
    </w:p>
    <w:p w14:paraId="479B8A7D">
      <w:pPr>
        <w:pStyle w:val="46"/>
      </w:pPr>
    </w:p>
    <w:p w14:paraId="351CB288">
      <w:pPr>
        <w:pStyle w:val="46"/>
      </w:pPr>
    </w:p>
    <w:p w14:paraId="28F9CC12">
      <w:pPr>
        <w:pStyle w:val="46"/>
      </w:pPr>
    </w:p>
    <w:p w14:paraId="12169F04">
      <w:pPr>
        <w:pStyle w:val="46"/>
      </w:pPr>
    </w:p>
    <w:p w14:paraId="08DF1314">
      <w:pPr>
        <w:pStyle w:val="46"/>
      </w:pPr>
    </w:p>
    <w:p w14:paraId="70EBA9B3">
      <w:pPr>
        <w:pStyle w:val="46"/>
      </w:pPr>
    </w:p>
    <w:p w14:paraId="1BDA2427">
      <w:pPr>
        <w:pStyle w:val="46"/>
      </w:pPr>
    </w:p>
    <w:p w14:paraId="1AA9A3D8">
      <w:pPr>
        <w:pStyle w:val="46"/>
      </w:pPr>
    </w:p>
    <w:p w14:paraId="78FF475E">
      <w:pPr>
        <w:pStyle w:val="46"/>
      </w:pPr>
    </w:p>
    <w:p w14:paraId="7461E04D">
      <w:pPr>
        <w:pStyle w:val="3"/>
        <w:rPr>
          <w:rFonts w:ascii="宋体" w:hAnsi="宋体"/>
          <w:b/>
          <w:sz w:val="24"/>
          <w:szCs w:val="21"/>
          <w:lang w:eastAsia="zh-CN"/>
        </w:rPr>
      </w:pPr>
      <w:r>
        <w:rPr>
          <w:rFonts w:ascii="宋体" w:hAnsi="宋体"/>
          <w:b/>
          <w:sz w:val="24"/>
          <w:szCs w:val="21"/>
          <w:lang w:eastAsia="zh-CN"/>
        </w:rPr>
        <w:br w:type="page"/>
      </w:r>
      <w:bookmarkStart w:id="29" w:name="PageNo100320031"/>
      <w:r>
        <w:rPr>
          <w:rFonts w:hint="eastAsia" w:ascii="宋体" w:hAnsi="宋体"/>
          <w:b/>
          <w:sz w:val="24"/>
          <w:szCs w:val="21"/>
          <w:lang w:eastAsia="zh-CN"/>
        </w:rPr>
        <w:t>一</w:t>
      </w:r>
      <w:bookmarkEnd w:id="29"/>
      <w:r>
        <w:rPr>
          <w:rFonts w:hint="eastAsia" w:ascii="宋体" w:hAnsi="宋体"/>
          <w:b/>
          <w:sz w:val="24"/>
          <w:szCs w:val="21"/>
          <w:lang w:eastAsia="zh-CN"/>
        </w:rPr>
        <w:t>、磋商申请及声明</w:t>
      </w:r>
    </w:p>
    <w:p w14:paraId="69E6CD40">
      <w:pPr>
        <w:jc w:val="center"/>
        <w:rPr>
          <w:rFonts w:ascii="宋体" w:hAnsi="宋体" w:cs="宋体"/>
          <w:b/>
          <w:kern w:val="0"/>
          <w:sz w:val="52"/>
          <w:szCs w:val="44"/>
          <w:lang w:val="zh-CN"/>
        </w:rPr>
      </w:pPr>
      <w:r>
        <w:rPr>
          <w:rFonts w:hint="eastAsia" w:ascii="宋体" w:hAnsi="宋体" w:cs="宋体"/>
          <w:b/>
          <w:kern w:val="0"/>
          <w:sz w:val="52"/>
          <w:szCs w:val="44"/>
          <w:lang w:val="zh-CN"/>
        </w:rPr>
        <w:t>磋商申请及声明</w:t>
      </w:r>
    </w:p>
    <w:p w14:paraId="565D0403">
      <w:pPr>
        <w:rPr>
          <w:rFonts w:ascii="宋体" w:hAnsi="宋体" w:cs="宋体"/>
          <w:kern w:val="0"/>
          <w:sz w:val="24"/>
        </w:rPr>
      </w:pPr>
      <w:r>
        <w:rPr>
          <w:rFonts w:hint="eastAsia" w:ascii="宋体"/>
          <w:sz w:val="24"/>
          <w:szCs w:val="21"/>
          <w:lang w:val="zh-CN"/>
        </w:rPr>
        <w:t>致：</w:t>
      </w:r>
      <w:r>
        <w:rPr>
          <w:rFonts w:hint="eastAsia" w:ascii="宋体" w:hAnsi="宋体" w:cs="宋体"/>
          <w:kern w:val="0"/>
          <w:sz w:val="24"/>
        </w:rPr>
        <w:t>南京市江宁生态环境局</w:t>
      </w:r>
    </w:p>
    <w:p w14:paraId="62EF721A">
      <w:pPr>
        <w:ind w:firstLine="420"/>
        <w:rPr>
          <w:rFonts w:ascii="宋体"/>
          <w:sz w:val="24"/>
          <w:szCs w:val="21"/>
          <w:lang w:val="zh-CN"/>
        </w:rPr>
      </w:pPr>
      <w:r>
        <w:rPr>
          <w:rFonts w:hint="eastAsia" w:ascii="宋体"/>
          <w:sz w:val="24"/>
          <w:szCs w:val="21"/>
          <w:lang w:val="zh-CN"/>
        </w:rPr>
        <w:t>根据贵方</w:t>
      </w:r>
      <w:r>
        <w:rPr>
          <w:rFonts w:hint="eastAsia" w:ascii="宋体" w:hAnsi="宋体" w:cs="宋体"/>
          <w:kern w:val="0"/>
          <w:sz w:val="24"/>
        </w:rPr>
        <w:t>JSXN-2026ZC-004</w:t>
      </w:r>
      <w:r>
        <w:rPr>
          <w:rFonts w:hint="eastAsia" w:ascii="宋体"/>
          <w:sz w:val="24"/>
          <w:szCs w:val="21"/>
          <w:lang w:val="zh-CN"/>
        </w:rPr>
        <w:t>采购文件，正式授权下述签字人</w:t>
      </w:r>
      <w:r>
        <w:rPr>
          <w:rFonts w:hint="eastAsia" w:ascii="宋体"/>
          <w:sz w:val="24"/>
          <w:szCs w:val="21"/>
          <w:u w:val="single"/>
          <w:lang w:val="zh-CN"/>
        </w:rPr>
        <w:t xml:space="preserve">                    </w:t>
      </w:r>
      <w:r>
        <w:rPr>
          <w:rFonts w:hint="eastAsia" w:ascii="宋体"/>
          <w:sz w:val="24"/>
          <w:szCs w:val="21"/>
          <w:lang w:val="zh-CN"/>
        </w:rPr>
        <w:t>(姓名和职务）代表</w:t>
      </w:r>
      <w:r>
        <w:rPr>
          <w:rFonts w:hint="eastAsia" w:ascii="宋体"/>
          <w:sz w:val="24"/>
          <w:szCs w:val="21"/>
          <w:u w:val="single"/>
          <w:lang w:val="zh-CN"/>
        </w:rPr>
        <w:t xml:space="preserve">                      </w:t>
      </w:r>
      <w:r>
        <w:rPr>
          <w:rFonts w:hint="eastAsia" w:ascii="宋体"/>
          <w:sz w:val="24"/>
          <w:szCs w:val="21"/>
          <w:lang w:val="zh-CN"/>
        </w:rPr>
        <w:t>（供应商名称），提交响应文件并参加磋商。</w:t>
      </w:r>
    </w:p>
    <w:p w14:paraId="16F92C36">
      <w:pPr>
        <w:ind w:firstLine="480" w:firstLineChars="200"/>
        <w:rPr>
          <w:rFonts w:ascii="宋体"/>
          <w:sz w:val="24"/>
          <w:szCs w:val="21"/>
        </w:rPr>
      </w:pPr>
      <w:r>
        <w:rPr>
          <w:rFonts w:hint="eastAsia" w:ascii="宋体" w:hAnsi="宋体"/>
          <w:sz w:val="24"/>
          <w:szCs w:val="21"/>
        </w:rPr>
        <w:t>据此函，签字人兹宣布同意如下：</w:t>
      </w:r>
    </w:p>
    <w:p w14:paraId="7021C225">
      <w:pPr>
        <w:rPr>
          <w:rFonts w:ascii="宋体" w:hAnsi="宋体"/>
          <w:sz w:val="24"/>
          <w:szCs w:val="21"/>
        </w:rPr>
      </w:pPr>
      <w:r>
        <w:rPr>
          <w:rFonts w:hint="eastAsia" w:ascii="宋体" w:hAnsi="宋体"/>
          <w:sz w:val="24"/>
          <w:szCs w:val="21"/>
        </w:rPr>
        <w:t>1.</w:t>
      </w:r>
      <w:r>
        <w:tab/>
      </w:r>
      <w:r>
        <w:rPr>
          <w:rFonts w:hint="eastAsia" w:ascii="宋体" w:hAnsi="宋体"/>
          <w:sz w:val="24"/>
          <w:szCs w:val="21"/>
        </w:rPr>
        <w:t>根据已收到的磋商文件，遵照规定，我单位经现场考察和认真研究上述磋商文件后，愿以（大写）   元人民币（￥</w:t>
      </w:r>
      <w:r>
        <w:tab/>
      </w:r>
      <w:r>
        <w:rPr>
          <w:rFonts w:hint="eastAsia" w:ascii="宋体" w:hAnsi="宋体"/>
          <w:sz w:val="24"/>
          <w:szCs w:val="21"/>
        </w:rPr>
        <w:t>元）作为磋商报价，服务期日历天，项目经理。</w:t>
      </w:r>
    </w:p>
    <w:p w14:paraId="651749EF">
      <w:pPr>
        <w:rPr>
          <w:rFonts w:ascii="宋体" w:hAnsi="宋体"/>
          <w:sz w:val="24"/>
          <w:szCs w:val="21"/>
        </w:rPr>
      </w:pPr>
      <w:r>
        <w:rPr>
          <w:rFonts w:hint="eastAsia" w:ascii="宋体" w:hAnsi="宋体"/>
          <w:sz w:val="24"/>
          <w:szCs w:val="21"/>
        </w:rPr>
        <w:t>2.</w:t>
      </w:r>
      <w:r>
        <w:rPr>
          <w:rFonts w:hint="eastAsia" w:ascii="宋体" w:hAnsi="宋体"/>
          <w:sz w:val="24"/>
          <w:szCs w:val="21"/>
        </w:rPr>
        <w:tab/>
      </w:r>
      <w:r>
        <w:rPr>
          <w:rFonts w:hint="eastAsia" w:ascii="宋体" w:hAnsi="宋体"/>
          <w:sz w:val="24"/>
          <w:szCs w:val="21"/>
        </w:rPr>
        <w:t>我们完全理解贵方不一定要接受最低报价的磋商或收到的任何磋商。</w:t>
      </w:r>
    </w:p>
    <w:p w14:paraId="497C31B0">
      <w:pPr>
        <w:rPr>
          <w:rFonts w:ascii="宋体" w:hAnsi="宋体"/>
          <w:sz w:val="24"/>
          <w:szCs w:val="21"/>
        </w:rPr>
      </w:pPr>
      <w:r>
        <w:rPr>
          <w:rFonts w:hint="eastAsia" w:ascii="宋体" w:hAnsi="宋体"/>
          <w:sz w:val="24"/>
          <w:szCs w:val="21"/>
        </w:rPr>
        <w:t>3.</w:t>
      </w:r>
      <w:r>
        <w:rPr>
          <w:rFonts w:hint="eastAsia" w:ascii="宋体" w:hAnsi="宋体"/>
          <w:sz w:val="24"/>
          <w:szCs w:val="21"/>
        </w:rPr>
        <w:tab/>
      </w:r>
      <w:r>
        <w:rPr>
          <w:rFonts w:hint="eastAsia" w:ascii="宋体" w:hAnsi="宋体"/>
          <w:sz w:val="24"/>
          <w:szCs w:val="21"/>
        </w:rPr>
        <w:t>我们已详细审核全部磋商文件及其有效补充文件，我们知道必须放弃提出含糊不清或误解的问题的权利。提交响应文件后，不对磋商文件本身提出质疑。否则，属于不诚信和故意扰乱政府采购活动行为，我们将无条件接受处罚。</w:t>
      </w:r>
    </w:p>
    <w:p w14:paraId="3C8AFAF0">
      <w:pPr>
        <w:rPr>
          <w:rFonts w:ascii="宋体" w:hAnsi="宋体"/>
          <w:sz w:val="24"/>
          <w:szCs w:val="21"/>
        </w:rPr>
      </w:pPr>
      <w:r>
        <w:rPr>
          <w:rFonts w:hint="eastAsia" w:ascii="宋体" w:hAnsi="宋体"/>
          <w:sz w:val="24"/>
          <w:szCs w:val="21"/>
        </w:rPr>
        <w:t>4.</w:t>
      </w:r>
      <w:r>
        <w:rPr>
          <w:rFonts w:hint="eastAsia" w:ascii="宋体" w:hAnsi="宋体"/>
          <w:sz w:val="24"/>
          <w:szCs w:val="21"/>
        </w:rPr>
        <w:tab/>
      </w:r>
      <w:r>
        <w:rPr>
          <w:rFonts w:hint="eastAsia" w:ascii="宋体" w:hAnsi="宋体"/>
          <w:sz w:val="24"/>
          <w:szCs w:val="21"/>
        </w:rPr>
        <w:t>我们同意从规定的磋商日期起遵循本磋商文件，并在规定的磋商有效期期满之前均具有约束力。</w:t>
      </w:r>
    </w:p>
    <w:p w14:paraId="3AC9A666">
      <w:pPr>
        <w:rPr>
          <w:rFonts w:ascii="宋体" w:hAnsi="宋体"/>
          <w:sz w:val="24"/>
          <w:szCs w:val="21"/>
        </w:rPr>
      </w:pPr>
      <w:r>
        <w:rPr>
          <w:rFonts w:hint="eastAsia" w:ascii="宋体" w:hAnsi="宋体"/>
          <w:sz w:val="24"/>
          <w:szCs w:val="21"/>
        </w:rPr>
        <w:t>5.</w:t>
      </w:r>
      <w:r>
        <w:rPr>
          <w:rFonts w:hint="eastAsia" w:ascii="宋体" w:hAnsi="宋体"/>
          <w:sz w:val="24"/>
          <w:szCs w:val="21"/>
        </w:rPr>
        <w:tab/>
      </w:r>
      <w:r>
        <w:rPr>
          <w:rFonts w:hint="eastAsia" w:ascii="宋体" w:hAnsi="宋体"/>
          <w:sz w:val="24"/>
          <w:szCs w:val="21"/>
        </w:rPr>
        <w:t>同意向贵方提供贵方可能要求的与磋商有关的任何证据或资料。</w:t>
      </w:r>
    </w:p>
    <w:p w14:paraId="65016F65">
      <w:pPr>
        <w:rPr>
          <w:rFonts w:ascii="宋体" w:hAnsi="宋体"/>
          <w:sz w:val="24"/>
          <w:szCs w:val="21"/>
        </w:rPr>
      </w:pPr>
      <w:r>
        <w:rPr>
          <w:rFonts w:hint="eastAsia" w:ascii="宋体" w:hAnsi="宋体"/>
          <w:sz w:val="24"/>
          <w:szCs w:val="21"/>
        </w:rPr>
        <w:t>6.</w:t>
      </w:r>
      <w:r>
        <w:tab/>
      </w:r>
      <w:r>
        <w:rPr>
          <w:rFonts w:hint="eastAsia" w:ascii="宋体" w:hAnsi="宋体"/>
          <w:sz w:val="24"/>
          <w:szCs w:val="21"/>
        </w:rPr>
        <w:t>一旦我方成交，我方将根据磋商文件的规定，严格履行合同，并保证于承诺的时间内完成货物的启动、调试等服务，交付采购人验收、使用。</w:t>
      </w:r>
    </w:p>
    <w:p w14:paraId="4AA9FBDC">
      <w:pPr>
        <w:rPr>
          <w:rFonts w:ascii="宋体" w:hAnsi="宋体"/>
          <w:sz w:val="24"/>
          <w:szCs w:val="21"/>
        </w:rPr>
      </w:pPr>
      <w:r>
        <w:rPr>
          <w:rFonts w:hint="eastAsia" w:ascii="宋体" w:hAnsi="宋体"/>
          <w:sz w:val="24"/>
          <w:szCs w:val="21"/>
        </w:rPr>
        <w:t>7.</w:t>
      </w:r>
      <w:r>
        <w:rPr>
          <w:rFonts w:hint="eastAsia" w:ascii="宋体" w:hAnsi="宋体"/>
          <w:sz w:val="24"/>
          <w:szCs w:val="21"/>
        </w:rPr>
        <w:tab/>
      </w:r>
      <w:r>
        <w:rPr>
          <w:rFonts w:hint="eastAsia" w:ascii="宋体" w:hAnsi="宋体"/>
          <w:sz w:val="24"/>
          <w:szCs w:val="21"/>
        </w:rPr>
        <w:t>我方将严格遵守《中华人民共和国政府采购法》第七十七条规定，若有下列情形之一的，将被处以采购金额 5‰以上 10‰以下的罚款，列入不良行为记录名单，在一至三年内禁止参加政府采购活动； 有违法所得的，并处没收违法所得；情节严重的，由工商行政管理机关吊销营业执照；构成犯罪的，依法追究刑事责任：</w:t>
      </w:r>
    </w:p>
    <w:p w14:paraId="76301404">
      <w:pPr>
        <w:rPr>
          <w:rFonts w:ascii="宋体" w:hAnsi="宋体"/>
          <w:sz w:val="24"/>
          <w:szCs w:val="21"/>
        </w:rPr>
      </w:pPr>
      <w:r>
        <w:rPr>
          <w:rFonts w:hint="eastAsia" w:ascii="宋体" w:hAnsi="宋体"/>
          <w:sz w:val="24"/>
          <w:szCs w:val="21"/>
        </w:rPr>
        <w:t>（1）</w:t>
      </w:r>
      <w:r>
        <w:rPr>
          <w:rFonts w:hint="eastAsia" w:ascii="宋体" w:hAnsi="宋体"/>
          <w:sz w:val="24"/>
          <w:szCs w:val="21"/>
        </w:rPr>
        <w:tab/>
      </w:r>
      <w:r>
        <w:rPr>
          <w:rFonts w:hint="eastAsia" w:ascii="宋体" w:hAnsi="宋体"/>
          <w:sz w:val="24"/>
          <w:szCs w:val="21"/>
        </w:rPr>
        <w:t>提供虚假材料谋取中标、成交的；</w:t>
      </w:r>
    </w:p>
    <w:p w14:paraId="2D7CE048">
      <w:pPr>
        <w:rPr>
          <w:rFonts w:ascii="宋体" w:hAnsi="宋体"/>
          <w:sz w:val="24"/>
          <w:szCs w:val="21"/>
        </w:rPr>
      </w:pPr>
      <w:r>
        <w:rPr>
          <w:rFonts w:hint="eastAsia" w:ascii="宋体" w:hAnsi="宋体"/>
          <w:sz w:val="24"/>
          <w:szCs w:val="21"/>
        </w:rPr>
        <w:t>（2）</w:t>
      </w:r>
      <w:r>
        <w:rPr>
          <w:rFonts w:hint="eastAsia" w:ascii="宋体" w:hAnsi="宋体"/>
          <w:sz w:val="24"/>
          <w:szCs w:val="21"/>
        </w:rPr>
        <w:tab/>
      </w:r>
      <w:r>
        <w:rPr>
          <w:rFonts w:hint="eastAsia" w:ascii="宋体" w:hAnsi="宋体"/>
          <w:sz w:val="24"/>
          <w:szCs w:val="21"/>
        </w:rPr>
        <w:t>采取不正当手段诋毁、排挤其他供应商的；</w:t>
      </w:r>
    </w:p>
    <w:p w14:paraId="2AB4E354">
      <w:pPr>
        <w:rPr>
          <w:rFonts w:ascii="宋体" w:hAnsi="宋体"/>
          <w:sz w:val="24"/>
          <w:szCs w:val="21"/>
        </w:rPr>
      </w:pPr>
      <w:r>
        <w:rPr>
          <w:rFonts w:hint="eastAsia" w:ascii="宋体" w:hAnsi="宋体"/>
          <w:sz w:val="24"/>
          <w:szCs w:val="21"/>
        </w:rPr>
        <w:t>（3）</w:t>
      </w:r>
      <w:r>
        <w:rPr>
          <w:rFonts w:hint="eastAsia" w:ascii="宋体" w:hAnsi="宋体"/>
          <w:sz w:val="24"/>
          <w:szCs w:val="21"/>
        </w:rPr>
        <w:tab/>
      </w:r>
      <w:r>
        <w:rPr>
          <w:rFonts w:hint="eastAsia" w:ascii="宋体" w:hAnsi="宋体"/>
          <w:sz w:val="24"/>
          <w:szCs w:val="21"/>
        </w:rPr>
        <w:t>与采购人、其他供应商或者采购代理机构恶意串通的；</w:t>
      </w:r>
    </w:p>
    <w:p w14:paraId="7881D7B1">
      <w:pPr>
        <w:rPr>
          <w:rFonts w:ascii="宋体" w:hAnsi="宋体"/>
          <w:sz w:val="24"/>
          <w:szCs w:val="21"/>
        </w:rPr>
      </w:pPr>
      <w:r>
        <w:rPr>
          <w:rFonts w:hint="eastAsia" w:ascii="宋体" w:hAnsi="宋体"/>
          <w:sz w:val="24"/>
          <w:szCs w:val="21"/>
        </w:rPr>
        <w:t>（4）</w:t>
      </w:r>
      <w:r>
        <w:rPr>
          <w:rFonts w:hint="eastAsia" w:ascii="宋体" w:hAnsi="宋体"/>
          <w:sz w:val="24"/>
          <w:szCs w:val="21"/>
        </w:rPr>
        <w:tab/>
      </w:r>
      <w:r>
        <w:rPr>
          <w:rFonts w:hint="eastAsia" w:ascii="宋体" w:hAnsi="宋体"/>
          <w:sz w:val="24"/>
          <w:szCs w:val="21"/>
        </w:rPr>
        <w:t>向采购人、采购代理机构行贿或者提供其他不正当利益的；</w:t>
      </w:r>
    </w:p>
    <w:p w14:paraId="283C9AC3">
      <w:pPr>
        <w:rPr>
          <w:rFonts w:ascii="宋体" w:hAnsi="宋体"/>
          <w:sz w:val="24"/>
          <w:szCs w:val="21"/>
        </w:rPr>
      </w:pPr>
      <w:r>
        <w:rPr>
          <w:rFonts w:hint="eastAsia" w:ascii="宋体" w:hAnsi="宋体"/>
          <w:sz w:val="24"/>
          <w:szCs w:val="21"/>
        </w:rPr>
        <w:t>（5）</w:t>
      </w:r>
      <w:r>
        <w:rPr>
          <w:rFonts w:hint="eastAsia" w:ascii="宋体" w:hAnsi="宋体"/>
          <w:sz w:val="24"/>
          <w:szCs w:val="21"/>
        </w:rPr>
        <w:tab/>
      </w:r>
      <w:r>
        <w:rPr>
          <w:rFonts w:hint="eastAsia" w:ascii="宋体" w:hAnsi="宋体"/>
          <w:sz w:val="24"/>
          <w:szCs w:val="21"/>
        </w:rPr>
        <w:t>在采购过程中与采购人进行协商磋商的；</w:t>
      </w:r>
    </w:p>
    <w:p w14:paraId="3809EF40">
      <w:pPr>
        <w:rPr>
          <w:rFonts w:ascii="宋体" w:hAnsi="宋体"/>
          <w:sz w:val="24"/>
          <w:szCs w:val="21"/>
        </w:rPr>
      </w:pPr>
      <w:r>
        <w:rPr>
          <w:rFonts w:hint="eastAsia" w:ascii="宋体" w:hAnsi="宋体"/>
          <w:sz w:val="24"/>
          <w:szCs w:val="21"/>
        </w:rPr>
        <w:t>（6）</w:t>
      </w:r>
      <w:r>
        <w:rPr>
          <w:rFonts w:hint="eastAsia" w:ascii="宋体" w:hAnsi="宋体"/>
          <w:sz w:val="24"/>
          <w:szCs w:val="21"/>
        </w:rPr>
        <w:tab/>
      </w:r>
      <w:r>
        <w:rPr>
          <w:rFonts w:hint="eastAsia" w:ascii="宋体" w:hAnsi="宋体"/>
          <w:sz w:val="24"/>
          <w:szCs w:val="21"/>
        </w:rPr>
        <w:t>拒绝有关部门监督检查或提供虚假情况的。</w:t>
      </w:r>
    </w:p>
    <w:p w14:paraId="702C3DDE">
      <w:pPr>
        <w:rPr>
          <w:rFonts w:ascii="宋体" w:hAnsi="宋体"/>
          <w:sz w:val="24"/>
          <w:szCs w:val="21"/>
        </w:rPr>
      </w:pPr>
      <w:r>
        <w:rPr>
          <w:rFonts w:hint="eastAsia" w:ascii="宋体" w:hAnsi="宋体"/>
          <w:sz w:val="24"/>
          <w:szCs w:val="21"/>
        </w:rPr>
        <w:t>8.</w:t>
      </w:r>
      <w:r>
        <w:rPr>
          <w:rFonts w:hint="eastAsia" w:ascii="宋体" w:hAnsi="宋体"/>
          <w:sz w:val="24"/>
          <w:szCs w:val="21"/>
        </w:rPr>
        <w:tab/>
      </w:r>
      <w:r>
        <w:rPr>
          <w:rFonts w:hint="eastAsia" w:ascii="宋体" w:hAnsi="宋体"/>
          <w:sz w:val="24"/>
          <w:szCs w:val="21"/>
        </w:rPr>
        <w:t>与本磋商有关的正式通讯地址为： 供应商名称（盖章）：</w:t>
      </w:r>
    </w:p>
    <w:p w14:paraId="6C4E62C2">
      <w:pPr>
        <w:rPr>
          <w:rFonts w:ascii="宋体" w:hAnsi="宋体"/>
          <w:sz w:val="24"/>
          <w:szCs w:val="21"/>
        </w:rPr>
      </w:pPr>
      <w:r>
        <w:rPr>
          <w:rFonts w:hint="eastAsia" w:ascii="宋体" w:hAnsi="宋体"/>
          <w:sz w:val="24"/>
          <w:szCs w:val="21"/>
        </w:rPr>
        <w:t>地</w:t>
      </w:r>
      <w:r>
        <w:rPr>
          <w:rFonts w:hint="eastAsia" w:ascii="宋体" w:hAnsi="宋体"/>
          <w:sz w:val="24"/>
          <w:szCs w:val="21"/>
        </w:rPr>
        <w:tab/>
      </w:r>
      <w:r>
        <w:rPr>
          <w:rFonts w:hint="eastAsia" w:ascii="宋体" w:hAnsi="宋体"/>
          <w:sz w:val="24"/>
          <w:szCs w:val="21"/>
        </w:rPr>
        <w:t>址 ： 联系电话： 传</w:t>
      </w:r>
      <w:r>
        <w:rPr>
          <w:rFonts w:hint="eastAsia" w:ascii="宋体" w:hAnsi="宋体"/>
          <w:sz w:val="24"/>
          <w:szCs w:val="21"/>
        </w:rPr>
        <w:tab/>
      </w:r>
      <w:r>
        <w:rPr>
          <w:rFonts w:hint="eastAsia" w:ascii="宋体" w:hAnsi="宋体"/>
          <w:sz w:val="24"/>
          <w:szCs w:val="21"/>
        </w:rPr>
        <w:t>真 ： 开户银行： 账</w:t>
      </w:r>
      <w:r>
        <w:rPr>
          <w:rFonts w:hint="eastAsia" w:ascii="宋体" w:hAnsi="宋体"/>
          <w:sz w:val="24"/>
          <w:szCs w:val="21"/>
        </w:rPr>
        <w:tab/>
      </w:r>
      <w:r>
        <w:rPr>
          <w:rFonts w:hint="eastAsia" w:ascii="宋体" w:hAnsi="宋体"/>
          <w:sz w:val="24"/>
          <w:szCs w:val="21"/>
        </w:rPr>
        <w:tab/>
      </w:r>
      <w:r>
        <w:rPr>
          <w:rFonts w:hint="eastAsia" w:ascii="宋体" w:hAnsi="宋体"/>
          <w:sz w:val="24"/>
          <w:szCs w:val="21"/>
        </w:rPr>
        <w:t>号：</w:t>
      </w:r>
    </w:p>
    <w:p w14:paraId="162FA916">
      <w:pPr>
        <w:rPr>
          <w:rFonts w:ascii="宋体" w:hAnsi="宋体"/>
          <w:sz w:val="24"/>
          <w:szCs w:val="21"/>
        </w:rPr>
      </w:pPr>
      <w:r>
        <w:rPr>
          <w:rFonts w:hint="eastAsia" w:ascii="宋体" w:hAnsi="宋体"/>
          <w:sz w:val="24"/>
          <w:szCs w:val="21"/>
        </w:rPr>
        <w:t>供应商授权代表姓名（签字）： 联系电话</w:t>
      </w:r>
      <w:r>
        <w:rPr>
          <w:rFonts w:hint="eastAsia" w:ascii="宋体" w:hAnsi="宋体"/>
          <w:sz w:val="24"/>
          <w:szCs w:val="21"/>
          <w:lang w:eastAsia="zh-CN"/>
        </w:rPr>
        <w:t>：</w:t>
      </w:r>
    </w:p>
    <w:p w14:paraId="02609C9D">
      <w:pPr>
        <w:rPr>
          <w:rFonts w:ascii="宋体" w:hAnsi="宋体"/>
          <w:sz w:val="24"/>
          <w:szCs w:val="21"/>
        </w:rPr>
      </w:pPr>
      <w:r>
        <w:rPr>
          <w:rFonts w:hint="eastAsia" w:ascii="宋体" w:hAnsi="宋体"/>
          <w:sz w:val="24"/>
          <w:szCs w:val="21"/>
        </w:rPr>
        <w:t>日</w:t>
      </w:r>
      <w:r>
        <w:rPr>
          <w:rFonts w:hint="eastAsia" w:ascii="宋体" w:hAnsi="宋体"/>
          <w:sz w:val="24"/>
          <w:szCs w:val="21"/>
        </w:rPr>
        <w:tab/>
      </w:r>
      <w:r>
        <w:rPr>
          <w:rFonts w:hint="eastAsia" w:ascii="宋体" w:hAnsi="宋体"/>
          <w:sz w:val="24"/>
          <w:szCs w:val="21"/>
        </w:rPr>
        <w:t>期：</w:t>
      </w:r>
      <w:r>
        <w:rPr>
          <w:rFonts w:hint="eastAsia" w:ascii="宋体" w:hAnsi="宋体"/>
          <w:sz w:val="24"/>
          <w:szCs w:val="21"/>
        </w:rPr>
        <w:tab/>
      </w:r>
      <w:r>
        <w:rPr>
          <w:rFonts w:hint="eastAsia" w:ascii="宋体" w:hAnsi="宋体"/>
          <w:sz w:val="24"/>
          <w:szCs w:val="21"/>
        </w:rPr>
        <w:t>年</w:t>
      </w:r>
      <w:r>
        <w:rPr>
          <w:rFonts w:hint="eastAsia" w:ascii="宋体" w:hAnsi="宋体"/>
          <w:sz w:val="24"/>
          <w:szCs w:val="21"/>
        </w:rPr>
        <w:tab/>
      </w:r>
      <w:r>
        <w:rPr>
          <w:rFonts w:hint="eastAsia" w:ascii="宋体" w:hAnsi="宋体"/>
          <w:sz w:val="24"/>
          <w:szCs w:val="21"/>
        </w:rPr>
        <w:t>月</w:t>
      </w:r>
      <w:r>
        <w:rPr>
          <w:rFonts w:hint="eastAsia" w:ascii="宋体" w:hAnsi="宋体"/>
          <w:sz w:val="24"/>
          <w:szCs w:val="21"/>
        </w:rPr>
        <w:tab/>
      </w:r>
      <w:r>
        <w:rPr>
          <w:rFonts w:hint="eastAsia" w:ascii="宋体" w:hAnsi="宋体"/>
          <w:sz w:val="24"/>
          <w:szCs w:val="21"/>
        </w:rPr>
        <w:t>日</w:t>
      </w:r>
    </w:p>
    <w:p w14:paraId="4F64EB28">
      <w:pPr>
        <w:pStyle w:val="46"/>
      </w:pPr>
    </w:p>
    <w:p w14:paraId="6D9E393E">
      <w:pPr>
        <w:pStyle w:val="46"/>
      </w:pPr>
    </w:p>
    <w:p w14:paraId="6A06FCF3">
      <w:pPr>
        <w:pStyle w:val="46"/>
      </w:pPr>
    </w:p>
    <w:p w14:paraId="2922F92E">
      <w:pPr>
        <w:pStyle w:val="46"/>
      </w:pPr>
    </w:p>
    <w:p w14:paraId="3DBE19B3">
      <w:pPr>
        <w:pStyle w:val="46"/>
      </w:pPr>
    </w:p>
    <w:p w14:paraId="40ECC683">
      <w:pPr>
        <w:pStyle w:val="46"/>
      </w:pPr>
    </w:p>
    <w:p w14:paraId="56886B4D">
      <w:pPr>
        <w:pStyle w:val="46"/>
      </w:pPr>
    </w:p>
    <w:p w14:paraId="4A894F66">
      <w:pPr>
        <w:pStyle w:val="46"/>
      </w:pPr>
    </w:p>
    <w:p w14:paraId="10B7E183">
      <w:pPr>
        <w:pStyle w:val="46"/>
      </w:pPr>
    </w:p>
    <w:p w14:paraId="79530FD1">
      <w:pPr>
        <w:jc w:val="center"/>
        <w:outlineLvl w:val="1"/>
        <w:rPr>
          <w:rFonts w:ascii="宋体" w:hAnsi="宋体"/>
          <w:b/>
          <w:sz w:val="24"/>
          <w:szCs w:val="21"/>
        </w:rPr>
      </w:pPr>
      <w:r>
        <w:rPr>
          <w:rFonts w:ascii="宋体" w:hAnsi="宋体"/>
          <w:b/>
          <w:sz w:val="24"/>
          <w:szCs w:val="21"/>
        </w:rPr>
        <w:br w:type="page"/>
      </w:r>
      <w:bookmarkStart w:id="30" w:name="PageNo100330032"/>
      <w:r>
        <w:rPr>
          <w:rFonts w:hint="eastAsia" w:ascii="宋体" w:hAnsi="宋体"/>
          <w:b/>
          <w:sz w:val="24"/>
          <w:szCs w:val="21"/>
        </w:rPr>
        <w:t>二</w:t>
      </w:r>
      <w:bookmarkEnd w:id="30"/>
      <w:r>
        <w:rPr>
          <w:rFonts w:hint="eastAsia" w:ascii="宋体" w:hAnsi="宋体"/>
          <w:b/>
          <w:sz w:val="24"/>
          <w:szCs w:val="21"/>
        </w:rPr>
        <w:t>、法定代表人授权委托书</w:t>
      </w:r>
    </w:p>
    <w:p w14:paraId="0292ABBB">
      <w:pPr>
        <w:ind w:firstLine="803" w:firstLineChars="200"/>
        <w:jc w:val="center"/>
        <w:rPr>
          <w:rFonts w:ascii="宋体" w:hAnsi="宋体"/>
          <w:b/>
          <w:bCs/>
          <w:sz w:val="24"/>
        </w:rPr>
      </w:pPr>
      <w:r>
        <w:rPr>
          <w:rFonts w:hint="eastAsia" w:ascii="黑体" w:hAnsi="宋体" w:eastAsia="黑体"/>
          <w:b/>
          <w:bCs/>
          <w:sz w:val="40"/>
          <w:szCs w:val="44"/>
        </w:rPr>
        <w:t>法定代表人授权委托书</w:t>
      </w:r>
    </w:p>
    <w:p w14:paraId="4FD2E080">
      <w:pPr>
        <w:rPr>
          <w:rFonts w:ascii="宋体" w:hAnsi="宋体"/>
          <w:sz w:val="24"/>
          <w:szCs w:val="21"/>
        </w:rPr>
      </w:pPr>
      <w:r>
        <w:rPr>
          <w:rFonts w:hint="eastAsia" w:ascii="宋体" w:hAnsi="宋体"/>
          <w:sz w:val="24"/>
          <w:szCs w:val="21"/>
        </w:rPr>
        <w:t>南京市江宁生态环境局：</w:t>
      </w:r>
    </w:p>
    <w:p w14:paraId="3531BF83">
      <w:pPr>
        <w:rPr>
          <w:rFonts w:ascii="宋体" w:hAnsi="宋体"/>
          <w:sz w:val="24"/>
          <w:szCs w:val="21"/>
        </w:rPr>
      </w:pPr>
      <w:r>
        <w:rPr>
          <w:rFonts w:hint="eastAsia" w:ascii="宋体" w:hAnsi="宋体"/>
          <w:sz w:val="24"/>
          <w:szCs w:val="21"/>
        </w:rPr>
        <w:t xml:space="preserve">    本授权书声明：注册于</w:t>
      </w:r>
      <w:r>
        <w:rPr>
          <w:rFonts w:hint="eastAsia" w:ascii="宋体" w:hAnsi="宋体"/>
          <w:sz w:val="24"/>
          <w:szCs w:val="21"/>
          <w:u w:val="single"/>
        </w:rPr>
        <w:t xml:space="preserve">                      </w:t>
      </w:r>
      <w:r>
        <w:rPr>
          <w:rFonts w:hint="eastAsia" w:ascii="宋体" w:hAnsi="宋体"/>
          <w:sz w:val="24"/>
          <w:szCs w:val="21"/>
        </w:rPr>
        <w:t>（供应商注册地址）的</w:t>
      </w:r>
      <w:r>
        <w:rPr>
          <w:rFonts w:hint="eastAsia" w:ascii="宋体" w:hAnsi="宋体"/>
          <w:sz w:val="24"/>
          <w:szCs w:val="21"/>
          <w:u w:val="single"/>
        </w:rPr>
        <w:t xml:space="preserve">              </w:t>
      </w:r>
      <w:r>
        <w:rPr>
          <w:rFonts w:hint="eastAsia" w:ascii="宋体" w:hAnsi="宋体"/>
          <w:sz w:val="24"/>
          <w:szCs w:val="21"/>
        </w:rPr>
        <w:t>（供应商名称）法定代表人</w:t>
      </w:r>
      <w:r>
        <w:rPr>
          <w:rFonts w:hint="eastAsia" w:ascii="宋体" w:hAnsi="宋体"/>
          <w:sz w:val="24"/>
          <w:szCs w:val="21"/>
          <w:u w:val="single"/>
        </w:rPr>
        <w:t xml:space="preserve">                  </w:t>
      </w:r>
      <w:r>
        <w:rPr>
          <w:rFonts w:hint="eastAsia" w:ascii="宋体" w:hAnsi="宋体"/>
          <w:sz w:val="24"/>
          <w:szCs w:val="21"/>
        </w:rPr>
        <w:t>（法定代表人姓名、职务）代表本公司授权在下面签字的</w:t>
      </w:r>
      <w:r>
        <w:rPr>
          <w:rFonts w:hint="eastAsia" w:ascii="宋体" w:hAnsi="宋体"/>
          <w:sz w:val="24"/>
          <w:szCs w:val="21"/>
          <w:u w:val="single"/>
        </w:rPr>
        <w:t xml:space="preserve">                </w:t>
      </w:r>
      <w:r>
        <w:rPr>
          <w:rFonts w:hint="eastAsia" w:ascii="宋体" w:hAnsi="宋体"/>
          <w:sz w:val="24"/>
          <w:szCs w:val="21"/>
        </w:rPr>
        <w:t>（授权代表姓名、职务）为本公司的合法代理人，就贵方组织的项目编号：</w:t>
      </w:r>
      <w:r>
        <w:rPr>
          <w:rFonts w:hint="eastAsia" w:ascii="宋体" w:hAnsi="宋体"/>
          <w:sz w:val="24"/>
          <w:szCs w:val="21"/>
          <w:u w:val="single"/>
        </w:rPr>
        <w:t>JSXN-2026ZC-004号</w:t>
      </w:r>
      <w:r>
        <w:rPr>
          <w:rFonts w:hint="eastAsia" w:ascii="宋体" w:hAnsi="宋体"/>
          <w:sz w:val="24"/>
          <w:szCs w:val="21"/>
        </w:rPr>
        <w:t>，项目名称</w:t>
      </w:r>
      <w:r>
        <w:rPr>
          <w:rFonts w:hint="eastAsia" w:ascii="宋体" w:hAnsi="宋体"/>
          <w:b/>
          <w:sz w:val="24"/>
          <w:szCs w:val="21"/>
          <w:u w:val="single"/>
        </w:rPr>
        <w:t xml:space="preserve">                         </w:t>
      </w:r>
      <w:r>
        <w:rPr>
          <w:rFonts w:hint="eastAsia" w:ascii="宋体" w:hAnsi="宋体"/>
          <w:sz w:val="24"/>
          <w:szCs w:val="21"/>
        </w:rPr>
        <w:t>，以本公司名义处理一切与之有关的事务。</w:t>
      </w:r>
    </w:p>
    <w:p w14:paraId="508CCBD9">
      <w:pPr>
        <w:ind w:firstLine="420"/>
        <w:rPr>
          <w:rFonts w:ascii="宋体" w:hAnsi="宋体"/>
          <w:sz w:val="24"/>
          <w:szCs w:val="21"/>
        </w:rPr>
      </w:pPr>
      <w:r>
        <w:rPr>
          <w:rFonts w:hint="eastAsia" w:ascii="宋体" w:hAnsi="宋体"/>
          <w:sz w:val="24"/>
          <w:szCs w:val="21"/>
        </w:rPr>
        <w:t>本授权书于</w:t>
      </w:r>
      <w:r>
        <w:rPr>
          <w:rFonts w:hint="eastAsia" w:ascii="宋体" w:hAnsi="宋体"/>
          <w:sz w:val="24"/>
          <w:szCs w:val="21"/>
          <w:u w:val="single"/>
        </w:rPr>
        <w:t xml:space="preserve">        </w:t>
      </w:r>
      <w:r>
        <w:rPr>
          <w:rFonts w:hint="eastAsia" w:ascii="宋体" w:hAnsi="宋体"/>
          <w:sz w:val="24"/>
          <w:szCs w:val="21"/>
        </w:rPr>
        <w:t>年</w:t>
      </w:r>
      <w:r>
        <w:rPr>
          <w:rFonts w:hint="eastAsia" w:ascii="宋体" w:hAnsi="宋体"/>
          <w:sz w:val="24"/>
          <w:szCs w:val="21"/>
          <w:u w:val="single"/>
        </w:rPr>
        <w:t xml:space="preserve">      </w:t>
      </w:r>
      <w:r>
        <w:rPr>
          <w:rFonts w:hint="eastAsia" w:ascii="宋体" w:hAnsi="宋体"/>
          <w:sz w:val="24"/>
          <w:szCs w:val="21"/>
        </w:rPr>
        <w:t>月</w:t>
      </w:r>
      <w:r>
        <w:rPr>
          <w:rFonts w:hint="eastAsia" w:ascii="宋体" w:hAnsi="宋体"/>
          <w:sz w:val="24"/>
          <w:szCs w:val="21"/>
          <w:u w:val="single"/>
        </w:rPr>
        <w:t xml:space="preserve">      </w:t>
      </w:r>
      <w:r>
        <w:rPr>
          <w:rFonts w:hint="eastAsia" w:ascii="宋体" w:hAnsi="宋体"/>
          <w:sz w:val="24"/>
          <w:szCs w:val="21"/>
        </w:rPr>
        <w:t>日签字生效，特此声明。</w:t>
      </w:r>
    </w:p>
    <w:p w14:paraId="447513B5">
      <w:pPr>
        <w:wordWrap w:val="0"/>
        <w:ind w:firstLine="420"/>
        <w:jc w:val="right"/>
        <w:rPr>
          <w:rFonts w:ascii="宋体" w:hAnsi="宋体"/>
          <w:sz w:val="24"/>
          <w:szCs w:val="21"/>
        </w:rPr>
      </w:pPr>
      <w:r>
        <w:rPr>
          <w:rFonts w:hint="eastAsia" w:ascii="宋体" w:hAnsi="宋体"/>
          <w:sz w:val="24"/>
          <w:szCs w:val="21"/>
        </w:rPr>
        <w:t>供应商名称（盖章）</w:t>
      </w:r>
      <w:r>
        <w:rPr>
          <w:rFonts w:hint="eastAsia" w:ascii="宋体" w:hAnsi="宋体"/>
          <w:sz w:val="24"/>
          <w:szCs w:val="21"/>
          <w:lang w:eastAsia="zh-CN"/>
        </w:rPr>
        <w:t>：</w:t>
      </w:r>
      <w:r>
        <w:rPr>
          <w:rFonts w:hint="eastAsia" w:ascii="宋体" w:hAnsi="宋体"/>
          <w:sz w:val="24"/>
          <w:szCs w:val="21"/>
        </w:rPr>
        <w:t xml:space="preserve">            </w:t>
      </w:r>
    </w:p>
    <w:p w14:paraId="5A81D25B">
      <w:pPr>
        <w:wordWrap w:val="0"/>
        <w:ind w:firstLine="420"/>
        <w:jc w:val="right"/>
        <w:rPr>
          <w:rFonts w:ascii="宋体" w:hAnsi="宋体"/>
          <w:sz w:val="24"/>
          <w:szCs w:val="21"/>
        </w:rPr>
      </w:pPr>
      <w:r>
        <w:rPr>
          <w:rFonts w:hint="eastAsia" w:ascii="宋体" w:hAnsi="宋体"/>
          <w:sz w:val="24"/>
          <w:szCs w:val="21"/>
        </w:rPr>
        <w:t xml:space="preserve">法定代表人签字：               </w:t>
      </w:r>
    </w:p>
    <w:p w14:paraId="416FD176">
      <w:pPr>
        <w:wordWrap w:val="0"/>
        <w:jc w:val="right"/>
        <w:rPr>
          <w:rFonts w:ascii="宋体" w:hAnsi="宋体"/>
          <w:sz w:val="24"/>
          <w:szCs w:val="21"/>
        </w:rPr>
      </w:pPr>
      <w:r>
        <w:rPr>
          <w:rFonts w:hint="eastAsia" w:ascii="宋体" w:hAnsi="宋体"/>
          <w:sz w:val="24"/>
          <w:szCs w:val="21"/>
        </w:rPr>
        <w:t xml:space="preserve">    被授权人签字：                 </w:t>
      </w:r>
    </w:p>
    <w:p w14:paraId="79C384FD">
      <w:pPr>
        <w:tabs>
          <w:tab w:val="left" w:pos="1440"/>
        </w:tabs>
        <w:ind w:firstLine="480" w:firstLineChars="200"/>
        <w:jc w:val="right"/>
        <w:rPr>
          <w:rFonts w:ascii="宋体" w:hAnsi="宋体"/>
          <w:sz w:val="24"/>
          <w:szCs w:val="21"/>
        </w:rPr>
      </w:pPr>
      <w:r>
        <w:rPr>
          <w:rFonts w:hint="eastAsia" w:ascii="宋体" w:hAnsi="宋体"/>
          <w:sz w:val="24"/>
          <w:szCs w:val="21"/>
        </w:rPr>
        <w:t>日    期：       年    月    日</w:t>
      </w:r>
    </w:p>
    <w:p w14:paraId="5CD1D80B">
      <w:pPr>
        <w:rPr>
          <w:rFonts w:ascii="宋体" w:hAnsi="宋体"/>
          <w:sz w:val="24"/>
        </w:rPr>
      </w:pPr>
    </w:p>
    <w:p w14:paraId="7959FAD4">
      <w:pPr>
        <w:pStyle w:val="46"/>
      </w:pPr>
    </w:p>
    <w:p w14:paraId="0BF8993F">
      <w:pPr>
        <w:pStyle w:val="46"/>
      </w:pPr>
    </w:p>
    <w:p w14:paraId="5B1BADAC">
      <w:pPr>
        <w:pStyle w:val="46"/>
      </w:pPr>
    </w:p>
    <w:p w14:paraId="4FE28AA2">
      <w:pPr>
        <w:pStyle w:val="46"/>
      </w:pPr>
    </w:p>
    <w:p w14:paraId="40ED38F3">
      <w:pPr>
        <w:pStyle w:val="46"/>
      </w:pPr>
    </w:p>
    <w:p w14:paraId="67AEA2C8">
      <w:pPr>
        <w:pStyle w:val="46"/>
      </w:pPr>
    </w:p>
    <w:p w14:paraId="31A7D110">
      <w:pPr>
        <w:pStyle w:val="46"/>
      </w:pPr>
    </w:p>
    <w:p w14:paraId="0E0C16B3">
      <w:pPr>
        <w:pStyle w:val="46"/>
      </w:pPr>
    </w:p>
    <w:p w14:paraId="00CF9A3D">
      <w:pPr>
        <w:pStyle w:val="46"/>
      </w:pPr>
    </w:p>
    <w:p w14:paraId="375CB508">
      <w:pPr>
        <w:pStyle w:val="46"/>
      </w:pPr>
    </w:p>
    <w:p w14:paraId="7A99C773">
      <w:pPr>
        <w:pStyle w:val="46"/>
      </w:pPr>
    </w:p>
    <w:p w14:paraId="78858062">
      <w:pPr>
        <w:pStyle w:val="46"/>
      </w:pPr>
    </w:p>
    <w:p w14:paraId="349B2850">
      <w:pPr>
        <w:pStyle w:val="46"/>
      </w:pPr>
    </w:p>
    <w:p w14:paraId="3F665084">
      <w:pPr>
        <w:pStyle w:val="46"/>
      </w:pPr>
    </w:p>
    <w:p w14:paraId="532BAE6B">
      <w:pPr>
        <w:pStyle w:val="46"/>
      </w:pPr>
    </w:p>
    <w:p w14:paraId="4DCF303D">
      <w:pPr>
        <w:pStyle w:val="46"/>
      </w:pPr>
    </w:p>
    <w:p w14:paraId="207A672F">
      <w:pPr>
        <w:pStyle w:val="46"/>
      </w:pPr>
    </w:p>
    <w:p w14:paraId="12D53372">
      <w:pPr>
        <w:pStyle w:val="46"/>
      </w:pPr>
    </w:p>
    <w:p w14:paraId="182346D4">
      <w:pPr>
        <w:pStyle w:val="46"/>
      </w:pPr>
    </w:p>
    <w:p w14:paraId="1C60DF27">
      <w:pPr>
        <w:pStyle w:val="46"/>
      </w:pPr>
    </w:p>
    <w:p w14:paraId="4B5D8E1E">
      <w:pPr>
        <w:pStyle w:val="46"/>
      </w:pPr>
    </w:p>
    <w:p w14:paraId="5F220284">
      <w:pPr>
        <w:pStyle w:val="46"/>
      </w:pPr>
    </w:p>
    <w:p w14:paraId="36C77831">
      <w:pPr>
        <w:pStyle w:val="46"/>
      </w:pPr>
      <w:bookmarkStart w:id="31" w:name="PageNo100340033"/>
    </w:p>
    <w:bookmarkEnd w:id="31"/>
    <w:p w14:paraId="1D5ABB68">
      <w:pPr>
        <w:jc w:val="center"/>
        <w:outlineLvl w:val="1"/>
        <w:rPr>
          <w:rFonts w:ascii="宋体" w:hAnsi="宋体"/>
          <w:b/>
          <w:sz w:val="24"/>
          <w:szCs w:val="21"/>
        </w:rPr>
      </w:pPr>
      <w:r>
        <w:rPr>
          <w:rFonts w:hint="eastAsia" w:ascii="宋体" w:hAnsi="宋体"/>
          <w:b/>
          <w:sz w:val="24"/>
          <w:szCs w:val="21"/>
        </w:rPr>
        <w:t>三、磋商报价汇总表</w:t>
      </w:r>
    </w:p>
    <w:p w14:paraId="3CD442D3">
      <w:pPr>
        <w:autoSpaceDE w:val="0"/>
        <w:autoSpaceDN w:val="0"/>
        <w:adjustRightInd w:val="0"/>
        <w:spacing w:line="360" w:lineRule="auto"/>
        <w:ind w:firstLine="361" w:firstLineChars="100"/>
        <w:jc w:val="center"/>
        <w:rPr>
          <w:rFonts w:ascii="黑体" w:hAnsi="宋体" w:eastAsia="黑体"/>
          <w:b/>
          <w:sz w:val="36"/>
          <w:szCs w:val="28"/>
        </w:rPr>
      </w:pPr>
      <w:r>
        <w:rPr>
          <w:rFonts w:hint="eastAsia" w:ascii="黑体" w:hAnsi="宋体" w:eastAsia="黑体"/>
          <w:b/>
          <w:sz w:val="36"/>
          <w:szCs w:val="28"/>
        </w:rPr>
        <w:t>磋商报价汇总表</w:t>
      </w:r>
    </w:p>
    <w:p w14:paraId="36145B6A">
      <w:pPr>
        <w:autoSpaceDE w:val="0"/>
        <w:autoSpaceDN w:val="0"/>
        <w:adjustRightInd w:val="0"/>
        <w:rPr>
          <w:rFonts w:ascii="宋体" w:hAnsi="宋体"/>
          <w:bCs/>
          <w:sz w:val="24"/>
          <w:szCs w:val="21"/>
        </w:rPr>
      </w:pPr>
      <w:r>
        <w:rPr>
          <w:rFonts w:hint="eastAsia" w:ascii="宋体" w:hAnsi="宋体"/>
          <w:bCs/>
          <w:sz w:val="24"/>
          <w:szCs w:val="21"/>
        </w:rPr>
        <w:t>项目编号：</w:t>
      </w:r>
      <w:r>
        <w:rPr>
          <w:rFonts w:hint="eastAsia" w:ascii="宋体" w:hAnsi="宋体" w:cs="宋体"/>
          <w:kern w:val="0"/>
          <w:sz w:val="24"/>
        </w:rPr>
        <w:t>JSXN-2026ZC-004</w:t>
      </w:r>
    </w:p>
    <w:p w14:paraId="4603C547">
      <w:pPr>
        <w:autoSpaceDE w:val="0"/>
        <w:autoSpaceDN w:val="0"/>
        <w:adjustRightInd w:val="0"/>
        <w:rPr>
          <w:rFonts w:ascii="宋体" w:hAnsi="宋体"/>
          <w:bCs/>
          <w:sz w:val="24"/>
          <w:szCs w:val="21"/>
        </w:rPr>
      </w:pPr>
      <w:r>
        <w:rPr>
          <w:rFonts w:hint="eastAsia" w:ascii="宋体" w:hAnsi="宋体"/>
          <w:bCs/>
          <w:sz w:val="24"/>
          <w:szCs w:val="21"/>
        </w:rPr>
        <w:t xml:space="preserve">项目名称： </w:t>
      </w:r>
    </w:p>
    <w:p w14:paraId="19B4117B">
      <w:pPr>
        <w:pStyle w:val="46"/>
      </w:pPr>
    </w:p>
    <w:p w14:paraId="2C0F699C">
      <w:pPr>
        <w:pStyle w:val="46"/>
      </w:pPr>
    </w:p>
    <w:p w14:paraId="66535BEA">
      <w:pPr>
        <w:pStyle w:val="46"/>
      </w:pPr>
    </w:p>
    <w:p w14:paraId="26F9FC79">
      <w:pPr>
        <w:pStyle w:val="46"/>
      </w:pPr>
    </w:p>
    <w:p w14:paraId="5F5766FA">
      <w:pPr>
        <w:pStyle w:val="46"/>
      </w:pPr>
    </w:p>
    <w:p w14:paraId="3716676D">
      <w:pPr>
        <w:pStyle w:val="46"/>
      </w:pPr>
    </w:p>
    <w:tbl>
      <w:tblPr>
        <w:tblStyle w:val="36"/>
        <w:tblpPr w:leftFromText="180" w:rightFromText="180" w:vertAnchor="page" w:horzAnchor="page" w:tblpX="1392" w:tblpY="3885"/>
        <w:tblW w:w="91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4"/>
        <w:gridCol w:w="5781"/>
        <w:gridCol w:w="1680"/>
      </w:tblGrid>
      <w:tr w14:paraId="32FAA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1674" w:type="dxa"/>
          </w:tcPr>
          <w:p w14:paraId="718A9BEF">
            <w:pPr>
              <w:pStyle w:val="99"/>
              <w:rPr>
                <w:rFonts w:ascii="黑体" w:hAnsi="黑体" w:eastAsia="黑体" w:cs="黑体"/>
                <w:sz w:val="20"/>
                <w:lang w:eastAsia="zh-CN"/>
              </w:rPr>
            </w:pPr>
          </w:p>
          <w:p w14:paraId="6D8D09C5">
            <w:pPr>
              <w:pStyle w:val="99"/>
              <w:rPr>
                <w:rFonts w:ascii="黑体" w:hAnsi="黑体" w:eastAsia="黑体" w:cs="黑体"/>
                <w:sz w:val="20"/>
                <w:lang w:eastAsia="zh-CN"/>
              </w:rPr>
            </w:pPr>
          </w:p>
          <w:p w14:paraId="56BCC4C6">
            <w:pPr>
              <w:pStyle w:val="99"/>
              <w:spacing w:before="10"/>
              <w:rPr>
                <w:rFonts w:ascii="黑体" w:hAnsi="黑体" w:eastAsia="黑体" w:cs="黑体"/>
                <w:sz w:val="23"/>
                <w:lang w:eastAsia="zh-CN"/>
              </w:rPr>
            </w:pPr>
          </w:p>
          <w:p w14:paraId="22D5C3A9">
            <w:pPr>
              <w:pStyle w:val="99"/>
              <w:spacing w:before="1"/>
              <w:ind w:right="248"/>
              <w:jc w:val="right"/>
              <w:rPr>
                <w:rFonts w:ascii="黑体" w:hAnsi="黑体" w:eastAsia="黑体" w:cs="黑体"/>
                <w:sz w:val="21"/>
              </w:rPr>
            </w:pPr>
            <w:r>
              <w:rPr>
                <w:rFonts w:hint="eastAsia" w:ascii="黑体" w:hAnsi="黑体" w:eastAsia="黑体" w:cs="黑体"/>
                <w:w w:val="95"/>
                <w:sz w:val="21"/>
              </w:rPr>
              <w:t>磋商总报价</w:t>
            </w:r>
          </w:p>
        </w:tc>
        <w:tc>
          <w:tcPr>
            <w:tcW w:w="5781" w:type="dxa"/>
          </w:tcPr>
          <w:p w14:paraId="7DBFFB2A">
            <w:pPr>
              <w:pStyle w:val="99"/>
              <w:ind w:left="108"/>
              <w:rPr>
                <w:rFonts w:ascii="黑体" w:hAnsi="黑体" w:eastAsia="黑体" w:cs="黑体"/>
                <w:sz w:val="21"/>
                <w:lang w:eastAsia="zh-CN"/>
              </w:rPr>
            </w:pPr>
          </w:p>
          <w:p w14:paraId="4913731E">
            <w:pPr>
              <w:pStyle w:val="99"/>
              <w:ind w:left="108"/>
              <w:rPr>
                <w:rFonts w:ascii="黑体" w:hAnsi="黑体" w:eastAsia="黑体" w:cs="黑体"/>
                <w:sz w:val="21"/>
                <w:lang w:eastAsia="zh-CN"/>
              </w:rPr>
            </w:pPr>
            <w:r>
              <w:rPr>
                <w:rFonts w:hint="eastAsia" w:ascii="黑体" w:hAnsi="黑体" w:eastAsia="黑体" w:cs="黑体"/>
                <w:sz w:val="21"/>
                <w:lang w:eastAsia="zh-CN"/>
              </w:rPr>
              <w:t>磋商总价</w:t>
            </w:r>
          </w:p>
          <w:p w14:paraId="0A341F4B">
            <w:pPr>
              <w:pStyle w:val="99"/>
              <w:spacing w:line="276" w:lineRule="auto"/>
              <w:ind w:left="108"/>
              <w:rPr>
                <w:rFonts w:ascii="黑体" w:hAnsi="黑体" w:eastAsia="黑体" w:cs="黑体"/>
                <w:sz w:val="21"/>
                <w:lang w:eastAsia="zh-CN"/>
              </w:rPr>
            </w:pPr>
            <w:r>
              <w:rPr>
                <w:rFonts w:hint="eastAsia" w:ascii="黑体" w:hAnsi="黑体" w:eastAsia="黑体" w:cs="黑体"/>
                <w:sz w:val="21"/>
                <w:lang w:eastAsia="zh-CN"/>
              </w:rPr>
              <w:t>大写：人民币（元）</w:t>
            </w:r>
          </w:p>
          <w:p w14:paraId="0CA1281D">
            <w:pPr>
              <w:pStyle w:val="99"/>
              <w:tabs>
                <w:tab w:val="left" w:pos="2731"/>
              </w:tabs>
              <w:spacing w:before="122" w:line="276" w:lineRule="auto"/>
              <w:ind w:left="108"/>
              <w:rPr>
                <w:rFonts w:ascii="黑体" w:hAnsi="黑体" w:eastAsia="黑体" w:cs="黑体"/>
                <w:sz w:val="21"/>
                <w:lang w:eastAsia="zh-CN"/>
              </w:rPr>
            </w:pPr>
            <w:r>
              <w:rPr>
                <w:rFonts w:hint="eastAsia" w:ascii="黑体" w:hAnsi="黑体" w:eastAsia="黑体" w:cs="黑体"/>
                <w:sz w:val="21"/>
                <w:lang w:eastAsia="zh-CN"/>
              </w:rPr>
              <w:t>小写：￥</w:t>
            </w:r>
            <w:r>
              <w:rPr>
                <w:rFonts w:hint="eastAsia" w:ascii="黑体" w:hAnsi="黑体" w:eastAsia="黑体" w:cs="黑体"/>
                <w:sz w:val="21"/>
                <w:u w:val="single"/>
                <w:lang w:eastAsia="zh-CN"/>
              </w:rPr>
              <w:tab/>
            </w:r>
            <w:r>
              <w:rPr>
                <w:rFonts w:hint="eastAsia" w:ascii="黑体" w:hAnsi="黑体" w:eastAsia="黑体" w:cs="黑体"/>
                <w:sz w:val="21"/>
                <w:lang w:eastAsia="zh-CN"/>
              </w:rPr>
              <w:t>元</w:t>
            </w:r>
          </w:p>
        </w:tc>
        <w:tc>
          <w:tcPr>
            <w:tcW w:w="1680" w:type="dxa"/>
          </w:tcPr>
          <w:p w14:paraId="1D8C85ED">
            <w:pPr>
              <w:pStyle w:val="99"/>
              <w:spacing w:before="2" w:line="270" w:lineRule="atLeast"/>
              <w:ind w:left="526" w:right="298"/>
              <w:rPr>
                <w:rFonts w:ascii="黑体" w:hAnsi="黑体" w:eastAsia="黑体" w:cs="黑体"/>
                <w:b/>
                <w:sz w:val="21"/>
                <w:lang w:eastAsia="zh-CN"/>
              </w:rPr>
            </w:pPr>
          </w:p>
        </w:tc>
      </w:tr>
      <w:tr w14:paraId="27240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674" w:type="dxa"/>
          </w:tcPr>
          <w:p w14:paraId="540236C9">
            <w:pPr>
              <w:pStyle w:val="99"/>
              <w:spacing w:before="122"/>
              <w:ind w:right="198"/>
              <w:jc w:val="right"/>
              <w:rPr>
                <w:rFonts w:ascii="黑体" w:hAnsi="黑体" w:eastAsia="黑体" w:cs="黑体"/>
                <w:sz w:val="21"/>
              </w:rPr>
            </w:pPr>
            <w:r>
              <w:rPr>
                <w:rFonts w:hint="eastAsia" w:ascii="黑体" w:hAnsi="黑体" w:eastAsia="黑体" w:cs="黑体"/>
                <w:w w:val="95"/>
                <w:sz w:val="21"/>
              </w:rPr>
              <w:t>响应文件份数</w:t>
            </w:r>
          </w:p>
        </w:tc>
        <w:tc>
          <w:tcPr>
            <w:tcW w:w="5781" w:type="dxa"/>
          </w:tcPr>
          <w:p w14:paraId="73FC9189">
            <w:pPr>
              <w:pStyle w:val="99"/>
              <w:tabs>
                <w:tab w:val="left" w:pos="1471"/>
                <w:tab w:val="left" w:pos="3151"/>
                <w:tab w:val="left" w:pos="4411"/>
              </w:tabs>
              <w:spacing w:before="122"/>
              <w:ind w:left="108"/>
              <w:rPr>
                <w:rFonts w:ascii="黑体" w:hAnsi="黑体" w:eastAsia="黑体" w:cs="黑体"/>
                <w:sz w:val="21"/>
              </w:rPr>
            </w:pPr>
            <w:r>
              <w:rPr>
                <w:rFonts w:hint="eastAsia" w:ascii="黑体" w:hAnsi="黑体" w:eastAsia="黑体" w:cs="黑体"/>
                <w:sz w:val="21"/>
              </w:rPr>
              <w:t>正本：</w:t>
            </w:r>
            <w:r>
              <w:rPr>
                <w:rFonts w:hint="eastAsia" w:ascii="黑体" w:hAnsi="黑体" w:eastAsia="黑体" w:cs="黑体"/>
                <w:sz w:val="21"/>
                <w:u w:val="single"/>
              </w:rPr>
              <w:tab/>
            </w:r>
            <w:r>
              <w:rPr>
                <w:rFonts w:hint="eastAsia" w:ascii="黑体" w:hAnsi="黑体" w:eastAsia="黑体" w:cs="黑体"/>
                <w:sz w:val="21"/>
              </w:rPr>
              <w:t>份</w:t>
            </w:r>
            <w:r>
              <w:rPr>
                <w:rFonts w:hint="eastAsia" w:ascii="黑体" w:hAnsi="黑体" w:eastAsia="黑体" w:cs="黑体"/>
                <w:sz w:val="21"/>
              </w:rPr>
              <w:tab/>
            </w:r>
            <w:r>
              <w:rPr>
                <w:rFonts w:hint="eastAsia" w:ascii="黑体" w:hAnsi="黑体" w:eastAsia="黑体" w:cs="黑体"/>
                <w:sz w:val="21"/>
              </w:rPr>
              <w:t>副本：</w:t>
            </w:r>
            <w:r>
              <w:rPr>
                <w:rFonts w:hint="eastAsia" w:ascii="黑体" w:hAnsi="黑体" w:eastAsia="黑体" w:cs="黑体"/>
                <w:sz w:val="21"/>
                <w:u w:val="single"/>
              </w:rPr>
              <w:tab/>
            </w:r>
            <w:r>
              <w:rPr>
                <w:rFonts w:hint="eastAsia" w:ascii="黑体" w:hAnsi="黑体" w:eastAsia="黑体" w:cs="黑体"/>
                <w:sz w:val="21"/>
              </w:rPr>
              <w:t>份</w:t>
            </w:r>
          </w:p>
        </w:tc>
        <w:tc>
          <w:tcPr>
            <w:tcW w:w="1680" w:type="dxa"/>
          </w:tcPr>
          <w:p w14:paraId="3B6830C7">
            <w:pPr>
              <w:pStyle w:val="99"/>
              <w:rPr>
                <w:rFonts w:ascii="黑体" w:hAnsi="黑体" w:eastAsia="黑体" w:cs="黑体"/>
                <w:sz w:val="20"/>
              </w:rPr>
            </w:pPr>
          </w:p>
        </w:tc>
      </w:tr>
      <w:tr w14:paraId="4E3C1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1674" w:type="dxa"/>
          </w:tcPr>
          <w:p w14:paraId="2D24AF5F">
            <w:pPr>
              <w:pStyle w:val="99"/>
              <w:spacing w:before="162"/>
              <w:ind w:left="604" w:right="599"/>
              <w:jc w:val="center"/>
              <w:rPr>
                <w:rFonts w:ascii="黑体" w:hAnsi="黑体" w:eastAsia="黑体" w:cs="黑体"/>
                <w:sz w:val="21"/>
              </w:rPr>
            </w:pPr>
            <w:r>
              <w:rPr>
                <w:rFonts w:hint="eastAsia" w:ascii="黑体" w:hAnsi="黑体" w:eastAsia="黑体" w:cs="黑体"/>
                <w:sz w:val="21"/>
              </w:rPr>
              <w:t>其他</w:t>
            </w:r>
          </w:p>
        </w:tc>
        <w:tc>
          <w:tcPr>
            <w:tcW w:w="5781" w:type="dxa"/>
          </w:tcPr>
          <w:p w14:paraId="7368AAFF">
            <w:pPr>
              <w:pStyle w:val="99"/>
              <w:spacing w:before="162"/>
              <w:ind w:left="108"/>
              <w:rPr>
                <w:rFonts w:ascii="黑体" w:hAnsi="黑体" w:eastAsia="黑体" w:cs="黑体"/>
                <w:sz w:val="21"/>
                <w:lang w:eastAsia="zh-CN"/>
              </w:rPr>
            </w:pPr>
            <w:r>
              <w:rPr>
                <w:rFonts w:hint="eastAsia" w:ascii="黑体" w:hAnsi="黑体" w:eastAsia="黑体" w:cs="黑体"/>
                <w:sz w:val="21"/>
                <w:lang w:eastAsia="zh-CN"/>
              </w:rPr>
              <w:t>（如有优惠条件须在此注明）</w:t>
            </w:r>
          </w:p>
        </w:tc>
        <w:tc>
          <w:tcPr>
            <w:tcW w:w="1680" w:type="dxa"/>
          </w:tcPr>
          <w:p w14:paraId="1174F086">
            <w:pPr>
              <w:pStyle w:val="99"/>
              <w:rPr>
                <w:rFonts w:ascii="黑体" w:hAnsi="黑体" w:eastAsia="黑体" w:cs="黑体"/>
                <w:sz w:val="20"/>
                <w:lang w:eastAsia="zh-CN"/>
              </w:rPr>
            </w:pPr>
          </w:p>
        </w:tc>
      </w:tr>
      <w:tr w14:paraId="33534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674" w:type="dxa"/>
          </w:tcPr>
          <w:p w14:paraId="7143BED1">
            <w:pPr>
              <w:pStyle w:val="99"/>
              <w:spacing w:line="268" w:lineRule="exact"/>
              <w:ind w:left="205"/>
              <w:rPr>
                <w:rFonts w:ascii="黑体" w:hAnsi="黑体" w:eastAsia="黑体" w:cs="黑体"/>
                <w:sz w:val="21"/>
                <w:lang w:eastAsia="zh-CN"/>
              </w:rPr>
            </w:pPr>
            <w:r>
              <w:rPr>
                <w:rFonts w:hint="eastAsia" w:ascii="黑体" w:hAnsi="黑体" w:eastAsia="黑体" w:cs="黑体"/>
                <w:sz w:val="21"/>
                <w:lang w:eastAsia="zh-CN"/>
              </w:rPr>
              <w:t>供应商是否属</w:t>
            </w:r>
          </w:p>
          <w:p w14:paraId="4EFC494B">
            <w:pPr>
              <w:pStyle w:val="99"/>
              <w:spacing w:before="3" w:line="270" w:lineRule="atLeast"/>
              <w:ind w:left="731" w:right="198" w:hanging="526"/>
              <w:rPr>
                <w:rFonts w:ascii="黑体" w:hAnsi="黑体" w:eastAsia="黑体" w:cs="黑体"/>
                <w:sz w:val="21"/>
                <w:lang w:eastAsia="zh-CN"/>
              </w:rPr>
            </w:pPr>
            <w:r>
              <w:rPr>
                <w:rFonts w:hint="eastAsia" w:ascii="黑体" w:hAnsi="黑体" w:eastAsia="黑体" w:cs="黑体"/>
                <w:sz w:val="21"/>
                <w:lang w:eastAsia="zh-CN"/>
              </w:rPr>
              <w:t>于中小微型企业</w:t>
            </w:r>
          </w:p>
        </w:tc>
        <w:tc>
          <w:tcPr>
            <w:tcW w:w="5781" w:type="dxa"/>
          </w:tcPr>
          <w:p w14:paraId="3F949558">
            <w:pPr>
              <w:pStyle w:val="99"/>
              <w:rPr>
                <w:rFonts w:ascii="黑体" w:hAnsi="黑体" w:eastAsia="黑体" w:cs="黑体"/>
                <w:sz w:val="20"/>
                <w:lang w:eastAsia="zh-CN"/>
              </w:rPr>
            </w:pPr>
          </w:p>
        </w:tc>
        <w:tc>
          <w:tcPr>
            <w:tcW w:w="1680" w:type="dxa"/>
          </w:tcPr>
          <w:p w14:paraId="4232154E">
            <w:pPr>
              <w:pStyle w:val="99"/>
              <w:spacing w:before="3"/>
              <w:rPr>
                <w:rFonts w:ascii="黑体" w:hAnsi="黑体" w:eastAsia="黑体" w:cs="黑体"/>
                <w:sz w:val="21"/>
                <w:lang w:eastAsia="zh-CN"/>
              </w:rPr>
            </w:pPr>
          </w:p>
          <w:p w14:paraId="16681DFE">
            <w:pPr>
              <w:pStyle w:val="99"/>
              <w:spacing w:before="1"/>
              <w:ind w:left="91" w:right="83"/>
              <w:jc w:val="center"/>
              <w:rPr>
                <w:rFonts w:ascii="黑体" w:hAnsi="黑体" w:eastAsia="黑体" w:cs="黑体"/>
                <w:sz w:val="21"/>
              </w:rPr>
            </w:pPr>
            <w:r>
              <w:rPr>
                <w:rFonts w:hint="eastAsia" w:ascii="黑体" w:hAnsi="黑体" w:eastAsia="黑体" w:cs="黑体"/>
                <w:spacing w:val="-28"/>
                <w:sz w:val="21"/>
              </w:rPr>
              <w:t>填写是或否</w:t>
            </w:r>
          </w:p>
        </w:tc>
      </w:tr>
    </w:tbl>
    <w:p w14:paraId="1CA8DF74">
      <w:pPr>
        <w:wordWrap w:val="0"/>
        <w:autoSpaceDE w:val="0"/>
        <w:autoSpaceDN w:val="0"/>
        <w:adjustRightInd w:val="0"/>
        <w:jc w:val="center"/>
        <w:rPr>
          <w:rFonts w:ascii="宋体" w:hAnsi="宋体" w:cs="宋体"/>
          <w:sz w:val="24"/>
          <w:szCs w:val="21"/>
        </w:rPr>
      </w:pPr>
      <w:r>
        <w:rPr>
          <w:rFonts w:hint="eastAsia" w:ascii="宋体" w:hAnsi="宋体" w:cs="宋体"/>
          <w:sz w:val="24"/>
          <w:szCs w:val="21"/>
        </w:rPr>
        <w:t xml:space="preserve">                                                  </w:t>
      </w:r>
    </w:p>
    <w:p w14:paraId="159117CC">
      <w:pPr>
        <w:wordWrap w:val="0"/>
        <w:autoSpaceDE w:val="0"/>
        <w:autoSpaceDN w:val="0"/>
        <w:adjustRightInd w:val="0"/>
        <w:jc w:val="center"/>
        <w:rPr>
          <w:rFonts w:ascii="宋体" w:hAnsi="宋体" w:cs="宋体"/>
          <w:sz w:val="24"/>
          <w:szCs w:val="21"/>
          <w:lang w:val="zh-CN"/>
        </w:rPr>
      </w:pPr>
      <w:r>
        <w:rPr>
          <w:rFonts w:hint="eastAsia" w:ascii="宋体" w:hAnsi="宋体" w:cs="宋体"/>
          <w:sz w:val="24"/>
          <w:szCs w:val="21"/>
        </w:rPr>
        <w:t xml:space="preserve">                                                   </w:t>
      </w:r>
      <w:r>
        <w:rPr>
          <w:rFonts w:hint="eastAsia" w:ascii="宋体" w:hAnsi="宋体" w:cs="宋体"/>
          <w:sz w:val="24"/>
          <w:szCs w:val="21"/>
          <w:lang w:val="zh-CN"/>
        </w:rPr>
        <w:t>供应商</w:t>
      </w:r>
      <w:r>
        <w:rPr>
          <w:rFonts w:hint="eastAsia" w:ascii="宋体" w:hAnsi="宋体"/>
          <w:sz w:val="24"/>
          <w:szCs w:val="21"/>
        </w:rPr>
        <w:t xml:space="preserve">（盖章）：           </w:t>
      </w:r>
    </w:p>
    <w:p w14:paraId="7A4A987D">
      <w:pPr>
        <w:wordWrap w:val="0"/>
        <w:autoSpaceDE w:val="0"/>
        <w:autoSpaceDN w:val="0"/>
        <w:adjustRightInd w:val="0"/>
        <w:jc w:val="right"/>
        <w:rPr>
          <w:rFonts w:ascii="宋体" w:hAnsi="宋体" w:cs="宋体"/>
          <w:sz w:val="24"/>
          <w:szCs w:val="21"/>
          <w:lang w:val="zh-CN"/>
        </w:rPr>
      </w:pPr>
      <w:r>
        <w:rPr>
          <w:rFonts w:hint="eastAsia" w:ascii="宋体" w:hAnsi="宋体" w:cs="宋体"/>
          <w:sz w:val="24"/>
          <w:szCs w:val="21"/>
          <w:lang w:val="zh-CN"/>
        </w:rPr>
        <w:t xml:space="preserve">授权代表签字：             </w:t>
      </w:r>
    </w:p>
    <w:p w14:paraId="1AC8FA22">
      <w:pPr>
        <w:autoSpaceDE w:val="0"/>
        <w:autoSpaceDN w:val="0"/>
        <w:adjustRightInd w:val="0"/>
        <w:jc w:val="right"/>
        <w:rPr>
          <w:rFonts w:ascii="宋体" w:hAnsi="宋体" w:cs="宋体"/>
          <w:sz w:val="24"/>
          <w:szCs w:val="21"/>
          <w:lang w:val="zh-CN"/>
        </w:rPr>
      </w:pPr>
      <w:r>
        <w:rPr>
          <w:rFonts w:hint="eastAsia" w:ascii="宋体" w:hAnsi="宋体" w:cs="宋体"/>
          <w:sz w:val="24"/>
          <w:szCs w:val="21"/>
          <w:lang w:val="zh-CN"/>
        </w:rPr>
        <w:t>日</w:t>
      </w:r>
      <w:r>
        <w:rPr>
          <w:rFonts w:ascii="宋体" w:hAnsi="宋体" w:cs="宋体"/>
          <w:sz w:val="24"/>
          <w:szCs w:val="21"/>
          <w:lang w:val="zh-CN"/>
        </w:rPr>
        <w:t xml:space="preserve">    </w:t>
      </w:r>
      <w:r>
        <w:rPr>
          <w:rFonts w:hint="eastAsia" w:ascii="宋体" w:hAnsi="宋体" w:cs="宋体"/>
          <w:sz w:val="24"/>
          <w:szCs w:val="21"/>
          <w:lang w:val="zh-CN"/>
        </w:rPr>
        <w:t>期：</w:t>
      </w:r>
      <w:r>
        <w:rPr>
          <w:rFonts w:ascii="宋体" w:hAnsi="宋体" w:cs="宋体"/>
          <w:sz w:val="24"/>
          <w:szCs w:val="21"/>
          <w:lang w:val="zh-CN"/>
        </w:rPr>
        <w:t xml:space="preserve">    </w:t>
      </w:r>
      <w:r>
        <w:rPr>
          <w:rFonts w:hint="eastAsia" w:ascii="宋体" w:hAnsi="宋体" w:cs="宋体"/>
          <w:sz w:val="24"/>
          <w:szCs w:val="21"/>
          <w:lang w:val="zh-CN"/>
        </w:rPr>
        <w:t>年</w:t>
      </w:r>
      <w:r>
        <w:rPr>
          <w:rFonts w:ascii="宋体" w:hAnsi="宋体" w:cs="宋体"/>
          <w:sz w:val="24"/>
          <w:szCs w:val="21"/>
          <w:lang w:val="zh-CN"/>
        </w:rPr>
        <w:t xml:space="preserve">    </w:t>
      </w:r>
      <w:r>
        <w:rPr>
          <w:rFonts w:hint="eastAsia" w:ascii="宋体" w:hAnsi="宋体" w:cs="宋体"/>
          <w:sz w:val="24"/>
          <w:szCs w:val="21"/>
          <w:lang w:val="zh-CN"/>
        </w:rPr>
        <w:t>月</w:t>
      </w:r>
      <w:r>
        <w:rPr>
          <w:rFonts w:ascii="宋体" w:hAnsi="宋体" w:cs="宋体"/>
          <w:sz w:val="24"/>
          <w:szCs w:val="21"/>
          <w:lang w:val="zh-CN"/>
        </w:rPr>
        <w:t xml:space="preserve">   </w:t>
      </w:r>
      <w:r>
        <w:rPr>
          <w:rFonts w:hint="eastAsia" w:ascii="宋体" w:hAnsi="宋体" w:cs="宋体"/>
          <w:sz w:val="24"/>
          <w:szCs w:val="21"/>
          <w:lang w:val="zh-CN"/>
        </w:rPr>
        <w:t>日</w:t>
      </w:r>
    </w:p>
    <w:p w14:paraId="2B30B49B">
      <w:pPr>
        <w:ind w:firstLine="480" w:firstLineChars="200"/>
        <w:rPr>
          <w:rFonts w:ascii="宋体" w:hAnsi="宋体"/>
          <w:sz w:val="24"/>
          <w:szCs w:val="21"/>
        </w:rPr>
      </w:pPr>
      <w:r>
        <w:rPr>
          <w:rFonts w:hint="eastAsia" w:ascii="宋体" w:hAnsi="宋体"/>
          <w:sz w:val="24"/>
          <w:szCs w:val="21"/>
        </w:rPr>
        <w:t>说明</w:t>
      </w:r>
      <w:r>
        <w:rPr>
          <w:rFonts w:hint="eastAsia" w:ascii="宋体" w:hAnsi="宋体"/>
          <w:sz w:val="24"/>
          <w:szCs w:val="21"/>
          <w:lang w:eastAsia="zh-CN"/>
        </w:rPr>
        <w:t>：</w:t>
      </w:r>
      <w:r>
        <w:rPr>
          <w:rFonts w:hint="eastAsia" w:ascii="宋体" w:hAnsi="宋体"/>
          <w:sz w:val="24"/>
          <w:szCs w:val="21"/>
        </w:rPr>
        <w:t xml:space="preserve">  </w:t>
      </w:r>
    </w:p>
    <w:p w14:paraId="7C4FBB16">
      <w:pPr>
        <w:spacing w:line="360" w:lineRule="auto"/>
        <w:ind w:firstLine="480" w:firstLineChars="200"/>
        <w:rPr>
          <w:rFonts w:ascii="宋体" w:hAnsi="宋体"/>
          <w:color w:val="000000"/>
          <w:sz w:val="24"/>
          <w:szCs w:val="21"/>
        </w:rPr>
      </w:pPr>
      <w:r>
        <w:rPr>
          <w:rFonts w:hint="eastAsia" w:ascii="宋体" w:hAnsi="宋体"/>
          <w:color w:val="000000"/>
          <w:sz w:val="24"/>
          <w:szCs w:val="21"/>
          <w:lang w:eastAsia="zh-CN"/>
        </w:rPr>
        <w:t>1.</w:t>
      </w:r>
      <w:r>
        <w:rPr>
          <w:rFonts w:hint="eastAsia" w:ascii="宋体" w:hAnsi="宋体"/>
          <w:color w:val="000000"/>
          <w:sz w:val="24"/>
          <w:szCs w:val="21"/>
        </w:rPr>
        <w:t>代理机构对每一项货物和服务仅接受一个价格，不得填报选择性报价方案。若有优惠条款须注   明，但不得影响报价，影响产品整体功能。</w:t>
      </w:r>
    </w:p>
    <w:p w14:paraId="4BDFAF71">
      <w:pPr>
        <w:pStyle w:val="46"/>
        <w:sectPr>
          <w:headerReference r:id="rId10" w:type="default"/>
          <w:footerReference r:id="rId11" w:type="default"/>
          <w:pgSz w:w="11906" w:h="16838"/>
          <w:pgMar w:top="1418" w:right="1134" w:bottom="1247" w:left="1304" w:header="851" w:footer="992" w:gutter="0"/>
          <w:cols w:space="720" w:num="1"/>
          <w:docGrid w:type="lines" w:linePitch="312" w:charSpace="0"/>
        </w:sectPr>
      </w:pPr>
    </w:p>
    <w:p w14:paraId="11E744D9">
      <w:pPr>
        <w:pStyle w:val="3"/>
        <w:ind w:left="0"/>
        <w:jc w:val="both"/>
        <w:rPr>
          <w:rFonts w:hint="eastAsia" w:ascii="宋体" w:hAnsi="宋体" w:cs="宋体"/>
          <w:b/>
          <w:bCs/>
          <w:szCs w:val="21"/>
          <w:lang w:eastAsia="zh-CN"/>
        </w:rPr>
      </w:pPr>
      <w:bookmarkStart w:id="32" w:name="PageNo100350034"/>
      <w:r>
        <w:rPr>
          <w:rFonts w:hint="eastAsia" w:ascii="宋体" w:hAnsi="宋体" w:cs="宋体"/>
          <w:b/>
          <w:bCs/>
          <w:szCs w:val="21"/>
          <w:lang w:eastAsia="zh-CN"/>
        </w:rPr>
        <w:t>附</w:t>
      </w:r>
      <w:bookmarkEnd w:id="32"/>
      <w:r>
        <w:rPr>
          <w:rFonts w:hint="eastAsia" w:ascii="宋体" w:hAnsi="宋体" w:cs="宋体"/>
          <w:b/>
          <w:bCs/>
          <w:szCs w:val="21"/>
          <w:lang w:eastAsia="zh-CN"/>
        </w:rPr>
        <w:t xml:space="preserve">件四、第二章磋商供应商须知 </w:t>
      </w:r>
    </w:p>
    <w:p w14:paraId="5F5A56CB">
      <w:pPr>
        <w:pStyle w:val="3"/>
        <w:ind w:left="0"/>
        <w:jc w:val="both"/>
        <w:rPr>
          <w:rFonts w:ascii="宋体" w:hAnsi="宋体" w:cs="宋体"/>
          <w:b/>
          <w:bCs/>
          <w:szCs w:val="21"/>
          <w:lang w:eastAsia="zh-CN"/>
        </w:rPr>
      </w:pPr>
      <w:r>
        <w:rPr>
          <w:rFonts w:hint="eastAsia" w:ascii="宋体" w:hAnsi="宋体" w:cs="宋体"/>
          <w:b/>
          <w:bCs/>
          <w:szCs w:val="21"/>
          <w:lang w:val="zh-CN" w:eastAsia="zh-CN"/>
        </w:rPr>
        <w:t>4.参与竞争性</w:t>
      </w:r>
      <w:r>
        <w:rPr>
          <w:rFonts w:hint="eastAsia" w:ascii="宋体" w:hAnsi="宋体" w:cs="宋体"/>
          <w:b/>
          <w:bCs/>
          <w:szCs w:val="21"/>
          <w:lang w:eastAsia="zh-CN"/>
        </w:rPr>
        <w:t>磋商</w:t>
      </w:r>
      <w:r>
        <w:rPr>
          <w:rFonts w:hint="eastAsia" w:ascii="宋体" w:hAnsi="宋体" w:cs="宋体"/>
          <w:b/>
          <w:bCs/>
          <w:szCs w:val="21"/>
          <w:lang w:val="zh-CN" w:eastAsia="zh-CN"/>
        </w:rPr>
        <w:t>供应商资格条件</w:t>
      </w:r>
      <w:r>
        <w:rPr>
          <w:rFonts w:hint="eastAsia" w:ascii="宋体" w:hAnsi="宋体" w:cs="宋体"/>
          <w:b/>
          <w:bCs/>
          <w:szCs w:val="21"/>
          <w:lang w:eastAsia="zh-CN"/>
        </w:rPr>
        <w:t>证明；</w:t>
      </w:r>
    </w:p>
    <w:p w14:paraId="2205E654">
      <w:pPr>
        <w:ind w:firstLine="843" w:firstLineChars="400"/>
        <w:rPr>
          <w:rFonts w:ascii="宋体" w:hAnsi="宋体" w:cs="宋体"/>
          <w:b/>
          <w:bCs/>
          <w:szCs w:val="21"/>
        </w:rPr>
      </w:pPr>
    </w:p>
    <w:p w14:paraId="5761D944">
      <w:pPr>
        <w:ind w:firstLine="420" w:firstLineChars="200"/>
        <w:rPr>
          <w:rFonts w:ascii="宋体" w:hAnsi="宋体" w:cs="宋体"/>
          <w:szCs w:val="21"/>
        </w:rPr>
      </w:pPr>
    </w:p>
    <w:p w14:paraId="5FD8DABF">
      <w:pPr>
        <w:ind w:firstLine="420" w:firstLineChars="200"/>
        <w:rPr>
          <w:rFonts w:ascii="宋体" w:hAnsi="宋体" w:cs="宋体"/>
          <w:szCs w:val="21"/>
        </w:rPr>
      </w:pPr>
    </w:p>
    <w:p w14:paraId="1D4CB172">
      <w:pPr>
        <w:ind w:firstLine="420" w:firstLineChars="200"/>
        <w:rPr>
          <w:rFonts w:ascii="宋体" w:hAnsi="宋体" w:cs="宋体"/>
          <w:szCs w:val="21"/>
        </w:rPr>
      </w:pPr>
    </w:p>
    <w:p w14:paraId="22403703">
      <w:pPr>
        <w:ind w:firstLine="420" w:firstLineChars="200"/>
        <w:rPr>
          <w:rFonts w:ascii="宋体" w:hAnsi="宋体" w:cs="宋体"/>
          <w:szCs w:val="21"/>
        </w:rPr>
      </w:pPr>
    </w:p>
    <w:p w14:paraId="148B2457">
      <w:pPr>
        <w:ind w:firstLine="420" w:firstLineChars="200"/>
        <w:rPr>
          <w:rFonts w:ascii="宋体" w:hAnsi="宋体" w:cs="宋体"/>
          <w:szCs w:val="21"/>
        </w:rPr>
      </w:pPr>
    </w:p>
    <w:p w14:paraId="38FDE490">
      <w:pPr>
        <w:ind w:firstLine="420" w:firstLineChars="200"/>
        <w:rPr>
          <w:rFonts w:ascii="宋体" w:hAnsi="宋体" w:cs="宋体"/>
          <w:szCs w:val="21"/>
        </w:rPr>
      </w:pPr>
    </w:p>
    <w:p w14:paraId="7F3642AC">
      <w:pPr>
        <w:ind w:firstLine="420" w:firstLineChars="200"/>
        <w:rPr>
          <w:rFonts w:ascii="宋体" w:hAnsi="宋体" w:cs="宋体"/>
          <w:szCs w:val="21"/>
        </w:rPr>
      </w:pPr>
    </w:p>
    <w:p w14:paraId="5FA8C2EF">
      <w:pPr>
        <w:ind w:firstLine="420" w:firstLineChars="200"/>
        <w:rPr>
          <w:rFonts w:ascii="宋体" w:hAnsi="宋体" w:cs="宋体"/>
          <w:szCs w:val="21"/>
        </w:rPr>
      </w:pPr>
    </w:p>
    <w:p w14:paraId="684B2DCD">
      <w:pPr>
        <w:rPr>
          <w:rFonts w:ascii="宋体" w:hAnsi="宋体" w:cs="宋体"/>
          <w:b/>
          <w:bCs/>
          <w:szCs w:val="21"/>
        </w:rPr>
      </w:pPr>
    </w:p>
    <w:p w14:paraId="27290FA7">
      <w:pPr>
        <w:pStyle w:val="46"/>
      </w:pPr>
    </w:p>
    <w:p w14:paraId="6D4A4F02">
      <w:pPr>
        <w:pStyle w:val="46"/>
      </w:pPr>
    </w:p>
    <w:p w14:paraId="56C5FBA8">
      <w:pPr>
        <w:pStyle w:val="46"/>
      </w:pPr>
    </w:p>
    <w:p w14:paraId="045446A8">
      <w:pPr>
        <w:pStyle w:val="46"/>
      </w:pPr>
    </w:p>
    <w:p w14:paraId="302760B7">
      <w:pPr>
        <w:pStyle w:val="46"/>
      </w:pPr>
    </w:p>
    <w:p w14:paraId="71B62378">
      <w:pPr>
        <w:pStyle w:val="46"/>
      </w:pPr>
    </w:p>
    <w:p w14:paraId="737BAE5F">
      <w:pPr>
        <w:pStyle w:val="46"/>
      </w:pPr>
    </w:p>
    <w:p w14:paraId="6ADD7569">
      <w:pPr>
        <w:pStyle w:val="46"/>
      </w:pPr>
    </w:p>
    <w:p w14:paraId="4CEE2392">
      <w:pPr>
        <w:pStyle w:val="46"/>
      </w:pPr>
    </w:p>
    <w:p w14:paraId="66D77D91">
      <w:pPr>
        <w:pStyle w:val="46"/>
      </w:pPr>
    </w:p>
    <w:p w14:paraId="73F9023C">
      <w:pPr>
        <w:pStyle w:val="46"/>
      </w:pPr>
    </w:p>
    <w:p w14:paraId="32D79A7B">
      <w:pPr>
        <w:pStyle w:val="46"/>
      </w:pPr>
    </w:p>
    <w:p w14:paraId="144E1CB4">
      <w:pPr>
        <w:pStyle w:val="46"/>
      </w:pPr>
    </w:p>
    <w:p w14:paraId="13AFEBD4">
      <w:pPr>
        <w:pStyle w:val="46"/>
      </w:pPr>
    </w:p>
    <w:p w14:paraId="5EF6CD99">
      <w:pPr>
        <w:pStyle w:val="46"/>
      </w:pPr>
    </w:p>
    <w:p w14:paraId="3D3A5F84">
      <w:pPr>
        <w:pStyle w:val="46"/>
      </w:pPr>
    </w:p>
    <w:p w14:paraId="036F2B3D">
      <w:pPr>
        <w:pStyle w:val="46"/>
      </w:pPr>
    </w:p>
    <w:p w14:paraId="5ADA864B">
      <w:pPr>
        <w:pStyle w:val="46"/>
      </w:pPr>
    </w:p>
    <w:p w14:paraId="0C5EE1DC">
      <w:pPr>
        <w:pStyle w:val="46"/>
      </w:pPr>
    </w:p>
    <w:p w14:paraId="2F0B7D01">
      <w:pPr>
        <w:pStyle w:val="46"/>
      </w:pPr>
    </w:p>
    <w:p w14:paraId="66C75F29">
      <w:pPr>
        <w:pStyle w:val="46"/>
      </w:pPr>
    </w:p>
    <w:p w14:paraId="099A92E5">
      <w:pPr>
        <w:pStyle w:val="46"/>
      </w:pPr>
    </w:p>
    <w:p w14:paraId="0A021D5B">
      <w:pPr>
        <w:pStyle w:val="46"/>
      </w:pPr>
    </w:p>
    <w:tbl>
      <w:tblPr>
        <w:tblStyle w:val="36"/>
        <w:tblW w:w="10559" w:type="dxa"/>
        <w:jc w:val="center"/>
        <w:tblLayout w:type="fixed"/>
        <w:tblCellMar>
          <w:top w:w="15" w:type="dxa"/>
          <w:left w:w="15" w:type="dxa"/>
          <w:bottom w:w="15" w:type="dxa"/>
          <w:right w:w="15" w:type="dxa"/>
        </w:tblCellMar>
      </w:tblPr>
      <w:tblGrid>
        <w:gridCol w:w="37"/>
        <w:gridCol w:w="1871"/>
        <w:gridCol w:w="2275"/>
        <w:gridCol w:w="2610"/>
        <w:gridCol w:w="2684"/>
        <w:gridCol w:w="1082"/>
      </w:tblGrid>
      <w:tr w14:paraId="6CC462B4">
        <w:tblPrEx>
          <w:tblCellMar>
            <w:top w:w="15" w:type="dxa"/>
            <w:left w:w="15" w:type="dxa"/>
            <w:bottom w:w="15" w:type="dxa"/>
            <w:right w:w="15" w:type="dxa"/>
          </w:tblCellMar>
        </w:tblPrEx>
        <w:trPr>
          <w:trHeight w:val="600" w:hRule="atLeast"/>
          <w:jc w:val="center"/>
        </w:trPr>
        <w:tc>
          <w:tcPr>
            <w:tcW w:w="10559" w:type="dxa"/>
            <w:gridSpan w:val="6"/>
            <w:vAlign w:val="center"/>
          </w:tcPr>
          <w:p w14:paraId="0E2CEE73">
            <w:pPr>
              <w:pStyle w:val="3"/>
              <w:ind w:left="0"/>
              <w:rPr>
                <w:rFonts w:ascii="宋体" w:hAnsi="宋体" w:cs="宋体"/>
                <w:sz w:val="40"/>
                <w:szCs w:val="40"/>
                <w:lang w:eastAsia="zh-CN"/>
              </w:rPr>
            </w:pPr>
            <w:r>
              <w:rPr>
                <w:rFonts w:hint="eastAsia" w:ascii="宋体" w:hAnsi="宋体" w:cs="宋体"/>
                <w:b/>
                <w:bCs/>
                <w:szCs w:val="21"/>
                <w:lang w:eastAsia="zh-CN"/>
              </w:rPr>
              <w:t xml:space="preserve">附件五、南京市政府采购供应商信用记录表暨信用承诺书 </w:t>
            </w:r>
          </w:p>
        </w:tc>
      </w:tr>
      <w:tr w14:paraId="65EDF9A0">
        <w:tblPrEx>
          <w:tblCellMar>
            <w:top w:w="15" w:type="dxa"/>
            <w:left w:w="15" w:type="dxa"/>
            <w:bottom w:w="15" w:type="dxa"/>
            <w:right w:w="15" w:type="dxa"/>
          </w:tblCellMar>
        </w:tblPrEx>
        <w:trPr>
          <w:trHeight w:val="570" w:hRule="atLeast"/>
          <w:jc w:val="center"/>
        </w:trPr>
        <w:tc>
          <w:tcPr>
            <w:tcW w:w="10559" w:type="dxa"/>
            <w:gridSpan w:val="6"/>
            <w:vAlign w:val="center"/>
          </w:tcPr>
          <w:p w14:paraId="450B84AF">
            <w:pPr>
              <w:jc w:val="center"/>
              <w:rPr>
                <w:rFonts w:ascii="宋体" w:hAnsi="宋体" w:cs="宋体"/>
                <w:sz w:val="22"/>
                <w:szCs w:val="22"/>
              </w:rPr>
            </w:pPr>
            <w:r>
              <w:rPr>
                <w:rFonts w:hint="eastAsia" w:ascii="宋体" w:hAnsi="宋体" w:cs="宋体"/>
                <w:sz w:val="22"/>
                <w:szCs w:val="22"/>
              </w:rPr>
              <w:t>（仅为示范格式，直接填写无效，需至“南京市政府采购供应商诚信档案管理系统”在线打印）</w:t>
            </w:r>
          </w:p>
        </w:tc>
      </w:tr>
      <w:tr w14:paraId="5EB2A695">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082" w:type="dxa"/>
          <w:trHeight w:val="750" w:hRule="atLeast"/>
          <w:jc w:val="center"/>
        </w:trPr>
        <w:tc>
          <w:tcPr>
            <w:tcW w:w="1871" w:type="dxa"/>
            <w:tcBorders>
              <w:bottom w:val="single" w:color="000000" w:sz="4" w:space="0"/>
              <w:right w:val="single" w:color="000000" w:sz="4" w:space="0"/>
            </w:tcBorders>
          </w:tcPr>
          <w:p w14:paraId="758E56F9">
            <w:pPr>
              <w:pStyle w:val="99"/>
              <w:spacing w:before="3"/>
              <w:rPr>
                <w:sz w:val="18"/>
                <w:lang w:eastAsia="zh-CN"/>
              </w:rPr>
            </w:pPr>
          </w:p>
          <w:p w14:paraId="70AB8537">
            <w:pPr>
              <w:pStyle w:val="99"/>
              <w:spacing w:before="1"/>
              <w:ind w:left="20"/>
              <w:rPr>
                <w:b/>
              </w:rPr>
            </w:pPr>
            <w:r>
              <w:rPr>
                <w:b/>
              </w:rPr>
              <w:t>单位名称</w:t>
            </w:r>
          </w:p>
        </w:tc>
        <w:tc>
          <w:tcPr>
            <w:tcW w:w="2275" w:type="dxa"/>
            <w:tcBorders>
              <w:left w:val="single" w:color="000000" w:sz="4" w:space="0"/>
              <w:bottom w:val="single" w:color="000000" w:sz="4" w:space="0"/>
              <w:right w:val="single" w:color="000000" w:sz="4" w:space="0"/>
            </w:tcBorders>
          </w:tcPr>
          <w:p w14:paraId="7F228B6F">
            <w:pPr>
              <w:pStyle w:val="99"/>
              <w:rPr>
                <w:rFonts w:ascii="Times New Roman"/>
              </w:rPr>
            </w:pPr>
          </w:p>
        </w:tc>
        <w:tc>
          <w:tcPr>
            <w:tcW w:w="2610" w:type="dxa"/>
            <w:tcBorders>
              <w:left w:val="single" w:color="000000" w:sz="4" w:space="0"/>
              <w:bottom w:val="single" w:color="000000" w:sz="4" w:space="0"/>
              <w:right w:val="single" w:color="000000" w:sz="4" w:space="0"/>
            </w:tcBorders>
          </w:tcPr>
          <w:p w14:paraId="6B4C1649">
            <w:pPr>
              <w:pStyle w:val="99"/>
              <w:spacing w:before="3"/>
              <w:rPr>
                <w:sz w:val="18"/>
              </w:rPr>
            </w:pPr>
          </w:p>
          <w:p w14:paraId="60FFDD30">
            <w:pPr>
              <w:pStyle w:val="99"/>
              <w:spacing w:before="1"/>
              <w:ind w:left="32"/>
              <w:rPr>
                <w:b/>
              </w:rPr>
            </w:pPr>
            <w:r>
              <w:rPr>
                <w:b/>
              </w:rPr>
              <w:t>统一社会信用代码</w:t>
            </w:r>
          </w:p>
        </w:tc>
        <w:tc>
          <w:tcPr>
            <w:tcW w:w="2684" w:type="dxa"/>
            <w:tcBorders>
              <w:left w:val="single" w:color="000000" w:sz="4" w:space="0"/>
              <w:bottom w:val="single" w:color="000000" w:sz="4" w:space="0"/>
            </w:tcBorders>
          </w:tcPr>
          <w:p w14:paraId="52D55F37">
            <w:pPr>
              <w:pStyle w:val="99"/>
              <w:rPr>
                <w:rFonts w:ascii="Times New Roman"/>
              </w:rPr>
            </w:pPr>
          </w:p>
        </w:tc>
      </w:tr>
      <w:tr w14:paraId="4FFABB8F">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082" w:type="dxa"/>
          <w:trHeight w:val="705" w:hRule="atLeast"/>
          <w:jc w:val="center"/>
        </w:trPr>
        <w:tc>
          <w:tcPr>
            <w:tcW w:w="1871" w:type="dxa"/>
            <w:tcBorders>
              <w:top w:val="single" w:color="000000" w:sz="4" w:space="0"/>
              <w:bottom w:val="single" w:color="000000" w:sz="4" w:space="0"/>
              <w:right w:val="single" w:color="000000" w:sz="4" w:space="0"/>
            </w:tcBorders>
          </w:tcPr>
          <w:p w14:paraId="06AD87A9">
            <w:pPr>
              <w:pStyle w:val="99"/>
              <w:spacing w:before="5"/>
              <w:rPr>
                <w:sz w:val="16"/>
              </w:rPr>
            </w:pPr>
          </w:p>
          <w:p w14:paraId="4A3A1697">
            <w:pPr>
              <w:pStyle w:val="99"/>
              <w:ind w:left="20"/>
              <w:rPr>
                <w:b/>
              </w:rPr>
            </w:pPr>
            <w:r>
              <w:rPr>
                <w:b/>
              </w:rPr>
              <w:t>法定代表人</w:t>
            </w:r>
          </w:p>
        </w:tc>
        <w:tc>
          <w:tcPr>
            <w:tcW w:w="2275" w:type="dxa"/>
            <w:tcBorders>
              <w:top w:val="single" w:color="000000" w:sz="4" w:space="0"/>
              <w:left w:val="single" w:color="000000" w:sz="4" w:space="0"/>
              <w:bottom w:val="single" w:color="000000" w:sz="4" w:space="0"/>
              <w:right w:val="single" w:color="000000" w:sz="4" w:space="0"/>
            </w:tcBorders>
          </w:tcPr>
          <w:p w14:paraId="3181818A">
            <w:pPr>
              <w:pStyle w:val="99"/>
              <w:rPr>
                <w:rFonts w:ascii="Times New Roman"/>
              </w:rPr>
            </w:pPr>
          </w:p>
        </w:tc>
        <w:tc>
          <w:tcPr>
            <w:tcW w:w="2610" w:type="dxa"/>
            <w:tcBorders>
              <w:top w:val="single" w:color="000000" w:sz="4" w:space="0"/>
              <w:left w:val="single" w:color="000000" w:sz="4" w:space="0"/>
              <w:bottom w:val="single" w:color="000000" w:sz="4" w:space="0"/>
              <w:right w:val="single" w:color="000000" w:sz="4" w:space="0"/>
            </w:tcBorders>
          </w:tcPr>
          <w:p w14:paraId="50534713">
            <w:pPr>
              <w:pStyle w:val="99"/>
              <w:spacing w:before="5"/>
              <w:rPr>
                <w:sz w:val="16"/>
              </w:rPr>
            </w:pPr>
          </w:p>
          <w:p w14:paraId="25DA89BB">
            <w:pPr>
              <w:pStyle w:val="99"/>
              <w:ind w:left="32"/>
              <w:rPr>
                <w:b/>
              </w:rPr>
            </w:pPr>
            <w:r>
              <w:rPr>
                <w:b/>
              </w:rPr>
              <w:t>联系人</w:t>
            </w:r>
          </w:p>
        </w:tc>
        <w:tc>
          <w:tcPr>
            <w:tcW w:w="2684" w:type="dxa"/>
            <w:tcBorders>
              <w:top w:val="single" w:color="000000" w:sz="4" w:space="0"/>
              <w:left w:val="single" w:color="000000" w:sz="4" w:space="0"/>
              <w:bottom w:val="single" w:color="000000" w:sz="4" w:space="0"/>
            </w:tcBorders>
          </w:tcPr>
          <w:p w14:paraId="4BE29F01">
            <w:pPr>
              <w:pStyle w:val="99"/>
              <w:rPr>
                <w:rFonts w:ascii="Times New Roman"/>
              </w:rPr>
            </w:pPr>
          </w:p>
        </w:tc>
      </w:tr>
      <w:tr w14:paraId="5818F6EB">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082" w:type="dxa"/>
          <w:trHeight w:val="750" w:hRule="atLeast"/>
          <w:jc w:val="center"/>
        </w:trPr>
        <w:tc>
          <w:tcPr>
            <w:tcW w:w="1871" w:type="dxa"/>
            <w:tcBorders>
              <w:top w:val="single" w:color="000000" w:sz="4" w:space="0"/>
              <w:bottom w:val="single" w:color="000000" w:sz="4" w:space="0"/>
              <w:right w:val="single" w:color="000000" w:sz="4" w:space="0"/>
            </w:tcBorders>
          </w:tcPr>
          <w:p w14:paraId="60FA40C1">
            <w:pPr>
              <w:pStyle w:val="99"/>
              <w:spacing w:before="4"/>
              <w:rPr>
                <w:sz w:val="18"/>
              </w:rPr>
            </w:pPr>
          </w:p>
          <w:p w14:paraId="7B9303DA">
            <w:pPr>
              <w:pStyle w:val="99"/>
              <w:ind w:left="20"/>
              <w:rPr>
                <w:b/>
              </w:rPr>
            </w:pPr>
            <w:r>
              <w:rPr>
                <w:b/>
              </w:rPr>
              <w:t>联系地址</w:t>
            </w:r>
          </w:p>
        </w:tc>
        <w:tc>
          <w:tcPr>
            <w:tcW w:w="2275" w:type="dxa"/>
            <w:tcBorders>
              <w:top w:val="single" w:color="000000" w:sz="4" w:space="0"/>
              <w:left w:val="single" w:color="000000" w:sz="4" w:space="0"/>
              <w:bottom w:val="single" w:color="000000" w:sz="4" w:space="0"/>
              <w:right w:val="single" w:color="000000" w:sz="4" w:space="0"/>
            </w:tcBorders>
          </w:tcPr>
          <w:p w14:paraId="5207B6EF">
            <w:pPr>
              <w:pStyle w:val="99"/>
              <w:rPr>
                <w:rFonts w:ascii="Times New Roman"/>
              </w:rPr>
            </w:pPr>
          </w:p>
        </w:tc>
        <w:tc>
          <w:tcPr>
            <w:tcW w:w="2610" w:type="dxa"/>
            <w:tcBorders>
              <w:top w:val="single" w:color="000000" w:sz="4" w:space="0"/>
              <w:left w:val="single" w:color="000000" w:sz="4" w:space="0"/>
              <w:bottom w:val="single" w:color="000000" w:sz="4" w:space="0"/>
              <w:right w:val="single" w:color="000000" w:sz="4" w:space="0"/>
            </w:tcBorders>
          </w:tcPr>
          <w:p w14:paraId="0D01C8AB">
            <w:pPr>
              <w:pStyle w:val="99"/>
              <w:spacing w:before="4"/>
              <w:rPr>
                <w:sz w:val="18"/>
              </w:rPr>
            </w:pPr>
          </w:p>
          <w:p w14:paraId="187BF36F">
            <w:pPr>
              <w:pStyle w:val="99"/>
              <w:ind w:left="32"/>
              <w:rPr>
                <w:b/>
              </w:rPr>
            </w:pPr>
            <w:r>
              <w:rPr>
                <w:b/>
              </w:rPr>
              <w:t>联系电话</w:t>
            </w:r>
          </w:p>
        </w:tc>
        <w:tc>
          <w:tcPr>
            <w:tcW w:w="2684" w:type="dxa"/>
            <w:tcBorders>
              <w:top w:val="single" w:color="000000" w:sz="4" w:space="0"/>
              <w:left w:val="single" w:color="000000" w:sz="4" w:space="0"/>
              <w:bottom w:val="single" w:color="000000" w:sz="4" w:space="0"/>
            </w:tcBorders>
          </w:tcPr>
          <w:p w14:paraId="66369C59">
            <w:pPr>
              <w:pStyle w:val="99"/>
              <w:rPr>
                <w:rFonts w:ascii="Times New Roman"/>
              </w:rPr>
            </w:pPr>
          </w:p>
        </w:tc>
      </w:tr>
      <w:tr w14:paraId="0EC7F6B7">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082" w:type="dxa"/>
          <w:trHeight w:val="810" w:hRule="atLeast"/>
          <w:jc w:val="center"/>
        </w:trPr>
        <w:tc>
          <w:tcPr>
            <w:tcW w:w="1871" w:type="dxa"/>
            <w:tcBorders>
              <w:top w:val="single" w:color="000000" w:sz="4" w:space="0"/>
              <w:bottom w:val="single" w:color="000000" w:sz="4" w:space="0"/>
              <w:right w:val="single" w:color="000000" w:sz="4" w:space="0"/>
            </w:tcBorders>
          </w:tcPr>
          <w:p w14:paraId="50C5877C">
            <w:pPr>
              <w:pStyle w:val="99"/>
              <w:spacing w:before="8"/>
              <w:rPr>
                <w:sz w:val="20"/>
              </w:rPr>
            </w:pPr>
          </w:p>
          <w:p w14:paraId="44EB9263">
            <w:pPr>
              <w:pStyle w:val="99"/>
              <w:ind w:left="20"/>
              <w:rPr>
                <w:b/>
              </w:rPr>
            </w:pPr>
            <w:r>
              <w:rPr>
                <w:b/>
              </w:rPr>
              <w:t>信用得分</w:t>
            </w:r>
          </w:p>
        </w:tc>
        <w:tc>
          <w:tcPr>
            <w:tcW w:w="2275" w:type="dxa"/>
            <w:tcBorders>
              <w:top w:val="single" w:color="000000" w:sz="4" w:space="0"/>
              <w:left w:val="single" w:color="000000" w:sz="4" w:space="0"/>
              <w:bottom w:val="single" w:color="000000" w:sz="4" w:space="0"/>
              <w:right w:val="single" w:color="000000" w:sz="4" w:space="0"/>
            </w:tcBorders>
          </w:tcPr>
          <w:p w14:paraId="1C5BC0DA">
            <w:pPr>
              <w:pStyle w:val="99"/>
              <w:rPr>
                <w:rFonts w:ascii="Times New Roman"/>
              </w:rPr>
            </w:pPr>
          </w:p>
        </w:tc>
        <w:tc>
          <w:tcPr>
            <w:tcW w:w="2610" w:type="dxa"/>
            <w:tcBorders>
              <w:top w:val="single" w:color="000000" w:sz="4" w:space="0"/>
              <w:left w:val="single" w:color="000000" w:sz="4" w:space="0"/>
              <w:bottom w:val="single" w:color="000000" w:sz="4" w:space="0"/>
              <w:right w:val="single" w:color="000000" w:sz="4" w:space="0"/>
            </w:tcBorders>
          </w:tcPr>
          <w:p w14:paraId="0702195B">
            <w:pPr>
              <w:pStyle w:val="99"/>
              <w:spacing w:before="8"/>
              <w:rPr>
                <w:sz w:val="20"/>
              </w:rPr>
            </w:pPr>
          </w:p>
          <w:p w14:paraId="76936756">
            <w:pPr>
              <w:pStyle w:val="99"/>
              <w:ind w:left="32"/>
              <w:rPr>
                <w:b/>
              </w:rPr>
            </w:pPr>
            <w:r>
              <w:rPr>
                <w:b/>
              </w:rPr>
              <w:t>星级</w:t>
            </w:r>
          </w:p>
        </w:tc>
        <w:tc>
          <w:tcPr>
            <w:tcW w:w="2684" w:type="dxa"/>
            <w:tcBorders>
              <w:top w:val="single" w:color="000000" w:sz="4" w:space="0"/>
              <w:left w:val="single" w:color="000000" w:sz="4" w:space="0"/>
              <w:bottom w:val="single" w:color="000000" w:sz="4" w:space="0"/>
            </w:tcBorders>
          </w:tcPr>
          <w:p w14:paraId="0FF03FB0">
            <w:pPr>
              <w:pStyle w:val="99"/>
              <w:rPr>
                <w:rFonts w:ascii="Times New Roman"/>
              </w:rPr>
            </w:pPr>
          </w:p>
        </w:tc>
      </w:tr>
      <w:tr w14:paraId="0EE737D6">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082" w:type="dxa"/>
          <w:trHeight w:val="1586" w:hRule="atLeast"/>
          <w:jc w:val="center"/>
        </w:trPr>
        <w:tc>
          <w:tcPr>
            <w:tcW w:w="1871" w:type="dxa"/>
            <w:tcBorders>
              <w:top w:val="single" w:color="000000" w:sz="4" w:space="0"/>
              <w:bottom w:val="single" w:color="000000" w:sz="4" w:space="0"/>
              <w:right w:val="single" w:color="000000" w:sz="4" w:space="0"/>
            </w:tcBorders>
          </w:tcPr>
          <w:p w14:paraId="285091AA">
            <w:pPr>
              <w:pStyle w:val="99"/>
            </w:pPr>
          </w:p>
          <w:p w14:paraId="35F0EFAA">
            <w:pPr>
              <w:pStyle w:val="99"/>
            </w:pPr>
          </w:p>
          <w:p w14:paraId="77271C7A">
            <w:pPr>
              <w:pStyle w:val="99"/>
            </w:pPr>
          </w:p>
          <w:p w14:paraId="327C7EB7">
            <w:pPr>
              <w:pStyle w:val="99"/>
              <w:spacing w:before="3"/>
              <w:rPr>
                <w:sz w:val="20"/>
              </w:rPr>
            </w:pPr>
          </w:p>
          <w:p w14:paraId="6D15F8D6">
            <w:pPr>
              <w:pStyle w:val="99"/>
              <w:ind w:left="20"/>
              <w:rPr>
                <w:b/>
              </w:rPr>
            </w:pPr>
            <w:r>
              <w:rPr>
                <w:b/>
              </w:rPr>
              <w:t>诚信档案记录情况</w:t>
            </w:r>
          </w:p>
        </w:tc>
        <w:tc>
          <w:tcPr>
            <w:tcW w:w="7569" w:type="dxa"/>
            <w:gridSpan w:val="3"/>
            <w:tcBorders>
              <w:top w:val="single" w:color="000000" w:sz="4" w:space="0"/>
              <w:left w:val="single" w:color="000000" w:sz="4" w:space="0"/>
              <w:bottom w:val="single" w:color="000000" w:sz="4" w:space="0"/>
            </w:tcBorders>
          </w:tcPr>
          <w:p w14:paraId="7EF81915">
            <w:pPr>
              <w:pStyle w:val="99"/>
              <w:rPr>
                <w:rFonts w:ascii="Times New Roman"/>
              </w:rPr>
            </w:pPr>
          </w:p>
        </w:tc>
      </w:tr>
      <w:tr w14:paraId="52108F6E">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gridBefore w:val="1"/>
          <w:gridAfter w:val="1"/>
          <w:wBefore w:w="37" w:type="dxa"/>
          <w:wAfter w:w="1082" w:type="dxa"/>
          <w:trHeight w:val="6269" w:hRule="atLeast"/>
          <w:jc w:val="center"/>
        </w:trPr>
        <w:tc>
          <w:tcPr>
            <w:tcW w:w="1871" w:type="dxa"/>
            <w:tcBorders>
              <w:top w:val="single" w:color="000000" w:sz="4" w:space="0"/>
              <w:right w:val="single" w:color="000000" w:sz="4" w:space="0"/>
            </w:tcBorders>
          </w:tcPr>
          <w:p w14:paraId="5755D44C">
            <w:pPr>
              <w:pStyle w:val="99"/>
            </w:pPr>
          </w:p>
          <w:p w14:paraId="12BE535C">
            <w:pPr>
              <w:pStyle w:val="99"/>
            </w:pPr>
          </w:p>
          <w:p w14:paraId="2A90AB8B">
            <w:pPr>
              <w:pStyle w:val="99"/>
            </w:pPr>
          </w:p>
          <w:p w14:paraId="0B11B30A">
            <w:pPr>
              <w:pStyle w:val="99"/>
            </w:pPr>
          </w:p>
          <w:p w14:paraId="410E3B4F">
            <w:pPr>
              <w:pStyle w:val="99"/>
            </w:pPr>
          </w:p>
          <w:p w14:paraId="5A0613C6">
            <w:pPr>
              <w:pStyle w:val="99"/>
            </w:pPr>
          </w:p>
          <w:p w14:paraId="3631771C">
            <w:pPr>
              <w:pStyle w:val="99"/>
            </w:pPr>
          </w:p>
          <w:p w14:paraId="22B34165">
            <w:pPr>
              <w:pStyle w:val="99"/>
            </w:pPr>
          </w:p>
          <w:p w14:paraId="51E07976">
            <w:pPr>
              <w:pStyle w:val="99"/>
            </w:pPr>
          </w:p>
          <w:p w14:paraId="2BA07F6E">
            <w:pPr>
              <w:pStyle w:val="99"/>
            </w:pPr>
          </w:p>
          <w:p w14:paraId="47457773">
            <w:pPr>
              <w:pStyle w:val="99"/>
              <w:spacing w:before="175"/>
              <w:ind w:left="20"/>
              <w:rPr>
                <w:b/>
              </w:rPr>
            </w:pPr>
            <w:r>
              <w:rPr>
                <w:b/>
              </w:rPr>
              <w:t>信用承诺</w:t>
            </w:r>
          </w:p>
        </w:tc>
        <w:tc>
          <w:tcPr>
            <w:tcW w:w="7569" w:type="dxa"/>
            <w:gridSpan w:val="3"/>
            <w:tcBorders>
              <w:top w:val="single" w:color="000000" w:sz="4" w:space="0"/>
              <w:left w:val="single" w:color="000000" w:sz="4" w:space="0"/>
            </w:tcBorders>
          </w:tcPr>
          <w:p w14:paraId="4F046479">
            <w:pPr>
              <w:pStyle w:val="99"/>
              <w:rPr>
                <w:sz w:val="24"/>
                <w:lang w:eastAsia="zh-CN"/>
              </w:rPr>
            </w:pPr>
          </w:p>
          <w:p w14:paraId="768F4CCC">
            <w:pPr>
              <w:pStyle w:val="99"/>
              <w:rPr>
                <w:sz w:val="24"/>
                <w:lang w:eastAsia="zh-CN"/>
              </w:rPr>
            </w:pPr>
          </w:p>
          <w:p w14:paraId="72821BF4">
            <w:pPr>
              <w:pStyle w:val="99"/>
              <w:spacing w:before="9"/>
              <w:rPr>
                <w:sz w:val="26"/>
                <w:lang w:eastAsia="zh-CN"/>
              </w:rPr>
            </w:pPr>
          </w:p>
          <w:p w14:paraId="04774493">
            <w:pPr>
              <w:pStyle w:val="99"/>
              <w:spacing w:line="242" w:lineRule="auto"/>
              <w:ind w:left="32" w:right="-29" w:firstLine="480"/>
              <w:rPr>
                <w:sz w:val="24"/>
                <w:lang w:eastAsia="zh-CN"/>
              </w:rPr>
            </w:pPr>
            <w:r>
              <w:rPr>
                <w:spacing w:val="-8"/>
                <w:sz w:val="24"/>
                <w:lang w:eastAsia="zh-CN"/>
              </w:rPr>
              <w:t>我公司自愿参加</w:t>
            </w:r>
            <w:r>
              <w:rPr>
                <w:rFonts w:hint="eastAsia"/>
                <w:spacing w:val="-8"/>
                <w:sz w:val="24"/>
                <w:lang w:eastAsia="zh-CN"/>
              </w:rPr>
              <w:t>贵中心（公司）组织的本次采购活动，严格遵守《中华人民共和国政府采购法》及相关法律法规，坚守公开、公平、公正和诚实信用的原则，依法诚信经营，无条件遵守本次政府采购活动的各项规定。我们郑重承诺，本公司符合《中华人民共和国政府采购法》第二十二条规定的条件，包括：具有独立承担民事责任的能力；具有良好的商业信誉和健全的财务会计制度；具有履行合同所必需的设备和专业技术能力；具有依法缴纳税金和社会保障资金的良好记录；参加政府采购活动前三年，在经营活动中没有重大违法记录；符合法律法规和采购文件规定的其他条件。如有弄虚作假或其他违法违规行为，自愿承担一切法律责任，接受各级政府采购监管部门和有权机关的审查和处罚。</w:t>
            </w:r>
          </w:p>
          <w:p w14:paraId="6E8E624A">
            <w:pPr>
              <w:pStyle w:val="99"/>
              <w:rPr>
                <w:sz w:val="24"/>
                <w:lang w:eastAsia="zh-CN"/>
              </w:rPr>
            </w:pPr>
          </w:p>
          <w:p w14:paraId="675D9523">
            <w:pPr>
              <w:pStyle w:val="99"/>
              <w:spacing w:before="5"/>
              <w:rPr>
                <w:sz w:val="25"/>
                <w:lang w:eastAsia="zh-CN"/>
              </w:rPr>
            </w:pPr>
          </w:p>
          <w:p w14:paraId="0C2F3B0E">
            <w:pPr>
              <w:pStyle w:val="99"/>
              <w:spacing w:line="487" w:lineRule="auto"/>
              <w:ind w:left="2672" w:right="2256"/>
              <w:jc w:val="both"/>
              <w:rPr>
                <w:sz w:val="24"/>
                <w:lang w:eastAsia="zh-CN"/>
              </w:rPr>
            </w:pPr>
            <w:r>
              <w:rPr>
                <w:sz w:val="24"/>
                <w:lang w:eastAsia="zh-CN"/>
              </w:rPr>
              <w:t>供应商名称（盖章）：</w:t>
            </w:r>
          </w:p>
          <w:p w14:paraId="0AF94BAD">
            <w:pPr>
              <w:pStyle w:val="99"/>
              <w:spacing w:line="487" w:lineRule="auto"/>
              <w:ind w:left="2672" w:right="2256"/>
              <w:jc w:val="both"/>
              <w:rPr>
                <w:sz w:val="24"/>
                <w:lang w:eastAsia="zh-CN"/>
              </w:rPr>
            </w:pPr>
            <w:r>
              <w:rPr>
                <w:sz w:val="24"/>
                <w:lang w:eastAsia="zh-CN"/>
              </w:rPr>
              <w:t>法定代表人（签字）：</w:t>
            </w:r>
          </w:p>
          <w:p w14:paraId="18D8D92F">
            <w:pPr>
              <w:pStyle w:val="99"/>
              <w:spacing w:line="487" w:lineRule="auto"/>
              <w:ind w:left="2672" w:right="2256"/>
              <w:jc w:val="both"/>
              <w:rPr>
                <w:sz w:val="24"/>
              </w:rPr>
            </w:pPr>
            <w:r>
              <w:rPr>
                <w:sz w:val="24"/>
                <w:lang w:eastAsia="zh-CN"/>
              </w:rPr>
              <w:t xml:space="preserve"> </w:t>
            </w:r>
            <w:r>
              <w:rPr>
                <w:sz w:val="24"/>
              </w:rPr>
              <w:t>二〇 年 月 日</w:t>
            </w:r>
          </w:p>
        </w:tc>
      </w:tr>
    </w:tbl>
    <w:p w14:paraId="605B4101">
      <w:pPr>
        <w:rPr>
          <w:rFonts w:ascii="宋体" w:hAnsi="宋体" w:cs="宋体"/>
          <w:szCs w:val="21"/>
        </w:rPr>
      </w:pPr>
      <w:bookmarkStart w:id="33" w:name="PageNo100360035"/>
    </w:p>
    <w:bookmarkEnd w:id="33"/>
    <w:p w14:paraId="27D9BF99">
      <w:pPr>
        <w:rPr>
          <w:rFonts w:ascii="宋体" w:hAnsi="宋体" w:cs="宋体"/>
          <w:b/>
          <w:bCs/>
          <w:szCs w:val="21"/>
        </w:rPr>
      </w:pPr>
    </w:p>
    <w:p w14:paraId="67980A33">
      <w:pPr>
        <w:pStyle w:val="3"/>
        <w:ind w:left="0"/>
        <w:rPr>
          <w:rFonts w:ascii="宋体" w:hAnsi="宋体" w:cs="宋体"/>
          <w:b/>
          <w:bCs/>
          <w:szCs w:val="21"/>
          <w:lang w:eastAsia="zh-CN"/>
        </w:rPr>
      </w:pPr>
      <w:bookmarkStart w:id="34" w:name="PageNo100370036"/>
      <w:r>
        <w:rPr>
          <w:rFonts w:hint="eastAsia" w:ascii="宋体" w:hAnsi="宋体" w:cs="宋体"/>
          <w:b/>
          <w:bCs/>
          <w:szCs w:val="21"/>
          <w:lang w:eastAsia="zh-CN"/>
        </w:rPr>
        <w:t>附</w:t>
      </w:r>
      <w:bookmarkEnd w:id="34"/>
      <w:r>
        <w:rPr>
          <w:rFonts w:hint="eastAsia" w:ascii="宋体" w:hAnsi="宋体" w:cs="宋体"/>
          <w:b/>
          <w:bCs/>
          <w:szCs w:val="21"/>
          <w:lang w:eastAsia="zh-CN"/>
        </w:rPr>
        <w:t>件六、商务偏离表</w:t>
      </w:r>
    </w:p>
    <w:p w14:paraId="4ECC3A84">
      <w:pPr>
        <w:autoSpaceDE w:val="0"/>
        <w:autoSpaceDN w:val="0"/>
        <w:adjustRightInd w:val="0"/>
        <w:rPr>
          <w:rFonts w:ascii="宋体" w:hAnsi="宋体" w:cs="宋体"/>
        </w:rPr>
      </w:pPr>
      <w:r>
        <w:rPr>
          <w:rFonts w:hint="eastAsia" w:ascii="宋体" w:hAnsi="宋体" w:cs="宋体"/>
        </w:rPr>
        <w:t>项目编号：</w:t>
      </w:r>
      <w:r>
        <w:rPr>
          <w:rFonts w:hint="eastAsia" w:ascii="宋体" w:hAnsi="宋体" w:cs="宋体"/>
          <w:u w:val="single"/>
        </w:rPr>
        <w:t xml:space="preserve">       </w:t>
      </w:r>
    </w:p>
    <w:p w14:paraId="0BEDBAB0">
      <w:pPr>
        <w:autoSpaceDE w:val="0"/>
        <w:autoSpaceDN w:val="0"/>
        <w:adjustRightInd w:val="0"/>
        <w:rPr>
          <w:rFonts w:ascii="宋体" w:hAnsi="宋体" w:cs="宋体"/>
          <w:sz w:val="24"/>
          <w:lang w:val="zh-CN"/>
        </w:rPr>
      </w:pPr>
      <w:r>
        <w:rPr>
          <w:rFonts w:hint="eastAsia" w:ascii="宋体" w:hAnsi="宋体" w:cs="宋体"/>
        </w:rPr>
        <w:t>项目名称：</w:t>
      </w:r>
      <w:r>
        <w:rPr>
          <w:rFonts w:hint="eastAsia" w:ascii="宋体" w:hAnsi="宋体" w:cs="宋体"/>
          <w:bCs/>
          <w:szCs w:val="21"/>
          <w:u w:val="single"/>
        </w:rPr>
        <w:t xml:space="preserve">       </w:t>
      </w:r>
    </w:p>
    <w:tbl>
      <w:tblPr>
        <w:tblStyle w:val="36"/>
        <w:tblW w:w="9318" w:type="dxa"/>
        <w:jc w:val="center"/>
        <w:tblLayout w:type="fixed"/>
        <w:tblCellMar>
          <w:top w:w="0" w:type="dxa"/>
          <w:left w:w="10" w:type="dxa"/>
          <w:bottom w:w="0" w:type="dxa"/>
          <w:right w:w="10" w:type="dxa"/>
        </w:tblCellMar>
      </w:tblPr>
      <w:tblGrid>
        <w:gridCol w:w="1240"/>
        <w:gridCol w:w="3330"/>
        <w:gridCol w:w="3470"/>
        <w:gridCol w:w="1278"/>
      </w:tblGrid>
      <w:tr w14:paraId="3C2E8755">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3A1FB885">
            <w:pPr>
              <w:autoSpaceDE w:val="0"/>
              <w:autoSpaceDN w:val="0"/>
              <w:adjustRightInd w:val="0"/>
              <w:jc w:val="center"/>
              <w:rPr>
                <w:rFonts w:ascii="宋体" w:hAnsi="宋体" w:cs="宋体"/>
                <w:b/>
                <w:szCs w:val="21"/>
                <w:lang w:val="zh-CN"/>
              </w:rPr>
            </w:pPr>
            <w:r>
              <w:rPr>
                <w:rFonts w:hint="eastAsia" w:ascii="宋体" w:hAnsi="宋体" w:cs="宋体"/>
                <w:b/>
                <w:szCs w:val="21"/>
                <w:lang w:val="zh-CN"/>
              </w:rPr>
              <w:t>序号</w:t>
            </w:r>
          </w:p>
        </w:tc>
        <w:tc>
          <w:tcPr>
            <w:tcW w:w="3330" w:type="dxa"/>
            <w:tcBorders>
              <w:top w:val="single" w:color="auto" w:sz="6" w:space="0"/>
              <w:left w:val="single" w:color="auto" w:sz="6" w:space="0"/>
              <w:bottom w:val="single" w:color="auto" w:sz="6" w:space="0"/>
              <w:right w:val="single" w:color="auto" w:sz="6" w:space="0"/>
            </w:tcBorders>
            <w:vAlign w:val="center"/>
          </w:tcPr>
          <w:p w14:paraId="6DF6A433">
            <w:pPr>
              <w:autoSpaceDE w:val="0"/>
              <w:autoSpaceDN w:val="0"/>
              <w:adjustRightInd w:val="0"/>
              <w:jc w:val="center"/>
              <w:rPr>
                <w:rFonts w:ascii="宋体" w:hAnsi="宋体" w:cs="宋体"/>
                <w:b/>
                <w:szCs w:val="21"/>
                <w:lang w:val="zh-CN"/>
              </w:rPr>
            </w:pPr>
            <w:r>
              <w:rPr>
                <w:rFonts w:hint="eastAsia" w:ascii="宋体" w:hAnsi="宋体" w:cs="宋体"/>
                <w:b/>
                <w:szCs w:val="21"/>
              </w:rPr>
              <w:t>磋商文件</w:t>
            </w:r>
            <w:r>
              <w:rPr>
                <w:rFonts w:hint="eastAsia" w:ascii="宋体" w:hAnsi="宋体" w:cs="宋体"/>
                <w:b/>
                <w:szCs w:val="21"/>
                <w:lang w:val="zh-CN"/>
              </w:rPr>
              <w:t>的商务条款</w:t>
            </w:r>
          </w:p>
        </w:tc>
        <w:tc>
          <w:tcPr>
            <w:tcW w:w="3470" w:type="dxa"/>
            <w:tcBorders>
              <w:top w:val="single" w:color="auto" w:sz="6" w:space="0"/>
              <w:left w:val="single" w:color="auto" w:sz="6" w:space="0"/>
              <w:bottom w:val="single" w:color="auto" w:sz="6" w:space="0"/>
              <w:right w:val="single" w:color="auto" w:sz="6" w:space="0"/>
            </w:tcBorders>
            <w:vAlign w:val="center"/>
          </w:tcPr>
          <w:p w14:paraId="2A062939">
            <w:pPr>
              <w:autoSpaceDE w:val="0"/>
              <w:autoSpaceDN w:val="0"/>
              <w:adjustRightInd w:val="0"/>
              <w:jc w:val="center"/>
              <w:rPr>
                <w:rFonts w:ascii="宋体" w:hAnsi="宋体" w:cs="宋体"/>
                <w:b/>
                <w:szCs w:val="21"/>
                <w:lang w:val="zh-CN"/>
              </w:rPr>
            </w:pPr>
            <w:r>
              <w:rPr>
                <w:rFonts w:hint="eastAsia" w:ascii="宋体" w:hAnsi="宋体" w:cs="宋体"/>
                <w:b/>
                <w:szCs w:val="21"/>
                <w:lang w:val="zh-CN"/>
              </w:rPr>
              <w:t>响应文件的商务条款</w:t>
            </w:r>
          </w:p>
        </w:tc>
        <w:tc>
          <w:tcPr>
            <w:tcW w:w="1278" w:type="dxa"/>
            <w:tcBorders>
              <w:top w:val="single" w:color="auto" w:sz="6" w:space="0"/>
              <w:left w:val="single" w:color="auto" w:sz="6" w:space="0"/>
              <w:bottom w:val="single" w:color="auto" w:sz="6" w:space="0"/>
              <w:right w:val="single" w:color="auto" w:sz="6" w:space="0"/>
            </w:tcBorders>
            <w:vAlign w:val="center"/>
          </w:tcPr>
          <w:p w14:paraId="49682A60">
            <w:pPr>
              <w:autoSpaceDE w:val="0"/>
              <w:autoSpaceDN w:val="0"/>
              <w:adjustRightInd w:val="0"/>
              <w:jc w:val="center"/>
              <w:rPr>
                <w:rFonts w:ascii="宋体" w:hAnsi="宋体" w:cs="宋体"/>
                <w:b/>
                <w:szCs w:val="21"/>
                <w:lang w:val="zh-CN"/>
              </w:rPr>
            </w:pPr>
            <w:r>
              <w:rPr>
                <w:rFonts w:hint="eastAsia" w:ascii="宋体" w:hAnsi="宋体" w:cs="宋体"/>
                <w:b/>
                <w:szCs w:val="21"/>
                <w:lang w:val="zh-CN"/>
              </w:rPr>
              <w:t>说明</w:t>
            </w:r>
          </w:p>
        </w:tc>
      </w:tr>
      <w:tr w14:paraId="56C7B6AA">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600A9547">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110DB6FD">
            <w:pPr>
              <w:autoSpaceDE w:val="0"/>
              <w:autoSpaceDN w:val="0"/>
              <w:adjustRightInd w:val="0"/>
              <w:jc w:val="center"/>
              <w:rPr>
                <w:rFonts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5631B47E">
            <w:pPr>
              <w:autoSpaceDE w:val="0"/>
              <w:autoSpaceDN w:val="0"/>
              <w:adjustRightInd w:val="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4BE62289">
            <w:pPr>
              <w:autoSpaceDE w:val="0"/>
              <w:autoSpaceDN w:val="0"/>
              <w:adjustRightInd w:val="0"/>
              <w:jc w:val="center"/>
              <w:rPr>
                <w:rFonts w:ascii="宋体" w:hAnsi="宋体" w:cs="宋体"/>
                <w:szCs w:val="21"/>
                <w:lang w:val="zh-CN"/>
              </w:rPr>
            </w:pPr>
          </w:p>
        </w:tc>
      </w:tr>
      <w:tr w14:paraId="57B5F49A">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46B769E1">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0565B994">
            <w:pPr>
              <w:autoSpaceDE w:val="0"/>
              <w:autoSpaceDN w:val="0"/>
              <w:adjustRightInd w:val="0"/>
              <w:jc w:val="center"/>
              <w:rPr>
                <w:rFonts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2A8D1844">
            <w:pPr>
              <w:autoSpaceDE w:val="0"/>
              <w:autoSpaceDN w:val="0"/>
              <w:adjustRightInd w:val="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01E8B6B5">
            <w:pPr>
              <w:autoSpaceDE w:val="0"/>
              <w:autoSpaceDN w:val="0"/>
              <w:adjustRightInd w:val="0"/>
              <w:jc w:val="center"/>
              <w:rPr>
                <w:rFonts w:ascii="宋体" w:hAnsi="宋体" w:cs="宋体"/>
                <w:szCs w:val="21"/>
                <w:lang w:val="zh-CN"/>
              </w:rPr>
            </w:pPr>
          </w:p>
        </w:tc>
      </w:tr>
      <w:tr w14:paraId="3BD1F78E">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7A759049">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0B2D3749">
            <w:pPr>
              <w:autoSpaceDE w:val="0"/>
              <w:autoSpaceDN w:val="0"/>
              <w:adjustRightInd w:val="0"/>
              <w:jc w:val="center"/>
              <w:rPr>
                <w:rFonts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60AE9B3F">
            <w:pPr>
              <w:autoSpaceDE w:val="0"/>
              <w:autoSpaceDN w:val="0"/>
              <w:adjustRightInd w:val="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2586B4C7">
            <w:pPr>
              <w:autoSpaceDE w:val="0"/>
              <w:autoSpaceDN w:val="0"/>
              <w:adjustRightInd w:val="0"/>
              <w:jc w:val="center"/>
              <w:rPr>
                <w:rFonts w:ascii="宋体" w:hAnsi="宋体" w:cs="宋体"/>
                <w:szCs w:val="21"/>
                <w:lang w:val="zh-CN"/>
              </w:rPr>
            </w:pPr>
          </w:p>
        </w:tc>
      </w:tr>
      <w:tr w14:paraId="5A7BEF61">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0112E472">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4CD2A56E">
            <w:pPr>
              <w:autoSpaceDE w:val="0"/>
              <w:autoSpaceDN w:val="0"/>
              <w:adjustRightInd w:val="0"/>
              <w:jc w:val="center"/>
              <w:rPr>
                <w:rFonts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482159C2">
            <w:pPr>
              <w:autoSpaceDE w:val="0"/>
              <w:autoSpaceDN w:val="0"/>
              <w:adjustRightInd w:val="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427D42E4">
            <w:pPr>
              <w:autoSpaceDE w:val="0"/>
              <w:autoSpaceDN w:val="0"/>
              <w:adjustRightInd w:val="0"/>
              <w:jc w:val="center"/>
              <w:rPr>
                <w:rFonts w:ascii="宋体" w:hAnsi="宋体" w:cs="宋体"/>
                <w:szCs w:val="21"/>
                <w:lang w:val="zh-CN"/>
              </w:rPr>
            </w:pPr>
          </w:p>
        </w:tc>
      </w:tr>
      <w:tr w14:paraId="02E8FC67">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5F9B522C">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64AC5E70">
            <w:pPr>
              <w:autoSpaceDE w:val="0"/>
              <w:autoSpaceDN w:val="0"/>
              <w:adjustRightInd w:val="0"/>
              <w:jc w:val="center"/>
              <w:rPr>
                <w:rFonts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43AFE393">
            <w:pPr>
              <w:autoSpaceDE w:val="0"/>
              <w:autoSpaceDN w:val="0"/>
              <w:adjustRightInd w:val="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4DBA6607">
            <w:pPr>
              <w:autoSpaceDE w:val="0"/>
              <w:autoSpaceDN w:val="0"/>
              <w:adjustRightInd w:val="0"/>
              <w:jc w:val="center"/>
              <w:rPr>
                <w:rFonts w:ascii="宋体" w:hAnsi="宋体" w:cs="宋体"/>
                <w:szCs w:val="21"/>
                <w:lang w:val="zh-CN"/>
              </w:rPr>
            </w:pPr>
          </w:p>
        </w:tc>
      </w:tr>
      <w:tr w14:paraId="204EDEE6">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3F27B770">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71B50A1F">
            <w:pPr>
              <w:autoSpaceDE w:val="0"/>
              <w:autoSpaceDN w:val="0"/>
              <w:adjustRightInd w:val="0"/>
              <w:jc w:val="center"/>
              <w:rPr>
                <w:rFonts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49522E37">
            <w:pPr>
              <w:autoSpaceDE w:val="0"/>
              <w:autoSpaceDN w:val="0"/>
              <w:adjustRightInd w:val="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70C3BDA2">
            <w:pPr>
              <w:autoSpaceDE w:val="0"/>
              <w:autoSpaceDN w:val="0"/>
              <w:adjustRightInd w:val="0"/>
              <w:jc w:val="center"/>
              <w:rPr>
                <w:rFonts w:ascii="宋体" w:hAnsi="宋体" w:cs="宋体"/>
                <w:szCs w:val="21"/>
                <w:lang w:val="zh-CN"/>
              </w:rPr>
            </w:pPr>
          </w:p>
        </w:tc>
      </w:tr>
      <w:tr w14:paraId="40064F21">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0CC9D887">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368464A5">
            <w:pPr>
              <w:autoSpaceDE w:val="0"/>
              <w:autoSpaceDN w:val="0"/>
              <w:adjustRightInd w:val="0"/>
              <w:ind w:firstLine="420"/>
              <w:jc w:val="center"/>
              <w:rPr>
                <w:rFonts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1015F13A">
            <w:pPr>
              <w:autoSpaceDE w:val="0"/>
              <w:autoSpaceDN w:val="0"/>
              <w:adjustRightInd w:val="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tcPr>
          <w:p w14:paraId="34D3E509">
            <w:pPr>
              <w:autoSpaceDE w:val="0"/>
              <w:autoSpaceDN w:val="0"/>
              <w:adjustRightInd w:val="0"/>
              <w:jc w:val="center"/>
              <w:rPr>
                <w:rFonts w:ascii="宋体" w:hAnsi="宋体" w:cs="宋体"/>
                <w:szCs w:val="21"/>
                <w:lang w:val="zh-CN"/>
              </w:rPr>
            </w:pPr>
          </w:p>
        </w:tc>
      </w:tr>
      <w:tr w14:paraId="4BFA051F">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4D167C0E">
            <w:pPr>
              <w:autoSpaceDE w:val="0"/>
              <w:autoSpaceDN w:val="0"/>
              <w:adjustRightInd w:val="0"/>
              <w:jc w:val="center"/>
              <w:rPr>
                <w:rFonts w:ascii="宋体" w:hAnsi="宋体" w:cs="宋体"/>
                <w:color w:val="000000"/>
                <w:szCs w:val="21"/>
              </w:rPr>
            </w:pPr>
          </w:p>
        </w:tc>
        <w:tc>
          <w:tcPr>
            <w:tcW w:w="3330" w:type="dxa"/>
            <w:tcBorders>
              <w:top w:val="single" w:color="auto" w:sz="6" w:space="0"/>
              <w:left w:val="single" w:color="auto" w:sz="6" w:space="0"/>
              <w:bottom w:val="single" w:color="auto" w:sz="6" w:space="0"/>
              <w:right w:val="single" w:color="auto" w:sz="6" w:space="0"/>
            </w:tcBorders>
            <w:vAlign w:val="center"/>
          </w:tcPr>
          <w:p w14:paraId="72A20178">
            <w:pPr>
              <w:autoSpaceDE w:val="0"/>
              <w:autoSpaceDN w:val="0"/>
              <w:adjustRightInd w:val="0"/>
              <w:ind w:firstLine="420"/>
              <w:jc w:val="center"/>
              <w:rPr>
                <w:rFonts w:ascii="宋体" w:hAnsi="宋体" w:cs="宋体"/>
                <w:color w:val="000000"/>
                <w:szCs w:val="21"/>
              </w:rPr>
            </w:pPr>
          </w:p>
        </w:tc>
        <w:tc>
          <w:tcPr>
            <w:tcW w:w="3470" w:type="dxa"/>
            <w:tcBorders>
              <w:top w:val="single" w:color="auto" w:sz="6" w:space="0"/>
              <w:left w:val="single" w:color="auto" w:sz="6" w:space="0"/>
              <w:bottom w:val="single" w:color="auto" w:sz="6" w:space="0"/>
              <w:right w:val="single" w:color="auto" w:sz="6" w:space="0"/>
            </w:tcBorders>
            <w:vAlign w:val="center"/>
          </w:tcPr>
          <w:p w14:paraId="4C1F575F">
            <w:pPr>
              <w:autoSpaceDE w:val="0"/>
              <w:autoSpaceDN w:val="0"/>
              <w:adjustRightInd w:val="0"/>
              <w:ind w:firstLine="42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vAlign w:val="center"/>
          </w:tcPr>
          <w:p w14:paraId="6967BE3C">
            <w:pPr>
              <w:autoSpaceDE w:val="0"/>
              <w:autoSpaceDN w:val="0"/>
              <w:adjustRightInd w:val="0"/>
              <w:ind w:firstLine="420"/>
              <w:jc w:val="center"/>
              <w:rPr>
                <w:rFonts w:ascii="宋体" w:hAnsi="宋体" w:cs="宋体"/>
                <w:szCs w:val="21"/>
                <w:lang w:val="zh-CN"/>
              </w:rPr>
            </w:pPr>
          </w:p>
        </w:tc>
      </w:tr>
      <w:tr w14:paraId="44BF949A">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51A363BB">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0435E53D">
            <w:pPr>
              <w:autoSpaceDE w:val="0"/>
              <w:autoSpaceDN w:val="0"/>
              <w:adjustRightInd w:val="0"/>
              <w:ind w:firstLine="420"/>
              <w:jc w:val="center"/>
              <w:rPr>
                <w:rFonts w:ascii="宋体" w:hAnsi="宋体" w:cs="宋体"/>
                <w:szCs w:val="21"/>
                <w:lang w:val="zh-CN"/>
              </w:rPr>
            </w:pPr>
          </w:p>
        </w:tc>
        <w:tc>
          <w:tcPr>
            <w:tcW w:w="3470" w:type="dxa"/>
            <w:tcBorders>
              <w:top w:val="single" w:color="auto" w:sz="6" w:space="0"/>
              <w:left w:val="single" w:color="auto" w:sz="6" w:space="0"/>
              <w:bottom w:val="single" w:color="auto" w:sz="6" w:space="0"/>
              <w:right w:val="single" w:color="auto" w:sz="6" w:space="0"/>
            </w:tcBorders>
            <w:vAlign w:val="center"/>
          </w:tcPr>
          <w:p w14:paraId="22A802A5">
            <w:pPr>
              <w:autoSpaceDE w:val="0"/>
              <w:autoSpaceDN w:val="0"/>
              <w:adjustRightInd w:val="0"/>
              <w:ind w:firstLine="42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vAlign w:val="center"/>
          </w:tcPr>
          <w:p w14:paraId="227A313C">
            <w:pPr>
              <w:autoSpaceDE w:val="0"/>
              <w:autoSpaceDN w:val="0"/>
              <w:adjustRightInd w:val="0"/>
              <w:ind w:firstLine="420"/>
              <w:jc w:val="center"/>
              <w:rPr>
                <w:rFonts w:ascii="宋体" w:hAnsi="宋体" w:cs="宋体"/>
                <w:szCs w:val="21"/>
                <w:lang w:val="zh-CN"/>
              </w:rPr>
            </w:pPr>
          </w:p>
        </w:tc>
      </w:tr>
      <w:tr w14:paraId="03FD2602">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04B4AE91">
            <w:pPr>
              <w:autoSpaceDE w:val="0"/>
              <w:autoSpaceDN w:val="0"/>
              <w:adjustRightInd w:val="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2299A341">
            <w:pPr>
              <w:autoSpaceDE w:val="0"/>
              <w:autoSpaceDN w:val="0"/>
              <w:adjustRightInd w:val="0"/>
              <w:ind w:firstLine="420"/>
              <w:jc w:val="center"/>
              <w:rPr>
                <w:rFonts w:ascii="宋体" w:hAnsi="宋体" w:cs="宋体"/>
                <w:szCs w:val="21"/>
              </w:rPr>
            </w:pPr>
          </w:p>
        </w:tc>
        <w:tc>
          <w:tcPr>
            <w:tcW w:w="3470" w:type="dxa"/>
            <w:tcBorders>
              <w:top w:val="single" w:color="auto" w:sz="6" w:space="0"/>
              <w:left w:val="single" w:color="auto" w:sz="6" w:space="0"/>
              <w:bottom w:val="single" w:color="auto" w:sz="6" w:space="0"/>
              <w:right w:val="single" w:color="auto" w:sz="6" w:space="0"/>
            </w:tcBorders>
            <w:vAlign w:val="center"/>
          </w:tcPr>
          <w:p w14:paraId="7B18BF63">
            <w:pPr>
              <w:autoSpaceDE w:val="0"/>
              <w:autoSpaceDN w:val="0"/>
              <w:adjustRightInd w:val="0"/>
              <w:ind w:firstLine="42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vAlign w:val="center"/>
          </w:tcPr>
          <w:p w14:paraId="7F7343CE">
            <w:pPr>
              <w:autoSpaceDE w:val="0"/>
              <w:autoSpaceDN w:val="0"/>
              <w:adjustRightInd w:val="0"/>
              <w:ind w:firstLine="420"/>
              <w:jc w:val="center"/>
              <w:rPr>
                <w:rFonts w:ascii="宋体" w:hAnsi="宋体" w:cs="宋体"/>
                <w:szCs w:val="21"/>
                <w:lang w:val="zh-CN"/>
              </w:rPr>
            </w:pPr>
          </w:p>
        </w:tc>
      </w:tr>
      <w:tr w14:paraId="48673DCE">
        <w:tblPrEx>
          <w:tblCellMar>
            <w:top w:w="0" w:type="dxa"/>
            <w:left w:w="10" w:type="dxa"/>
            <w:bottom w:w="0" w:type="dxa"/>
            <w:right w:w="10" w:type="dxa"/>
          </w:tblCellMar>
        </w:tblPrEx>
        <w:trPr>
          <w:trHeight w:val="20" w:hRule="atLeast"/>
          <w:jc w:val="center"/>
        </w:trPr>
        <w:tc>
          <w:tcPr>
            <w:tcW w:w="1240" w:type="dxa"/>
            <w:tcBorders>
              <w:top w:val="single" w:color="auto" w:sz="6" w:space="0"/>
              <w:left w:val="single" w:color="auto" w:sz="6" w:space="0"/>
              <w:bottom w:val="single" w:color="auto" w:sz="6" w:space="0"/>
              <w:right w:val="single" w:color="auto" w:sz="6" w:space="0"/>
            </w:tcBorders>
            <w:vAlign w:val="center"/>
          </w:tcPr>
          <w:p w14:paraId="21A7CB0F">
            <w:pPr>
              <w:autoSpaceDE w:val="0"/>
              <w:autoSpaceDN w:val="0"/>
              <w:adjustRightInd w:val="0"/>
              <w:ind w:firstLine="420"/>
              <w:jc w:val="center"/>
              <w:rPr>
                <w:rFonts w:ascii="宋体" w:hAnsi="宋体" w:cs="宋体"/>
                <w:szCs w:val="21"/>
                <w:lang w:val="zh-CN"/>
              </w:rPr>
            </w:pPr>
          </w:p>
        </w:tc>
        <w:tc>
          <w:tcPr>
            <w:tcW w:w="3330" w:type="dxa"/>
            <w:tcBorders>
              <w:top w:val="single" w:color="auto" w:sz="6" w:space="0"/>
              <w:left w:val="single" w:color="auto" w:sz="6" w:space="0"/>
              <w:bottom w:val="single" w:color="auto" w:sz="6" w:space="0"/>
              <w:right w:val="single" w:color="auto" w:sz="6" w:space="0"/>
            </w:tcBorders>
            <w:vAlign w:val="center"/>
          </w:tcPr>
          <w:p w14:paraId="3D25B7FF">
            <w:pPr>
              <w:autoSpaceDE w:val="0"/>
              <w:autoSpaceDN w:val="0"/>
              <w:adjustRightInd w:val="0"/>
              <w:ind w:firstLine="420"/>
              <w:jc w:val="center"/>
              <w:rPr>
                <w:rFonts w:ascii="宋体" w:hAnsi="宋体" w:cs="宋体"/>
                <w:szCs w:val="21"/>
                <w:lang w:val="zh-CN"/>
              </w:rPr>
            </w:pPr>
            <w:r>
              <w:rPr>
                <w:rFonts w:hint="eastAsia" w:ascii="宋体" w:hAnsi="宋体" w:cs="宋体"/>
                <w:szCs w:val="21"/>
                <w:lang w:val="zh-CN"/>
              </w:rPr>
              <w:t>（行数不够，自行添加）</w:t>
            </w:r>
          </w:p>
        </w:tc>
        <w:tc>
          <w:tcPr>
            <w:tcW w:w="3470" w:type="dxa"/>
            <w:tcBorders>
              <w:top w:val="single" w:color="auto" w:sz="6" w:space="0"/>
              <w:left w:val="single" w:color="auto" w:sz="6" w:space="0"/>
              <w:bottom w:val="single" w:color="auto" w:sz="6" w:space="0"/>
              <w:right w:val="single" w:color="auto" w:sz="6" w:space="0"/>
            </w:tcBorders>
            <w:vAlign w:val="center"/>
          </w:tcPr>
          <w:p w14:paraId="6B10784B">
            <w:pPr>
              <w:autoSpaceDE w:val="0"/>
              <w:autoSpaceDN w:val="0"/>
              <w:adjustRightInd w:val="0"/>
              <w:ind w:firstLine="420"/>
              <w:jc w:val="center"/>
              <w:rPr>
                <w:rFonts w:ascii="宋体" w:hAnsi="宋体" w:cs="宋体"/>
                <w:szCs w:val="21"/>
                <w:lang w:val="zh-CN"/>
              </w:rPr>
            </w:pPr>
          </w:p>
        </w:tc>
        <w:tc>
          <w:tcPr>
            <w:tcW w:w="1278" w:type="dxa"/>
            <w:tcBorders>
              <w:top w:val="single" w:color="auto" w:sz="6" w:space="0"/>
              <w:left w:val="single" w:color="auto" w:sz="6" w:space="0"/>
              <w:bottom w:val="single" w:color="auto" w:sz="6" w:space="0"/>
              <w:right w:val="single" w:color="auto" w:sz="6" w:space="0"/>
            </w:tcBorders>
            <w:vAlign w:val="center"/>
          </w:tcPr>
          <w:p w14:paraId="71E3BA19">
            <w:pPr>
              <w:autoSpaceDE w:val="0"/>
              <w:autoSpaceDN w:val="0"/>
              <w:adjustRightInd w:val="0"/>
              <w:ind w:firstLine="420"/>
              <w:jc w:val="center"/>
              <w:rPr>
                <w:rFonts w:ascii="宋体" w:hAnsi="宋体" w:cs="宋体"/>
                <w:szCs w:val="21"/>
                <w:lang w:val="zh-CN"/>
              </w:rPr>
            </w:pPr>
          </w:p>
        </w:tc>
      </w:tr>
    </w:tbl>
    <w:p w14:paraId="3BBAD0E4">
      <w:pPr>
        <w:rPr>
          <w:rFonts w:ascii="宋体" w:hAnsi="宋体" w:cs="宋体"/>
          <w:szCs w:val="21"/>
        </w:rPr>
      </w:pPr>
      <w:r>
        <w:rPr>
          <w:rFonts w:hint="eastAsia" w:ascii="宋体" w:hAnsi="宋体" w:cs="宋体"/>
          <w:szCs w:val="21"/>
        </w:rPr>
        <w:t>供应商名称（盖章）：</w:t>
      </w:r>
    </w:p>
    <w:p w14:paraId="08EC987E">
      <w:pPr>
        <w:rPr>
          <w:rFonts w:ascii="宋体" w:hAnsi="宋体" w:cs="宋体"/>
          <w:sz w:val="28"/>
          <w:szCs w:val="28"/>
        </w:rPr>
      </w:pPr>
      <w:r>
        <w:rPr>
          <w:rFonts w:hint="eastAsia" w:ascii="宋体" w:hAnsi="宋体" w:cs="宋体"/>
          <w:szCs w:val="21"/>
        </w:rPr>
        <w:t>日  期：    年    月   日</w:t>
      </w:r>
    </w:p>
    <w:p w14:paraId="77A2CF32">
      <w:pPr>
        <w:autoSpaceDE w:val="0"/>
        <w:autoSpaceDN w:val="0"/>
        <w:adjustRightInd w:val="0"/>
        <w:rPr>
          <w:rFonts w:ascii="宋体" w:hAnsi="宋体" w:cs="宋体"/>
          <w:b/>
        </w:rPr>
      </w:pPr>
      <w:r>
        <w:rPr>
          <w:rFonts w:hint="eastAsia" w:ascii="宋体" w:hAnsi="宋体" w:cs="宋体"/>
          <w:b/>
        </w:rPr>
        <w:t>注：请投标供应商根据实际情况填写，如果一字不漏照抄磋商文件要求，将作无效投标处理。</w:t>
      </w:r>
    </w:p>
    <w:p w14:paraId="0C16B549">
      <w:pPr>
        <w:ind w:firstLine="422" w:firstLineChars="200"/>
        <w:rPr>
          <w:rFonts w:ascii="宋体" w:hAnsi="宋体" w:cs="宋体"/>
          <w:b/>
          <w:bCs/>
          <w:szCs w:val="21"/>
        </w:rPr>
      </w:pPr>
    </w:p>
    <w:p w14:paraId="5E35631F">
      <w:pPr>
        <w:rPr>
          <w:rFonts w:ascii="宋体" w:hAnsi="宋体" w:cs="宋体"/>
          <w:b/>
          <w:bCs/>
          <w:szCs w:val="21"/>
        </w:rPr>
      </w:pPr>
    </w:p>
    <w:p w14:paraId="41287F8B">
      <w:pPr>
        <w:pStyle w:val="46"/>
      </w:pPr>
    </w:p>
    <w:p w14:paraId="49B1C4D2">
      <w:pPr>
        <w:pStyle w:val="46"/>
      </w:pPr>
    </w:p>
    <w:p w14:paraId="43D89783">
      <w:pPr>
        <w:pStyle w:val="46"/>
      </w:pPr>
    </w:p>
    <w:p w14:paraId="673953A8">
      <w:pPr>
        <w:pStyle w:val="46"/>
      </w:pPr>
    </w:p>
    <w:p w14:paraId="1D4B306C">
      <w:pPr>
        <w:pStyle w:val="46"/>
      </w:pPr>
    </w:p>
    <w:p w14:paraId="688D5149">
      <w:pPr>
        <w:pStyle w:val="46"/>
      </w:pPr>
    </w:p>
    <w:p w14:paraId="10744440">
      <w:pPr>
        <w:pStyle w:val="46"/>
      </w:pPr>
    </w:p>
    <w:p w14:paraId="576AFFD9">
      <w:pPr>
        <w:pStyle w:val="46"/>
      </w:pPr>
    </w:p>
    <w:p w14:paraId="3EE6154D">
      <w:pPr>
        <w:pStyle w:val="46"/>
      </w:pPr>
    </w:p>
    <w:p w14:paraId="1BCC1346">
      <w:pPr>
        <w:pStyle w:val="46"/>
      </w:pPr>
    </w:p>
    <w:p w14:paraId="7F0C3845">
      <w:pPr>
        <w:pStyle w:val="46"/>
      </w:pPr>
    </w:p>
    <w:p w14:paraId="12D7B916">
      <w:pPr>
        <w:pStyle w:val="46"/>
      </w:pPr>
    </w:p>
    <w:p w14:paraId="78E44AF1">
      <w:pPr>
        <w:pStyle w:val="46"/>
      </w:pPr>
    </w:p>
    <w:p w14:paraId="691C0A77">
      <w:pPr>
        <w:pStyle w:val="46"/>
      </w:pPr>
    </w:p>
    <w:p w14:paraId="73CA6E70">
      <w:pPr>
        <w:pStyle w:val="46"/>
      </w:pPr>
    </w:p>
    <w:p w14:paraId="37FBBE84">
      <w:pPr>
        <w:pStyle w:val="46"/>
      </w:pPr>
    </w:p>
    <w:p w14:paraId="4FC8A34C">
      <w:pPr>
        <w:pStyle w:val="3"/>
        <w:ind w:left="0"/>
        <w:rPr>
          <w:rFonts w:ascii="宋体" w:hAnsi="宋体" w:cs="宋体"/>
          <w:b/>
          <w:bCs/>
          <w:szCs w:val="21"/>
          <w:lang w:eastAsia="zh-CN"/>
        </w:rPr>
      </w:pPr>
      <w:bookmarkStart w:id="35" w:name="PageNo100380037"/>
      <w:r>
        <w:rPr>
          <w:rFonts w:hint="eastAsia" w:ascii="宋体" w:hAnsi="宋体" w:cs="宋体"/>
          <w:b/>
          <w:bCs/>
          <w:szCs w:val="21"/>
          <w:lang w:eastAsia="zh-CN"/>
        </w:rPr>
        <w:t>附</w:t>
      </w:r>
      <w:bookmarkEnd w:id="35"/>
      <w:r>
        <w:rPr>
          <w:rFonts w:hint="eastAsia" w:ascii="宋体" w:hAnsi="宋体" w:cs="宋体"/>
          <w:b/>
          <w:bCs/>
          <w:szCs w:val="21"/>
          <w:lang w:eastAsia="zh-CN"/>
        </w:rPr>
        <w:t>件七、技术条款偏离表</w:t>
      </w:r>
    </w:p>
    <w:p w14:paraId="5F2D702D">
      <w:pPr>
        <w:autoSpaceDE w:val="0"/>
        <w:autoSpaceDN w:val="0"/>
        <w:adjustRightInd w:val="0"/>
        <w:rPr>
          <w:rFonts w:ascii="宋体" w:hAnsi="宋体" w:cs="宋体"/>
          <w:bCs/>
          <w:szCs w:val="21"/>
        </w:rPr>
      </w:pPr>
      <w:r>
        <w:rPr>
          <w:rFonts w:hint="eastAsia" w:ascii="宋体" w:hAnsi="宋体" w:cs="宋体"/>
          <w:bCs/>
          <w:szCs w:val="21"/>
        </w:rPr>
        <w:t>项目编号：</w:t>
      </w:r>
      <w:r>
        <w:rPr>
          <w:rFonts w:hint="eastAsia" w:ascii="宋体" w:hAnsi="宋体" w:cs="宋体"/>
          <w:szCs w:val="21"/>
          <w:u w:val="single"/>
        </w:rPr>
        <w:t xml:space="preserve">        </w:t>
      </w:r>
    </w:p>
    <w:p w14:paraId="6D3558D1">
      <w:pPr>
        <w:autoSpaceDE w:val="0"/>
        <w:autoSpaceDN w:val="0"/>
        <w:adjustRightInd w:val="0"/>
        <w:rPr>
          <w:rFonts w:ascii="宋体" w:hAnsi="宋体" w:cs="宋体"/>
          <w:bCs/>
          <w:szCs w:val="21"/>
        </w:rPr>
      </w:pPr>
      <w:r>
        <w:rPr>
          <w:rFonts w:hint="eastAsia" w:ascii="宋体" w:hAnsi="宋体" w:cs="宋体"/>
          <w:bCs/>
          <w:szCs w:val="21"/>
        </w:rPr>
        <w:t>项目名称：</w:t>
      </w:r>
      <w:r>
        <w:rPr>
          <w:rFonts w:hint="eastAsia" w:ascii="宋体" w:hAnsi="宋体" w:cs="宋体"/>
          <w:bCs/>
          <w:szCs w:val="21"/>
          <w:u w:val="single"/>
        </w:rPr>
        <w:t xml:space="preserve">        </w:t>
      </w:r>
    </w:p>
    <w:tbl>
      <w:tblPr>
        <w:tblStyle w:val="36"/>
        <w:tblW w:w="9868" w:type="dxa"/>
        <w:tblInd w:w="-4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2"/>
        <w:gridCol w:w="3326"/>
        <w:gridCol w:w="1575"/>
        <w:gridCol w:w="1995"/>
        <w:gridCol w:w="1680"/>
      </w:tblGrid>
      <w:tr w14:paraId="1D9C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vAlign w:val="center"/>
          </w:tcPr>
          <w:p w14:paraId="329D4E66">
            <w:pPr>
              <w:autoSpaceDE w:val="0"/>
              <w:autoSpaceDN w:val="0"/>
              <w:adjustRightInd w:val="0"/>
              <w:jc w:val="center"/>
              <w:rPr>
                <w:rFonts w:ascii="宋体" w:hAnsi="宋体" w:cs="宋体"/>
                <w:b/>
                <w:szCs w:val="21"/>
                <w:lang w:val="zh-CN"/>
              </w:rPr>
            </w:pPr>
            <w:r>
              <w:rPr>
                <w:rFonts w:hint="eastAsia" w:ascii="宋体" w:hAnsi="宋体" w:cs="宋体"/>
                <w:b/>
                <w:szCs w:val="21"/>
                <w:lang w:val="zh-CN"/>
              </w:rPr>
              <w:t>序号</w:t>
            </w:r>
          </w:p>
        </w:tc>
        <w:tc>
          <w:tcPr>
            <w:tcW w:w="3326" w:type="dxa"/>
            <w:vAlign w:val="center"/>
          </w:tcPr>
          <w:p w14:paraId="57D57E4A">
            <w:pPr>
              <w:autoSpaceDE w:val="0"/>
              <w:autoSpaceDN w:val="0"/>
              <w:adjustRightInd w:val="0"/>
              <w:jc w:val="center"/>
              <w:rPr>
                <w:rFonts w:ascii="宋体" w:hAnsi="宋体" w:cs="宋体"/>
                <w:b/>
                <w:szCs w:val="21"/>
              </w:rPr>
            </w:pPr>
            <w:r>
              <w:rPr>
                <w:rFonts w:hint="eastAsia" w:ascii="宋体" w:hAnsi="宋体" w:cs="宋体"/>
                <w:b/>
                <w:szCs w:val="21"/>
              </w:rPr>
              <w:t>磋商文件的技术条款</w:t>
            </w:r>
          </w:p>
        </w:tc>
        <w:tc>
          <w:tcPr>
            <w:tcW w:w="1575" w:type="dxa"/>
            <w:vAlign w:val="center"/>
          </w:tcPr>
          <w:p w14:paraId="345AB18E">
            <w:pPr>
              <w:autoSpaceDE w:val="0"/>
              <w:autoSpaceDN w:val="0"/>
              <w:adjustRightInd w:val="0"/>
              <w:jc w:val="center"/>
              <w:rPr>
                <w:rFonts w:ascii="宋体" w:hAnsi="宋体" w:cs="宋体"/>
                <w:b/>
                <w:szCs w:val="21"/>
                <w:lang w:val="zh-CN"/>
              </w:rPr>
            </w:pPr>
            <w:r>
              <w:rPr>
                <w:rFonts w:hint="eastAsia" w:ascii="宋体" w:hAnsi="宋体" w:cs="宋体"/>
                <w:b/>
                <w:szCs w:val="21"/>
              </w:rPr>
              <w:t>磋商</w:t>
            </w:r>
            <w:r>
              <w:rPr>
                <w:rFonts w:hint="eastAsia" w:ascii="宋体" w:hAnsi="宋体" w:cs="宋体"/>
                <w:b/>
                <w:szCs w:val="21"/>
                <w:lang w:val="zh-CN"/>
              </w:rPr>
              <w:t>实际响应</w:t>
            </w:r>
          </w:p>
        </w:tc>
        <w:tc>
          <w:tcPr>
            <w:tcW w:w="1995" w:type="dxa"/>
            <w:vAlign w:val="center"/>
          </w:tcPr>
          <w:p w14:paraId="165A51CE">
            <w:pPr>
              <w:autoSpaceDE w:val="0"/>
              <w:autoSpaceDN w:val="0"/>
              <w:adjustRightInd w:val="0"/>
              <w:jc w:val="center"/>
              <w:rPr>
                <w:rFonts w:ascii="宋体" w:hAnsi="宋体" w:cs="宋体"/>
                <w:b/>
                <w:szCs w:val="21"/>
                <w:lang w:val="zh-CN"/>
              </w:rPr>
            </w:pPr>
            <w:r>
              <w:rPr>
                <w:rFonts w:hint="eastAsia" w:ascii="宋体" w:hAnsi="宋体" w:cs="宋体"/>
                <w:b/>
                <w:szCs w:val="21"/>
                <w:lang w:val="zh-CN"/>
              </w:rPr>
              <w:t>符合/正偏离/负偏离</w:t>
            </w:r>
          </w:p>
        </w:tc>
        <w:tc>
          <w:tcPr>
            <w:tcW w:w="1680" w:type="dxa"/>
            <w:vAlign w:val="center"/>
          </w:tcPr>
          <w:p w14:paraId="22010EAD">
            <w:pPr>
              <w:autoSpaceDE w:val="0"/>
              <w:autoSpaceDN w:val="0"/>
              <w:adjustRightInd w:val="0"/>
              <w:jc w:val="center"/>
              <w:rPr>
                <w:rFonts w:ascii="宋体" w:hAnsi="宋体" w:cs="宋体"/>
                <w:b/>
                <w:szCs w:val="21"/>
                <w:lang w:val="zh-CN"/>
              </w:rPr>
            </w:pPr>
            <w:r>
              <w:rPr>
                <w:rFonts w:hint="eastAsia" w:ascii="宋体" w:hAnsi="宋体" w:cs="宋体"/>
                <w:b/>
                <w:szCs w:val="21"/>
                <w:lang w:val="zh-CN"/>
              </w:rPr>
              <w:t>备注</w:t>
            </w:r>
          </w:p>
        </w:tc>
      </w:tr>
      <w:tr w14:paraId="065C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202DDE46">
            <w:pPr>
              <w:autoSpaceDE w:val="0"/>
              <w:autoSpaceDN w:val="0"/>
              <w:adjustRightInd w:val="0"/>
              <w:jc w:val="center"/>
              <w:rPr>
                <w:rFonts w:ascii="宋体" w:hAnsi="宋体" w:cs="宋体"/>
                <w:b/>
                <w:bCs/>
                <w:szCs w:val="21"/>
                <w:lang w:val="zh-CN"/>
              </w:rPr>
            </w:pPr>
          </w:p>
        </w:tc>
        <w:tc>
          <w:tcPr>
            <w:tcW w:w="3326" w:type="dxa"/>
          </w:tcPr>
          <w:p w14:paraId="1AB4F1BB">
            <w:pPr>
              <w:autoSpaceDE w:val="0"/>
              <w:autoSpaceDN w:val="0"/>
              <w:adjustRightInd w:val="0"/>
              <w:jc w:val="center"/>
              <w:rPr>
                <w:rFonts w:ascii="宋体" w:hAnsi="宋体" w:cs="宋体"/>
                <w:b/>
                <w:bCs/>
                <w:szCs w:val="21"/>
                <w:lang w:val="zh-CN"/>
              </w:rPr>
            </w:pPr>
          </w:p>
        </w:tc>
        <w:tc>
          <w:tcPr>
            <w:tcW w:w="1575" w:type="dxa"/>
          </w:tcPr>
          <w:p w14:paraId="2AAA65A8">
            <w:pPr>
              <w:autoSpaceDE w:val="0"/>
              <w:autoSpaceDN w:val="0"/>
              <w:adjustRightInd w:val="0"/>
              <w:jc w:val="center"/>
              <w:rPr>
                <w:rFonts w:ascii="宋体" w:hAnsi="宋体" w:cs="宋体"/>
                <w:b/>
                <w:bCs/>
                <w:szCs w:val="21"/>
                <w:lang w:val="zh-CN"/>
              </w:rPr>
            </w:pPr>
          </w:p>
        </w:tc>
        <w:tc>
          <w:tcPr>
            <w:tcW w:w="1995" w:type="dxa"/>
          </w:tcPr>
          <w:p w14:paraId="660AA5E3">
            <w:pPr>
              <w:autoSpaceDE w:val="0"/>
              <w:autoSpaceDN w:val="0"/>
              <w:adjustRightInd w:val="0"/>
              <w:jc w:val="center"/>
              <w:rPr>
                <w:rFonts w:ascii="宋体" w:hAnsi="宋体" w:cs="宋体"/>
                <w:b/>
                <w:bCs/>
                <w:szCs w:val="21"/>
                <w:lang w:val="zh-CN"/>
              </w:rPr>
            </w:pPr>
          </w:p>
        </w:tc>
        <w:tc>
          <w:tcPr>
            <w:tcW w:w="1680" w:type="dxa"/>
          </w:tcPr>
          <w:p w14:paraId="418AD6B9">
            <w:pPr>
              <w:autoSpaceDE w:val="0"/>
              <w:autoSpaceDN w:val="0"/>
              <w:adjustRightInd w:val="0"/>
              <w:jc w:val="center"/>
              <w:rPr>
                <w:rFonts w:ascii="宋体" w:hAnsi="宋体" w:cs="宋体"/>
                <w:b/>
                <w:bCs/>
                <w:szCs w:val="21"/>
                <w:lang w:val="zh-CN"/>
              </w:rPr>
            </w:pPr>
          </w:p>
        </w:tc>
      </w:tr>
      <w:tr w14:paraId="3C5F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1D4ADA4B">
            <w:pPr>
              <w:autoSpaceDE w:val="0"/>
              <w:autoSpaceDN w:val="0"/>
              <w:adjustRightInd w:val="0"/>
              <w:jc w:val="center"/>
              <w:rPr>
                <w:rFonts w:ascii="宋体" w:hAnsi="宋体" w:cs="宋体"/>
                <w:b/>
                <w:bCs/>
                <w:szCs w:val="21"/>
                <w:lang w:val="zh-CN"/>
              </w:rPr>
            </w:pPr>
          </w:p>
        </w:tc>
        <w:tc>
          <w:tcPr>
            <w:tcW w:w="3326" w:type="dxa"/>
          </w:tcPr>
          <w:p w14:paraId="5BA53C32">
            <w:pPr>
              <w:autoSpaceDE w:val="0"/>
              <w:autoSpaceDN w:val="0"/>
              <w:adjustRightInd w:val="0"/>
              <w:jc w:val="center"/>
              <w:rPr>
                <w:rFonts w:ascii="宋体" w:hAnsi="宋体" w:cs="宋体"/>
                <w:b/>
                <w:bCs/>
                <w:szCs w:val="21"/>
                <w:lang w:val="zh-CN"/>
              </w:rPr>
            </w:pPr>
          </w:p>
        </w:tc>
        <w:tc>
          <w:tcPr>
            <w:tcW w:w="1575" w:type="dxa"/>
          </w:tcPr>
          <w:p w14:paraId="6D0338E8">
            <w:pPr>
              <w:autoSpaceDE w:val="0"/>
              <w:autoSpaceDN w:val="0"/>
              <w:adjustRightInd w:val="0"/>
              <w:jc w:val="center"/>
              <w:rPr>
                <w:rFonts w:ascii="宋体" w:hAnsi="宋体" w:cs="宋体"/>
                <w:b/>
                <w:bCs/>
                <w:szCs w:val="21"/>
                <w:lang w:val="zh-CN"/>
              </w:rPr>
            </w:pPr>
          </w:p>
        </w:tc>
        <w:tc>
          <w:tcPr>
            <w:tcW w:w="1995" w:type="dxa"/>
          </w:tcPr>
          <w:p w14:paraId="2FAB07F4">
            <w:pPr>
              <w:autoSpaceDE w:val="0"/>
              <w:autoSpaceDN w:val="0"/>
              <w:adjustRightInd w:val="0"/>
              <w:jc w:val="center"/>
              <w:rPr>
                <w:rFonts w:ascii="宋体" w:hAnsi="宋体" w:cs="宋体"/>
                <w:b/>
                <w:bCs/>
                <w:szCs w:val="21"/>
                <w:lang w:val="zh-CN"/>
              </w:rPr>
            </w:pPr>
          </w:p>
        </w:tc>
        <w:tc>
          <w:tcPr>
            <w:tcW w:w="1680" w:type="dxa"/>
          </w:tcPr>
          <w:p w14:paraId="4F5CF63A">
            <w:pPr>
              <w:autoSpaceDE w:val="0"/>
              <w:autoSpaceDN w:val="0"/>
              <w:adjustRightInd w:val="0"/>
              <w:jc w:val="center"/>
              <w:rPr>
                <w:rFonts w:ascii="宋体" w:hAnsi="宋体" w:cs="宋体"/>
                <w:b/>
                <w:bCs/>
                <w:szCs w:val="21"/>
                <w:lang w:val="zh-CN"/>
              </w:rPr>
            </w:pPr>
          </w:p>
        </w:tc>
      </w:tr>
      <w:tr w14:paraId="6B6E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23923C5B">
            <w:pPr>
              <w:autoSpaceDE w:val="0"/>
              <w:autoSpaceDN w:val="0"/>
              <w:adjustRightInd w:val="0"/>
              <w:jc w:val="center"/>
              <w:rPr>
                <w:rFonts w:ascii="宋体" w:hAnsi="宋体" w:cs="宋体"/>
                <w:b/>
                <w:bCs/>
                <w:szCs w:val="21"/>
                <w:lang w:val="zh-CN"/>
              </w:rPr>
            </w:pPr>
          </w:p>
        </w:tc>
        <w:tc>
          <w:tcPr>
            <w:tcW w:w="3326" w:type="dxa"/>
          </w:tcPr>
          <w:p w14:paraId="3C224108">
            <w:pPr>
              <w:autoSpaceDE w:val="0"/>
              <w:autoSpaceDN w:val="0"/>
              <w:adjustRightInd w:val="0"/>
              <w:jc w:val="center"/>
              <w:rPr>
                <w:rFonts w:ascii="宋体" w:hAnsi="宋体" w:cs="宋体"/>
                <w:b/>
                <w:bCs/>
                <w:szCs w:val="21"/>
                <w:lang w:val="zh-CN"/>
              </w:rPr>
            </w:pPr>
          </w:p>
        </w:tc>
        <w:tc>
          <w:tcPr>
            <w:tcW w:w="1575" w:type="dxa"/>
          </w:tcPr>
          <w:p w14:paraId="09259ECF">
            <w:pPr>
              <w:autoSpaceDE w:val="0"/>
              <w:autoSpaceDN w:val="0"/>
              <w:adjustRightInd w:val="0"/>
              <w:jc w:val="center"/>
              <w:rPr>
                <w:rFonts w:ascii="宋体" w:hAnsi="宋体" w:cs="宋体"/>
                <w:b/>
                <w:bCs/>
                <w:szCs w:val="21"/>
                <w:lang w:val="zh-CN"/>
              </w:rPr>
            </w:pPr>
          </w:p>
        </w:tc>
        <w:tc>
          <w:tcPr>
            <w:tcW w:w="1995" w:type="dxa"/>
          </w:tcPr>
          <w:p w14:paraId="034A28F2">
            <w:pPr>
              <w:autoSpaceDE w:val="0"/>
              <w:autoSpaceDN w:val="0"/>
              <w:adjustRightInd w:val="0"/>
              <w:jc w:val="center"/>
              <w:rPr>
                <w:rFonts w:ascii="宋体" w:hAnsi="宋体" w:cs="宋体"/>
                <w:b/>
                <w:bCs/>
                <w:szCs w:val="21"/>
                <w:lang w:val="zh-CN"/>
              </w:rPr>
            </w:pPr>
          </w:p>
        </w:tc>
        <w:tc>
          <w:tcPr>
            <w:tcW w:w="1680" w:type="dxa"/>
          </w:tcPr>
          <w:p w14:paraId="4F1172CD">
            <w:pPr>
              <w:autoSpaceDE w:val="0"/>
              <w:autoSpaceDN w:val="0"/>
              <w:adjustRightInd w:val="0"/>
              <w:jc w:val="center"/>
              <w:rPr>
                <w:rFonts w:ascii="宋体" w:hAnsi="宋体" w:cs="宋体"/>
                <w:b/>
                <w:bCs/>
                <w:szCs w:val="21"/>
                <w:lang w:val="zh-CN"/>
              </w:rPr>
            </w:pPr>
          </w:p>
        </w:tc>
      </w:tr>
      <w:tr w14:paraId="0654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7704FFC2">
            <w:pPr>
              <w:autoSpaceDE w:val="0"/>
              <w:autoSpaceDN w:val="0"/>
              <w:adjustRightInd w:val="0"/>
              <w:jc w:val="center"/>
              <w:rPr>
                <w:rFonts w:ascii="宋体" w:hAnsi="宋体" w:cs="宋体"/>
                <w:b/>
                <w:bCs/>
                <w:szCs w:val="21"/>
                <w:lang w:val="zh-CN"/>
              </w:rPr>
            </w:pPr>
          </w:p>
        </w:tc>
        <w:tc>
          <w:tcPr>
            <w:tcW w:w="3326" w:type="dxa"/>
          </w:tcPr>
          <w:p w14:paraId="15D4AECA">
            <w:pPr>
              <w:autoSpaceDE w:val="0"/>
              <w:autoSpaceDN w:val="0"/>
              <w:adjustRightInd w:val="0"/>
              <w:jc w:val="center"/>
              <w:rPr>
                <w:rFonts w:ascii="宋体" w:hAnsi="宋体" w:cs="宋体"/>
                <w:b/>
                <w:bCs/>
                <w:szCs w:val="21"/>
                <w:lang w:val="zh-CN"/>
              </w:rPr>
            </w:pPr>
          </w:p>
        </w:tc>
        <w:tc>
          <w:tcPr>
            <w:tcW w:w="1575" w:type="dxa"/>
          </w:tcPr>
          <w:p w14:paraId="1B4231DC">
            <w:pPr>
              <w:autoSpaceDE w:val="0"/>
              <w:autoSpaceDN w:val="0"/>
              <w:adjustRightInd w:val="0"/>
              <w:jc w:val="center"/>
              <w:rPr>
                <w:rFonts w:ascii="宋体" w:hAnsi="宋体" w:cs="宋体"/>
                <w:b/>
                <w:bCs/>
                <w:szCs w:val="21"/>
                <w:lang w:val="zh-CN"/>
              </w:rPr>
            </w:pPr>
          </w:p>
        </w:tc>
        <w:tc>
          <w:tcPr>
            <w:tcW w:w="1995" w:type="dxa"/>
          </w:tcPr>
          <w:p w14:paraId="557F7A6B">
            <w:pPr>
              <w:autoSpaceDE w:val="0"/>
              <w:autoSpaceDN w:val="0"/>
              <w:adjustRightInd w:val="0"/>
              <w:jc w:val="center"/>
              <w:rPr>
                <w:rFonts w:ascii="宋体" w:hAnsi="宋体" w:cs="宋体"/>
                <w:b/>
                <w:bCs/>
                <w:szCs w:val="21"/>
                <w:lang w:val="zh-CN"/>
              </w:rPr>
            </w:pPr>
          </w:p>
        </w:tc>
        <w:tc>
          <w:tcPr>
            <w:tcW w:w="1680" w:type="dxa"/>
          </w:tcPr>
          <w:p w14:paraId="16884F3D">
            <w:pPr>
              <w:autoSpaceDE w:val="0"/>
              <w:autoSpaceDN w:val="0"/>
              <w:adjustRightInd w:val="0"/>
              <w:jc w:val="center"/>
              <w:rPr>
                <w:rFonts w:ascii="宋体" w:hAnsi="宋体" w:cs="宋体"/>
                <w:b/>
                <w:bCs/>
                <w:szCs w:val="21"/>
                <w:lang w:val="zh-CN"/>
              </w:rPr>
            </w:pPr>
          </w:p>
        </w:tc>
      </w:tr>
      <w:tr w14:paraId="0EAC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74D8BB10">
            <w:pPr>
              <w:autoSpaceDE w:val="0"/>
              <w:autoSpaceDN w:val="0"/>
              <w:adjustRightInd w:val="0"/>
              <w:jc w:val="center"/>
              <w:rPr>
                <w:rFonts w:ascii="宋体" w:hAnsi="宋体" w:cs="宋体"/>
                <w:b/>
                <w:bCs/>
                <w:szCs w:val="21"/>
                <w:lang w:val="zh-CN"/>
              </w:rPr>
            </w:pPr>
          </w:p>
        </w:tc>
        <w:tc>
          <w:tcPr>
            <w:tcW w:w="3326" w:type="dxa"/>
          </w:tcPr>
          <w:p w14:paraId="398D5AEF">
            <w:pPr>
              <w:autoSpaceDE w:val="0"/>
              <w:autoSpaceDN w:val="0"/>
              <w:adjustRightInd w:val="0"/>
              <w:jc w:val="center"/>
              <w:rPr>
                <w:rFonts w:ascii="宋体" w:hAnsi="宋体" w:cs="宋体"/>
                <w:b/>
                <w:bCs/>
                <w:szCs w:val="21"/>
                <w:lang w:val="zh-CN"/>
              </w:rPr>
            </w:pPr>
          </w:p>
        </w:tc>
        <w:tc>
          <w:tcPr>
            <w:tcW w:w="1575" w:type="dxa"/>
          </w:tcPr>
          <w:p w14:paraId="7EE6620E">
            <w:pPr>
              <w:autoSpaceDE w:val="0"/>
              <w:autoSpaceDN w:val="0"/>
              <w:adjustRightInd w:val="0"/>
              <w:jc w:val="center"/>
              <w:rPr>
                <w:rFonts w:ascii="宋体" w:hAnsi="宋体" w:cs="宋体"/>
                <w:b/>
                <w:bCs/>
                <w:szCs w:val="21"/>
                <w:lang w:val="zh-CN"/>
              </w:rPr>
            </w:pPr>
          </w:p>
        </w:tc>
        <w:tc>
          <w:tcPr>
            <w:tcW w:w="1995" w:type="dxa"/>
          </w:tcPr>
          <w:p w14:paraId="674CAE1E">
            <w:pPr>
              <w:autoSpaceDE w:val="0"/>
              <w:autoSpaceDN w:val="0"/>
              <w:adjustRightInd w:val="0"/>
              <w:jc w:val="center"/>
              <w:rPr>
                <w:rFonts w:ascii="宋体" w:hAnsi="宋体" w:cs="宋体"/>
                <w:b/>
                <w:bCs/>
                <w:szCs w:val="21"/>
                <w:lang w:val="zh-CN"/>
              </w:rPr>
            </w:pPr>
          </w:p>
        </w:tc>
        <w:tc>
          <w:tcPr>
            <w:tcW w:w="1680" w:type="dxa"/>
          </w:tcPr>
          <w:p w14:paraId="03C098A2">
            <w:pPr>
              <w:autoSpaceDE w:val="0"/>
              <w:autoSpaceDN w:val="0"/>
              <w:adjustRightInd w:val="0"/>
              <w:jc w:val="center"/>
              <w:rPr>
                <w:rFonts w:ascii="宋体" w:hAnsi="宋体" w:cs="宋体"/>
                <w:b/>
                <w:bCs/>
                <w:szCs w:val="21"/>
                <w:lang w:val="zh-CN"/>
              </w:rPr>
            </w:pPr>
          </w:p>
        </w:tc>
      </w:tr>
      <w:tr w14:paraId="6C5D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2" w:type="dxa"/>
          </w:tcPr>
          <w:p w14:paraId="7DB7C1D5">
            <w:pPr>
              <w:autoSpaceDE w:val="0"/>
              <w:autoSpaceDN w:val="0"/>
              <w:adjustRightInd w:val="0"/>
              <w:jc w:val="center"/>
              <w:rPr>
                <w:rFonts w:ascii="宋体" w:hAnsi="宋体" w:cs="宋体"/>
                <w:b/>
                <w:bCs/>
                <w:szCs w:val="21"/>
                <w:lang w:val="zh-CN"/>
              </w:rPr>
            </w:pPr>
          </w:p>
        </w:tc>
        <w:tc>
          <w:tcPr>
            <w:tcW w:w="3326" w:type="dxa"/>
          </w:tcPr>
          <w:p w14:paraId="0D94080F">
            <w:pPr>
              <w:autoSpaceDE w:val="0"/>
              <w:autoSpaceDN w:val="0"/>
              <w:adjustRightInd w:val="0"/>
              <w:jc w:val="center"/>
              <w:rPr>
                <w:rFonts w:ascii="宋体" w:hAnsi="宋体" w:cs="宋体"/>
                <w:b/>
                <w:bCs/>
                <w:szCs w:val="21"/>
                <w:lang w:val="zh-CN"/>
              </w:rPr>
            </w:pPr>
            <w:r>
              <w:rPr>
                <w:rFonts w:hint="eastAsia" w:ascii="宋体" w:hAnsi="宋体" w:cs="宋体"/>
                <w:sz w:val="15"/>
                <w:szCs w:val="15"/>
                <w:lang w:val="zh-CN"/>
              </w:rPr>
              <w:t>（</w:t>
            </w:r>
            <w:r>
              <w:rPr>
                <w:rFonts w:hint="eastAsia" w:ascii="宋体" w:hAnsi="宋体" w:cs="宋体"/>
                <w:szCs w:val="21"/>
                <w:lang w:val="zh-CN"/>
              </w:rPr>
              <w:t>行数不够，自行添加）</w:t>
            </w:r>
          </w:p>
        </w:tc>
        <w:tc>
          <w:tcPr>
            <w:tcW w:w="1575" w:type="dxa"/>
          </w:tcPr>
          <w:p w14:paraId="0305EEB6">
            <w:pPr>
              <w:autoSpaceDE w:val="0"/>
              <w:autoSpaceDN w:val="0"/>
              <w:adjustRightInd w:val="0"/>
              <w:jc w:val="center"/>
              <w:rPr>
                <w:rFonts w:ascii="宋体" w:hAnsi="宋体" w:cs="宋体"/>
                <w:b/>
                <w:bCs/>
                <w:szCs w:val="21"/>
                <w:lang w:val="zh-CN"/>
              </w:rPr>
            </w:pPr>
          </w:p>
        </w:tc>
        <w:tc>
          <w:tcPr>
            <w:tcW w:w="1995" w:type="dxa"/>
          </w:tcPr>
          <w:p w14:paraId="15A365A1">
            <w:pPr>
              <w:autoSpaceDE w:val="0"/>
              <w:autoSpaceDN w:val="0"/>
              <w:adjustRightInd w:val="0"/>
              <w:jc w:val="center"/>
              <w:rPr>
                <w:rFonts w:ascii="宋体" w:hAnsi="宋体" w:cs="宋体"/>
                <w:b/>
                <w:bCs/>
                <w:szCs w:val="21"/>
                <w:lang w:val="zh-CN"/>
              </w:rPr>
            </w:pPr>
          </w:p>
        </w:tc>
        <w:tc>
          <w:tcPr>
            <w:tcW w:w="1680" w:type="dxa"/>
          </w:tcPr>
          <w:p w14:paraId="387E9D18">
            <w:pPr>
              <w:autoSpaceDE w:val="0"/>
              <w:autoSpaceDN w:val="0"/>
              <w:adjustRightInd w:val="0"/>
              <w:jc w:val="center"/>
              <w:rPr>
                <w:rFonts w:ascii="宋体" w:hAnsi="宋体" w:cs="宋体"/>
                <w:b/>
                <w:bCs/>
                <w:szCs w:val="21"/>
                <w:lang w:val="zh-CN"/>
              </w:rPr>
            </w:pPr>
          </w:p>
        </w:tc>
      </w:tr>
    </w:tbl>
    <w:p w14:paraId="58A1F6E6">
      <w:pPr>
        <w:rPr>
          <w:rFonts w:ascii="宋体" w:hAnsi="宋体" w:cs="宋体"/>
          <w:szCs w:val="21"/>
        </w:rPr>
      </w:pPr>
      <w:r>
        <w:rPr>
          <w:rFonts w:hint="eastAsia" w:ascii="宋体" w:hAnsi="宋体" w:cs="宋体"/>
          <w:szCs w:val="21"/>
        </w:rPr>
        <w:t>磋商单位名称（盖章）：</w:t>
      </w:r>
    </w:p>
    <w:p w14:paraId="5889AA4C">
      <w:pPr>
        <w:rPr>
          <w:rFonts w:ascii="宋体" w:hAnsi="宋体" w:cs="宋体"/>
          <w:sz w:val="28"/>
          <w:szCs w:val="28"/>
        </w:rPr>
      </w:pPr>
      <w:r>
        <w:rPr>
          <w:rFonts w:hint="eastAsia" w:ascii="宋体" w:hAnsi="宋体" w:cs="宋体"/>
          <w:szCs w:val="21"/>
        </w:rPr>
        <w:t>日  期：    年    月   日</w:t>
      </w:r>
    </w:p>
    <w:p w14:paraId="34571029">
      <w:pPr>
        <w:autoSpaceDE w:val="0"/>
        <w:autoSpaceDN w:val="0"/>
        <w:adjustRightInd w:val="0"/>
        <w:rPr>
          <w:rFonts w:ascii="宋体" w:hAnsi="宋体" w:cs="宋体"/>
          <w:szCs w:val="21"/>
          <w:lang w:val="zh-CN"/>
        </w:rPr>
      </w:pPr>
      <w:r>
        <w:rPr>
          <w:rFonts w:hint="eastAsia" w:ascii="宋体" w:hAnsi="宋体" w:cs="宋体"/>
          <w:sz w:val="24"/>
          <w:lang w:val="zh-CN"/>
        </w:rPr>
        <w:t>注：</w:t>
      </w:r>
      <w:r>
        <w:rPr>
          <w:rFonts w:hint="eastAsia" w:ascii="宋体" w:hAnsi="宋体" w:cs="宋体"/>
          <w:szCs w:val="21"/>
          <w:lang w:val="zh-CN"/>
        </w:rPr>
        <w:t>1.按照技术要求详细填列。</w:t>
      </w:r>
    </w:p>
    <w:p w14:paraId="0B13B39D">
      <w:pPr>
        <w:autoSpaceDE w:val="0"/>
        <w:autoSpaceDN w:val="0"/>
        <w:adjustRightInd w:val="0"/>
        <w:ind w:firstLine="420"/>
        <w:rPr>
          <w:rFonts w:ascii="宋体" w:hAnsi="宋体" w:cs="宋体"/>
          <w:szCs w:val="21"/>
          <w:lang w:val="zh-CN"/>
        </w:rPr>
      </w:pPr>
      <w:r>
        <w:rPr>
          <w:rFonts w:hint="eastAsia" w:ascii="宋体" w:hAnsi="宋体" w:cs="宋体"/>
          <w:szCs w:val="21"/>
          <w:lang w:val="zh-CN"/>
        </w:rPr>
        <w:t>2.行数不够，可自行添加。</w:t>
      </w:r>
    </w:p>
    <w:p w14:paraId="0DDE42CA">
      <w:pPr>
        <w:autoSpaceDE w:val="0"/>
        <w:autoSpaceDN w:val="0"/>
        <w:adjustRightInd w:val="0"/>
        <w:ind w:firstLine="420"/>
        <w:rPr>
          <w:rFonts w:ascii="宋体" w:hAnsi="宋体" w:cs="宋体"/>
          <w:szCs w:val="21"/>
          <w:lang w:val="zh-CN"/>
        </w:rPr>
      </w:pPr>
      <w:r>
        <w:rPr>
          <w:rFonts w:hint="eastAsia" w:ascii="宋体" w:hAnsi="宋体" w:cs="宋体"/>
          <w:szCs w:val="21"/>
          <w:lang w:val="zh-CN"/>
        </w:rPr>
        <w:t>3.</w:t>
      </w:r>
      <w:r>
        <w:rPr>
          <w:rFonts w:hint="eastAsia" w:ascii="宋体" w:hAnsi="宋体" w:cs="宋体"/>
          <w:b/>
          <w:bCs/>
          <w:szCs w:val="21"/>
          <w:lang w:val="zh-CN"/>
        </w:rPr>
        <w:t>请如实填写偏离表，如果有虚假响应，将被暂停进入南京市江宁区政府采购活动。</w:t>
      </w:r>
    </w:p>
    <w:p w14:paraId="121DBBE0">
      <w:pPr>
        <w:autoSpaceDE w:val="0"/>
        <w:autoSpaceDN w:val="0"/>
        <w:adjustRightInd w:val="0"/>
        <w:ind w:firstLine="420"/>
        <w:rPr>
          <w:rFonts w:ascii="宋体" w:hAnsi="宋体" w:cs="宋体"/>
          <w:szCs w:val="21"/>
          <w:lang w:val="zh-CN"/>
        </w:rPr>
      </w:pPr>
      <w:r>
        <w:rPr>
          <w:rFonts w:hint="eastAsia" w:ascii="宋体" w:hAnsi="宋体" w:cs="宋体"/>
          <w:szCs w:val="21"/>
          <w:lang w:val="zh-CN"/>
        </w:rPr>
        <w:t>4.投标人可根据各个需求表的内容填报技术规格响应表，但技术规格响应表的内容必须对其相对应的服务需求全部响应，否则，该投标将可能被视为非实质性响应性投标而被拒绝。</w:t>
      </w:r>
    </w:p>
    <w:p w14:paraId="19BD2E9C">
      <w:pPr>
        <w:autoSpaceDE w:val="0"/>
        <w:autoSpaceDN w:val="0"/>
        <w:adjustRightInd w:val="0"/>
        <w:ind w:firstLine="420" w:firstLineChars="200"/>
        <w:rPr>
          <w:rFonts w:ascii="宋体" w:hAnsi="宋体" w:cs="宋体"/>
          <w:b/>
        </w:rPr>
      </w:pPr>
      <w:r>
        <w:rPr>
          <w:rFonts w:hint="eastAsia" w:ascii="宋体" w:hAnsi="宋体" w:cs="宋体"/>
          <w:szCs w:val="21"/>
        </w:rPr>
        <w:t>5</w:t>
      </w:r>
      <w:r>
        <w:rPr>
          <w:rFonts w:hint="eastAsia" w:ascii="宋体" w:hAnsi="宋体" w:cs="宋体"/>
          <w:szCs w:val="21"/>
          <w:lang w:val="zh-CN"/>
        </w:rPr>
        <w:t>.</w:t>
      </w:r>
      <w:r>
        <w:rPr>
          <w:rFonts w:hint="eastAsia" w:ascii="宋体" w:hAnsi="宋体" w:cs="宋体"/>
          <w:b/>
        </w:rPr>
        <w:t xml:space="preserve"> 注：请投标供应商根据投标货物实际情况填写，如果一字不漏照抄招标文件要求，将作无效投标处理。</w:t>
      </w:r>
    </w:p>
    <w:p w14:paraId="050F40B2">
      <w:pPr>
        <w:autoSpaceDE w:val="0"/>
        <w:autoSpaceDN w:val="0"/>
        <w:adjustRightInd w:val="0"/>
        <w:ind w:firstLine="422" w:firstLineChars="200"/>
        <w:rPr>
          <w:rFonts w:ascii="宋体" w:hAnsi="宋体" w:cs="宋体"/>
          <w:b/>
        </w:rPr>
      </w:pPr>
    </w:p>
    <w:p w14:paraId="3531A0AA">
      <w:pPr>
        <w:rPr>
          <w:rFonts w:ascii="宋体" w:hAnsi="宋体" w:cs="宋体"/>
          <w:b/>
        </w:rPr>
      </w:pPr>
      <w:r>
        <w:rPr>
          <w:rFonts w:hint="eastAsia" w:ascii="宋体" w:hAnsi="宋体" w:cs="宋体"/>
          <w:b/>
        </w:rPr>
        <w:br w:type="page"/>
      </w:r>
    </w:p>
    <w:p w14:paraId="4BED75D8">
      <w:pPr>
        <w:pStyle w:val="3"/>
        <w:ind w:left="0"/>
        <w:rPr>
          <w:rFonts w:ascii="宋体" w:hAnsi="宋体" w:cs="宋体"/>
          <w:b/>
          <w:lang w:eastAsia="zh-CN"/>
        </w:rPr>
      </w:pPr>
      <w:bookmarkStart w:id="36" w:name="PageNo100390038"/>
      <w:r>
        <w:rPr>
          <w:rFonts w:hint="eastAsia" w:ascii="宋体" w:hAnsi="宋体" w:cs="宋体"/>
          <w:b/>
          <w:lang w:eastAsia="zh-CN"/>
        </w:rPr>
        <w:t>附</w:t>
      </w:r>
      <w:bookmarkEnd w:id="36"/>
      <w:r>
        <w:rPr>
          <w:rFonts w:hint="eastAsia" w:ascii="宋体" w:hAnsi="宋体" w:cs="宋体"/>
          <w:b/>
          <w:lang w:eastAsia="zh-CN"/>
        </w:rPr>
        <w:t>件八、拟投入本项目设备情况（格式自拟）</w:t>
      </w:r>
    </w:p>
    <w:p w14:paraId="6FCEC25F">
      <w:pPr>
        <w:autoSpaceDE w:val="0"/>
        <w:autoSpaceDN w:val="0"/>
        <w:adjustRightInd w:val="0"/>
        <w:rPr>
          <w:rFonts w:ascii="宋体" w:hAnsi="宋体" w:cs="宋体"/>
          <w:b/>
        </w:rPr>
      </w:pPr>
    </w:p>
    <w:p w14:paraId="6A03ADB8">
      <w:pPr>
        <w:rPr>
          <w:rFonts w:ascii="宋体" w:hAnsi="宋体" w:cs="宋体"/>
          <w:b/>
        </w:rPr>
      </w:pPr>
      <w:r>
        <w:rPr>
          <w:rFonts w:hint="eastAsia" w:ascii="宋体" w:hAnsi="宋体" w:cs="宋体"/>
          <w:b/>
        </w:rPr>
        <w:br w:type="page"/>
      </w:r>
    </w:p>
    <w:p w14:paraId="2A2C6BBF">
      <w:pPr>
        <w:pStyle w:val="3"/>
        <w:ind w:left="0"/>
        <w:rPr>
          <w:rFonts w:ascii="宋体" w:hAnsi="宋体" w:cs="宋体"/>
          <w:b/>
          <w:lang w:eastAsia="zh-CN"/>
        </w:rPr>
      </w:pPr>
      <w:bookmarkStart w:id="37" w:name="PageNo100400039"/>
      <w:r>
        <w:rPr>
          <w:rFonts w:hint="eastAsia" w:ascii="宋体" w:hAnsi="宋体" w:cs="宋体"/>
          <w:b/>
          <w:lang w:eastAsia="zh-CN"/>
        </w:rPr>
        <w:t>附</w:t>
      </w:r>
      <w:bookmarkEnd w:id="37"/>
      <w:r>
        <w:rPr>
          <w:rFonts w:hint="eastAsia" w:ascii="宋体" w:hAnsi="宋体" w:cs="宋体"/>
          <w:b/>
          <w:lang w:eastAsia="zh-CN"/>
        </w:rPr>
        <w:t>件九、项目组成员一览表</w:t>
      </w:r>
    </w:p>
    <w:p w14:paraId="052E5A8D">
      <w:pPr>
        <w:autoSpaceDE w:val="0"/>
        <w:autoSpaceDN w:val="0"/>
        <w:adjustRightInd w:val="0"/>
        <w:rPr>
          <w:rFonts w:ascii="宋体" w:hAnsi="宋体" w:cs="宋体"/>
          <w:b/>
        </w:rPr>
      </w:pPr>
    </w:p>
    <w:tbl>
      <w:tblPr>
        <w:tblStyle w:val="36"/>
        <w:tblW w:w="9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065"/>
        <w:gridCol w:w="1065"/>
        <w:gridCol w:w="1065"/>
        <w:gridCol w:w="1065"/>
        <w:gridCol w:w="1065"/>
        <w:gridCol w:w="1066"/>
        <w:gridCol w:w="1569"/>
      </w:tblGrid>
      <w:tr w14:paraId="7B0D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390" w:type="dxa"/>
            <w:gridSpan w:val="6"/>
          </w:tcPr>
          <w:p w14:paraId="5E5496BB">
            <w:pPr>
              <w:autoSpaceDE w:val="0"/>
              <w:autoSpaceDN w:val="0"/>
              <w:adjustRightInd w:val="0"/>
              <w:rPr>
                <w:rFonts w:ascii="宋体" w:hAnsi="宋体" w:cs="宋体"/>
                <w:b/>
              </w:rPr>
            </w:pPr>
            <w:r>
              <w:rPr>
                <w:rFonts w:hint="eastAsia" w:ascii="宋体" w:hAnsi="宋体" w:cs="宋体"/>
                <w:b/>
              </w:rPr>
              <w:t xml:space="preserve">项目名称： </w:t>
            </w:r>
          </w:p>
        </w:tc>
        <w:tc>
          <w:tcPr>
            <w:tcW w:w="2635" w:type="dxa"/>
            <w:gridSpan w:val="2"/>
          </w:tcPr>
          <w:p w14:paraId="6E277705">
            <w:pPr>
              <w:autoSpaceDE w:val="0"/>
              <w:autoSpaceDN w:val="0"/>
              <w:adjustRightInd w:val="0"/>
              <w:rPr>
                <w:rFonts w:ascii="宋体" w:hAnsi="宋体" w:cs="宋体"/>
                <w:b/>
              </w:rPr>
            </w:pPr>
            <w:r>
              <w:rPr>
                <w:rFonts w:hint="eastAsia" w:ascii="宋体" w:hAnsi="宋体" w:cs="宋体"/>
                <w:b/>
              </w:rPr>
              <w:t>项目编码：</w:t>
            </w:r>
            <w:r>
              <w:rPr>
                <w:rFonts w:hint="eastAsia" w:ascii="宋体" w:hAnsi="宋体" w:cs="宋体"/>
                <w:kern w:val="0"/>
                <w:sz w:val="24"/>
              </w:rPr>
              <w:t>JSXN-2026ZC-004</w:t>
            </w:r>
          </w:p>
        </w:tc>
      </w:tr>
      <w:tr w14:paraId="0CA6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6263C090">
            <w:pPr>
              <w:autoSpaceDE w:val="0"/>
              <w:autoSpaceDN w:val="0"/>
              <w:adjustRightInd w:val="0"/>
              <w:jc w:val="center"/>
              <w:rPr>
                <w:rFonts w:ascii="宋体" w:hAnsi="宋体" w:cs="宋体"/>
                <w:b/>
              </w:rPr>
            </w:pPr>
            <w:r>
              <w:rPr>
                <w:rFonts w:hint="eastAsia" w:ascii="宋体" w:hAnsi="宋体" w:cs="宋体"/>
                <w:b/>
              </w:rPr>
              <w:t>序号</w:t>
            </w:r>
          </w:p>
        </w:tc>
        <w:tc>
          <w:tcPr>
            <w:tcW w:w="1065" w:type="dxa"/>
          </w:tcPr>
          <w:p w14:paraId="27DF34BF">
            <w:pPr>
              <w:autoSpaceDE w:val="0"/>
              <w:autoSpaceDN w:val="0"/>
              <w:adjustRightInd w:val="0"/>
              <w:jc w:val="center"/>
              <w:rPr>
                <w:rFonts w:ascii="宋体" w:hAnsi="宋体" w:cs="宋体"/>
                <w:b/>
              </w:rPr>
            </w:pPr>
            <w:r>
              <w:rPr>
                <w:rFonts w:hint="eastAsia" w:ascii="宋体" w:hAnsi="宋体" w:cs="宋体"/>
                <w:b/>
              </w:rPr>
              <w:t>姓名</w:t>
            </w:r>
          </w:p>
        </w:tc>
        <w:tc>
          <w:tcPr>
            <w:tcW w:w="1065" w:type="dxa"/>
          </w:tcPr>
          <w:p w14:paraId="38F75476">
            <w:pPr>
              <w:autoSpaceDE w:val="0"/>
              <w:autoSpaceDN w:val="0"/>
              <w:adjustRightInd w:val="0"/>
              <w:jc w:val="center"/>
              <w:rPr>
                <w:rFonts w:ascii="宋体" w:hAnsi="宋体" w:cs="宋体"/>
                <w:b/>
              </w:rPr>
            </w:pPr>
            <w:r>
              <w:rPr>
                <w:rFonts w:hint="eastAsia" w:ascii="宋体" w:hAnsi="宋体" w:cs="宋体"/>
                <w:b/>
              </w:rPr>
              <w:t>性别</w:t>
            </w:r>
          </w:p>
        </w:tc>
        <w:tc>
          <w:tcPr>
            <w:tcW w:w="1065" w:type="dxa"/>
          </w:tcPr>
          <w:p w14:paraId="036FFAE1">
            <w:pPr>
              <w:autoSpaceDE w:val="0"/>
              <w:autoSpaceDN w:val="0"/>
              <w:adjustRightInd w:val="0"/>
              <w:jc w:val="center"/>
              <w:rPr>
                <w:rFonts w:ascii="宋体" w:hAnsi="宋体" w:cs="宋体"/>
                <w:b/>
              </w:rPr>
            </w:pPr>
            <w:r>
              <w:rPr>
                <w:rFonts w:hint="eastAsia" w:ascii="宋体" w:hAnsi="宋体" w:cs="宋体"/>
                <w:b/>
              </w:rPr>
              <w:t>职业资格</w:t>
            </w:r>
          </w:p>
        </w:tc>
        <w:tc>
          <w:tcPr>
            <w:tcW w:w="1065" w:type="dxa"/>
          </w:tcPr>
          <w:p w14:paraId="79F82C34">
            <w:pPr>
              <w:autoSpaceDE w:val="0"/>
              <w:autoSpaceDN w:val="0"/>
              <w:adjustRightInd w:val="0"/>
              <w:jc w:val="center"/>
              <w:rPr>
                <w:rFonts w:ascii="宋体" w:hAnsi="宋体" w:cs="宋体"/>
                <w:b/>
              </w:rPr>
            </w:pPr>
            <w:r>
              <w:rPr>
                <w:rFonts w:hint="eastAsia" w:ascii="宋体" w:hAnsi="宋体" w:cs="宋体"/>
                <w:b/>
              </w:rPr>
              <w:t>类别</w:t>
            </w:r>
          </w:p>
        </w:tc>
        <w:tc>
          <w:tcPr>
            <w:tcW w:w="1065" w:type="dxa"/>
          </w:tcPr>
          <w:p w14:paraId="40C4B602">
            <w:pPr>
              <w:autoSpaceDE w:val="0"/>
              <w:autoSpaceDN w:val="0"/>
              <w:adjustRightInd w:val="0"/>
              <w:jc w:val="center"/>
              <w:rPr>
                <w:rFonts w:ascii="宋体" w:hAnsi="宋体" w:cs="宋体"/>
                <w:b/>
              </w:rPr>
            </w:pPr>
            <w:r>
              <w:rPr>
                <w:rFonts w:hint="eastAsia" w:ascii="宋体" w:hAnsi="宋体" w:cs="宋体"/>
                <w:b/>
              </w:rPr>
              <w:t>证书号</w:t>
            </w:r>
          </w:p>
        </w:tc>
        <w:tc>
          <w:tcPr>
            <w:tcW w:w="1066" w:type="dxa"/>
          </w:tcPr>
          <w:p w14:paraId="558752F3">
            <w:pPr>
              <w:autoSpaceDE w:val="0"/>
              <w:autoSpaceDN w:val="0"/>
              <w:adjustRightInd w:val="0"/>
              <w:jc w:val="center"/>
              <w:rPr>
                <w:rFonts w:ascii="宋体" w:hAnsi="宋体" w:cs="宋体"/>
                <w:b/>
              </w:rPr>
            </w:pPr>
            <w:r>
              <w:rPr>
                <w:rFonts w:hint="eastAsia" w:ascii="宋体" w:hAnsi="宋体" w:cs="宋体"/>
                <w:b/>
              </w:rPr>
              <w:t>技术职称</w:t>
            </w:r>
          </w:p>
        </w:tc>
        <w:tc>
          <w:tcPr>
            <w:tcW w:w="1569" w:type="dxa"/>
          </w:tcPr>
          <w:p w14:paraId="43862784">
            <w:pPr>
              <w:autoSpaceDE w:val="0"/>
              <w:autoSpaceDN w:val="0"/>
              <w:adjustRightInd w:val="0"/>
              <w:jc w:val="center"/>
              <w:rPr>
                <w:rFonts w:ascii="宋体" w:hAnsi="宋体" w:cs="宋体"/>
                <w:b/>
              </w:rPr>
            </w:pPr>
            <w:r>
              <w:rPr>
                <w:rFonts w:hint="eastAsia" w:ascii="宋体" w:hAnsi="宋体" w:cs="宋体"/>
                <w:b/>
              </w:rPr>
              <w:t>备注（本项目担任职务）</w:t>
            </w:r>
          </w:p>
        </w:tc>
      </w:tr>
      <w:tr w14:paraId="05E9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7822015C">
            <w:pPr>
              <w:autoSpaceDE w:val="0"/>
              <w:autoSpaceDN w:val="0"/>
              <w:adjustRightInd w:val="0"/>
              <w:rPr>
                <w:rFonts w:ascii="宋体" w:hAnsi="宋体" w:cs="宋体"/>
                <w:b/>
              </w:rPr>
            </w:pPr>
          </w:p>
        </w:tc>
        <w:tc>
          <w:tcPr>
            <w:tcW w:w="1065" w:type="dxa"/>
          </w:tcPr>
          <w:p w14:paraId="4B9B26EC">
            <w:pPr>
              <w:autoSpaceDE w:val="0"/>
              <w:autoSpaceDN w:val="0"/>
              <w:adjustRightInd w:val="0"/>
              <w:rPr>
                <w:rFonts w:ascii="宋体" w:hAnsi="宋体" w:cs="宋体"/>
                <w:b/>
              </w:rPr>
            </w:pPr>
          </w:p>
        </w:tc>
        <w:tc>
          <w:tcPr>
            <w:tcW w:w="1065" w:type="dxa"/>
          </w:tcPr>
          <w:p w14:paraId="1A31195B">
            <w:pPr>
              <w:autoSpaceDE w:val="0"/>
              <w:autoSpaceDN w:val="0"/>
              <w:adjustRightInd w:val="0"/>
              <w:rPr>
                <w:rFonts w:ascii="宋体" w:hAnsi="宋体" w:cs="宋体"/>
                <w:b/>
              </w:rPr>
            </w:pPr>
          </w:p>
        </w:tc>
        <w:tc>
          <w:tcPr>
            <w:tcW w:w="1065" w:type="dxa"/>
          </w:tcPr>
          <w:p w14:paraId="68A687EE">
            <w:pPr>
              <w:autoSpaceDE w:val="0"/>
              <w:autoSpaceDN w:val="0"/>
              <w:adjustRightInd w:val="0"/>
              <w:rPr>
                <w:rFonts w:ascii="宋体" w:hAnsi="宋体" w:cs="宋体"/>
                <w:b/>
              </w:rPr>
            </w:pPr>
          </w:p>
        </w:tc>
        <w:tc>
          <w:tcPr>
            <w:tcW w:w="1065" w:type="dxa"/>
          </w:tcPr>
          <w:p w14:paraId="57B9A76D">
            <w:pPr>
              <w:autoSpaceDE w:val="0"/>
              <w:autoSpaceDN w:val="0"/>
              <w:adjustRightInd w:val="0"/>
              <w:rPr>
                <w:rFonts w:ascii="宋体" w:hAnsi="宋体" w:cs="宋体"/>
                <w:b/>
              </w:rPr>
            </w:pPr>
          </w:p>
        </w:tc>
        <w:tc>
          <w:tcPr>
            <w:tcW w:w="1065" w:type="dxa"/>
          </w:tcPr>
          <w:p w14:paraId="0858E501">
            <w:pPr>
              <w:autoSpaceDE w:val="0"/>
              <w:autoSpaceDN w:val="0"/>
              <w:adjustRightInd w:val="0"/>
              <w:rPr>
                <w:rFonts w:ascii="宋体" w:hAnsi="宋体" w:cs="宋体"/>
                <w:b/>
              </w:rPr>
            </w:pPr>
          </w:p>
        </w:tc>
        <w:tc>
          <w:tcPr>
            <w:tcW w:w="1066" w:type="dxa"/>
          </w:tcPr>
          <w:p w14:paraId="55561A20">
            <w:pPr>
              <w:autoSpaceDE w:val="0"/>
              <w:autoSpaceDN w:val="0"/>
              <w:adjustRightInd w:val="0"/>
              <w:rPr>
                <w:rFonts w:ascii="宋体" w:hAnsi="宋体" w:cs="宋体"/>
                <w:b/>
              </w:rPr>
            </w:pPr>
          </w:p>
        </w:tc>
        <w:tc>
          <w:tcPr>
            <w:tcW w:w="1569" w:type="dxa"/>
          </w:tcPr>
          <w:p w14:paraId="63351165">
            <w:pPr>
              <w:autoSpaceDE w:val="0"/>
              <w:autoSpaceDN w:val="0"/>
              <w:adjustRightInd w:val="0"/>
              <w:rPr>
                <w:rFonts w:ascii="宋体" w:hAnsi="宋体" w:cs="宋体"/>
                <w:b/>
              </w:rPr>
            </w:pPr>
          </w:p>
        </w:tc>
      </w:tr>
      <w:tr w14:paraId="0B18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5D58532A">
            <w:pPr>
              <w:autoSpaceDE w:val="0"/>
              <w:autoSpaceDN w:val="0"/>
              <w:adjustRightInd w:val="0"/>
              <w:rPr>
                <w:rFonts w:ascii="宋体" w:hAnsi="宋体" w:cs="宋体"/>
                <w:b/>
              </w:rPr>
            </w:pPr>
          </w:p>
        </w:tc>
        <w:tc>
          <w:tcPr>
            <w:tcW w:w="1065" w:type="dxa"/>
          </w:tcPr>
          <w:p w14:paraId="207B4881">
            <w:pPr>
              <w:autoSpaceDE w:val="0"/>
              <w:autoSpaceDN w:val="0"/>
              <w:adjustRightInd w:val="0"/>
              <w:rPr>
                <w:rFonts w:ascii="宋体" w:hAnsi="宋体" w:cs="宋体"/>
                <w:b/>
              </w:rPr>
            </w:pPr>
          </w:p>
        </w:tc>
        <w:tc>
          <w:tcPr>
            <w:tcW w:w="1065" w:type="dxa"/>
          </w:tcPr>
          <w:p w14:paraId="349932F6">
            <w:pPr>
              <w:autoSpaceDE w:val="0"/>
              <w:autoSpaceDN w:val="0"/>
              <w:adjustRightInd w:val="0"/>
              <w:rPr>
                <w:rFonts w:ascii="宋体" w:hAnsi="宋体" w:cs="宋体"/>
                <w:b/>
              </w:rPr>
            </w:pPr>
          </w:p>
        </w:tc>
        <w:tc>
          <w:tcPr>
            <w:tcW w:w="1065" w:type="dxa"/>
          </w:tcPr>
          <w:p w14:paraId="7444E6BF">
            <w:pPr>
              <w:autoSpaceDE w:val="0"/>
              <w:autoSpaceDN w:val="0"/>
              <w:adjustRightInd w:val="0"/>
              <w:rPr>
                <w:rFonts w:ascii="宋体" w:hAnsi="宋体" w:cs="宋体"/>
                <w:b/>
              </w:rPr>
            </w:pPr>
          </w:p>
        </w:tc>
        <w:tc>
          <w:tcPr>
            <w:tcW w:w="1065" w:type="dxa"/>
          </w:tcPr>
          <w:p w14:paraId="1255365C">
            <w:pPr>
              <w:autoSpaceDE w:val="0"/>
              <w:autoSpaceDN w:val="0"/>
              <w:adjustRightInd w:val="0"/>
              <w:rPr>
                <w:rFonts w:ascii="宋体" w:hAnsi="宋体" w:cs="宋体"/>
                <w:b/>
              </w:rPr>
            </w:pPr>
          </w:p>
        </w:tc>
        <w:tc>
          <w:tcPr>
            <w:tcW w:w="1065" w:type="dxa"/>
          </w:tcPr>
          <w:p w14:paraId="6A131C65">
            <w:pPr>
              <w:autoSpaceDE w:val="0"/>
              <w:autoSpaceDN w:val="0"/>
              <w:adjustRightInd w:val="0"/>
              <w:rPr>
                <w:rFonts w:ascii="宋体" w:hAnsi="宋体" w:cs="宋体"/>
                <w:b/>
              </w:rPr>
            </w:pPr>
          </w:p>
        </w:tc>
        <w:tc>
          <w:tcPr>
            <w:tcW w:w="1066" w:type="dxa"/>
          </w:tcPr>
          <w:p w14:paraId="7A3538A3">
            <w:pPr>
              <w:autoSpaceDE w:val="0"/>
              <w:autoSpaceDN w:val="0"/>
              <w:adjustRightInd w:val="0"/>
              <w:rPr>
                <w:rFonts w:ascii="宋体" w:hAnsi="宋体" w:cs="宋体"/>
                <w:b/>
              </w:rPr>
            </w:pPr>
          </w:p>
        </w:tc>
        <w:tc>
          <w:tcPr>
            <w:tcW w:w="1569" w:type="dxa"/>
          </w:tcPr>
          <w:p w14:paraId="66CABF45">
            <w:pPr>
              <w:autoSpaceDE w:val="0"/>
              <w:autoSpaceDN w:val="0"/>
              <w:adjustRightInd w:val="0"/>
              <w:rPr>
                <w:rFonts w:ascii="宋体" w:hAnsi="宋体" w:cs="宋体"/>
                <w:b/>
              </w:rPr>
            </w:pPr>
          </w:p>
        </w:tc>
      </w:tr>
      <w:tr w14:paraId="4FC4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4E1381B9">
            <w:pPr>
              <w:autoSpaceDE w:val="0"/>
              <w:autoSpaceDN w:val="0"/>
              <w:adjustRightInd w:val="0"/>
              <w:rPr>
                <w:rFonts w:ascii="宋体" w:hAnsi="宋体" w:cs="宋体"/>
                <w:b/>
              </w:rPr>
            </w:pPr>
          </w:p>
        </w:tc>
        <w:tc>
          <w:tcPr>
            <w:tcW w:w="1065" w:type="dxa"/>
          </w:tcPr>
          <w:p w14:paraId="5D6467F4">
            <w:pPr>
              <w:autoSpaceDE w:val="0"/>
              <w:autoSpaceDN w:val="0"/>
              <w:adjustRightInd w:val="0"/>
              <w:rPr>
                <w:rFonts w:ascii="宋体" w:hAnsi="宋体" w:cs="宋体"/>
                <w:b/>
              </w:rPr>
            </w:pPr>
          </w:p>
        </w:tc>
        <w:tc>
          <w:tcPr>
            <w:tcW w:w="1065" w:type="dxa"/>
          </w:tcPr>
          <w:p w14:paraId="6FF4DBFF">
            <w:pPr>
              <w:autoSpaceDE w:val="0"/>
              <w:autoSpaceDN w:val="0"/>
              <w:adjustRightInd w:val="0"/>
              <w:rPr>
                <w:rFonts w:ascii="宋体" w:hAnsi="宋体" w:cs="宋体"/>
                <w:b/>
              </w:rPr>
            </w:pPr>
          </w:p>
        </w:tc>
        <w:tc>
          <w:tcPr>
            <w:tcW w:w="1065" w:type="dxa"/>
          </w:tcPr>
          <w:p w14:paraId="1FA8B61B">
            <w:pPr>
              <w:autoSpaceDE w:val="0"/>
              <w:autoSpaceDN w:val="0"/>
              <w:adjustRightInd w:val="0"/>
              <w:rPr>
                <w:rFonts w:ascii="宋体" w:hAnsi="宋体" w:cs="宋体"/>
                <w:b/>
              </w:rPr>
            </w:pPr>
          </w:p>
        </w:tc>
        <w:tc>
          <w:tcPr>
            <w:tcW w:w="1065" w:type="dxa"/>
          </w:tcPr>
          <w:p w14:paraId="265EF603">
            <w:pPr>
              <w:autoSpaceDE w:val="0"/>
              <w:autoSpaceDN w:val="0"/>
              <w:adjustRightInd w:val="0"/>
              <w:rPr>
                <w:rFonts w:ascii="宋体" w:hAnsi="宋体" w:cs="宋体"/>
                <w:b/>
              </w:rPr>
            </w:pPr>
          </w:p>
        </w:tc>
        <w:tc>
          <w:tcPr>
            <w:tcW w:w="1065" w:type="dxa"/>
          </w:tcPr>
          <w:p w14:paraId="2410A084">
            <w:pPr>
              <w:autoSpaceDE w:val="0"/>
              <w:autoSpaceDN w:val="0"/>
              <w:adjustRightInd w:val="0"/>
              <w:rPr>
                <w:rFonts w:ascii="宋体" w:hAnsi="宋体" w:cs="宋体"/>
                <w:b/>
              </w:rPr>
            </w:pPr>
          </w:p>
        </w:tc>
        <w:tc>
          <w:tcPr>
            <w:tcW w:w="1066" w:type="dxa"/>
          </w:tcPr>
          <w:p w14:paraId="2CEAB01C">
            <w:pPr>
              <w:autoSpaceDE w:val="0"/>
              <w:autoSpaceDN w:val="0"/>
              <w:adjustRightInd w:val="0"/>
              <w:rPr>
                <w:rFonts w:ascii="宋体" w:hAnsi="宋体" w:cs="宋体"/>
                <w:b/>
              </w:rPr>
            </w:pPr>
          </w:p>
        </w:tc>
        <w:tc>
          <w:tcPr>
            <w:tcW w:w="1569" w:type="dxa"/>
          </w:tcPr>
          <w:p w14:paraId="4272F8F0">
            <w:pPr>
              <w:autoSpaceDE w:val="0"/>
              <w:autoSpaceDN w:val="0"/>
              <w:adjustRightInd w:val="0"/>
              <w:rPr>
                <w:rFonts w:ascii="宋体" w:hAnsi="宋体" w:cs="宋体"/>
                <w:b/>
              </w:rPr>
            </w:pPr>
          </w:p>
        </w:tc>
      </w:tr>
      <w:tr w14:paraId="4292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5220ACB6">
            <w:pPr>
              <w:autoSpaceDE w:val="0"/>
              <w:autoSpaceDN w:val="0"/>
              <w:adjustRightInd w:val="0"/>
              <w:rPr>
                <w:rFonts w:ascii="宋体" w:hAnsi="宋体" w:cs="宋体"/>
                <w:b/>
              </w:rPr>
            </w:pPr>
          </w:p>
        </w:tc>
        <w:tc>
          <w:tcPr>
            <w:tcW w:w="1065" w:type="dxa"/>
          </w:tcPr>
          <w:p w14:paraId="4A8EA758">
            <w:pPr>
              <w:autoSpaceDE w:val="0"/>
              <w:autoSpaceDN w:val="0"/>
              <w:adjustRightInd w:val="0"/>
              <w:rPr>
                <w:rFonts w:ascii="宋体" w:hAnsi="宋体" w:cs="宋体"/>
                <w:b/>
              </w:rPr>
            </w:pPr>
          </w:p>
        </w:tc>
        <w:tc>
          <w:tcPr>
            <w:tcW w:w="1065" w:type="dxa"/>
          </w:tcPr>
          <w:p w14:paraId="5DB6C404">
            <w:pPr>
              <w:autoSpaceDE w:val="0"/>
              <w:autoSpaceDN w:val="0"/>
              <w:adjustRightInd w:val="0"/>
              <w:rPr>
                <w:rFonts w:ascii="宋体" w:hAnsi="宋体" w:cs="宋体"/>
                <w:b/>
              </w:rPr>
            </w:pPr>
          </w:p>
        </w:tc>
        <w:tc>
          <w:tcPr>
            <w:tcW w:w="1065" w:type="dxa"/>
          </w:tcPr>
          <w:p w14:paraId="478AC09E">
            <w:pPr>
              <w:autoSpaceDE w:val="0"/>
              <w:autoSpaceDN w:val="0"/>
              <w:adjustRightInd w:val="0"/>
              <w:rPr>
                <w:rFonts w:ascii="宋体" w:hAnsi="宋体" w:cs="宋体"/>
                <w:b/>
              </w:rPr>
            </w:pPr>
          </w:p>
        </w:tc>
        <w:tc>
          <w:tcPr>
            <w:tcW w:w="1065" w:type="dxa"/>
          </w:tcPr>
          <w:p w14:paraId="310C4E35">
            <w:pPr>
              <w:autoSpaceDE w:val="0"/>
              <w:autoSpaceDN w:val="0"/>
              <w:adjustRightInd w:val="0"/>
              <w:rPr>
                <w:rFonts w:ascii="宋体" w:hAnsi="宋体" w:cs="宋体"/>
                <w:b/>
              </w:rPr>
            </w:pPr>
          </w:p>
        </w:tc>
        <w:tc>
          <w:tcPr>
            <w:tcW w:w="1065" w:type="dxa"/>
          </w:tcPr>
          <w:p w14:paraId="402114CE">
            <w:pPr>
              <w:autoSpaceDE w:val="0"/>
              <w:autoSpaceDN w:val="0"/>
              <w:adjustRightInd w:val="0"/>
              <w:rPr>
                <w:rFonts w:ascii="宋体" w:hAnsi="宋体" w:cs="宋体"/>
                <w:b/>
              </w:rPr>
            </w:pPr>
          </w:p>
        </w:tc>
        <w:tc>
          <w:tcPr>
            <w:tcW w:w="1066" w:type="dxa"/>
          </w:tcPr>
          <w:p w14:paraId="5027FC99">
            <w:pPr>
              <w:autoSpaceDE w:val="0"/>
              <w:autoSpaceDN w:val="0"/>
              <w:adjustRightInd w:val="0"/>
              <w:rPr>
                <w:rFonts w:ascii="宋体" w:hAnsi="宋体" w:cs="宋体"/>
                <w:b/>
              </w:rPr>
            </w:pPr>
          </w:p>
        </w:tc>
        <w:tc>
          <w:tcPr>
            <w:tcW w:w="1569" w:type="dxa"/>
          </w:tcPr>
          <w:p w14:paraId="29126AA7">
            <w:pPr>
              <w:autoSpaceDE w:val="0"/>
              <w:autoSpaceDN w:val="0"/>
              <w:adjustRightInd w:val="0"/>
              <w:rPr>
                <w:rFonts w:ascii="宋体" w:hAnsi="宋体" w:cs="宋体"/>
                <w:b/>
              </w:rPr>
            </w:pPr>
          </w:p>
        </w:tc>
      </w:tr>
      <w:tr w14:paraId="44CE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tcPr>
          <w:p w14:paraId="7FA702C6">
            <w:pPr>
              <w:autoSpaceDE w:val="0"/>
              <w:autoSpaceDN w:val="0"/>
              <w:adjustRightInd w:val="0"/>
              <w:rPr>
                <w:rFonts w:ascii="宋体" w:hAnsi="宋体" w:cs="宋体"/>
                <w:b/>
              </w:rPr>
            </w:pPr>
          </w:p>
        </w:tc>
        <w:tc>
          <w:tcPr>
            <w:tcW w:w="1065" w:type="dxa"/>
          </w:tcPr>
          <w:p w14:paraId="45225B91">
            <w:pPr>
              <w:autoSpaceDE w:val="0"/>
              <w:autoSpaceDN w:val="0"/>
              <w:adjustRightInd w:val="0"/>
              <w:rPr>
                <w:rFonts w:ascii="宋体" w:hAnsi="宋体" w:cs="宋体"/>
                <w:b/>
              </w:rPr>
            </w:pPr>
          </w:p>
        </w:tc>
        <w:tc>
          <w:tcPr>
            <w:tcW w:w="1065" w:type="dxa"/>
          </w:tcPr>
          <w:p w14:paraId="521FAA68">
            <w:pPr>
              <w:autoSpaceDE w:val="0"/>
              <w:autoSpaceDN w:val="0"/>
              <w:adjustRightInd w:val="0"/>
              <w:rPr>
                <w:rFonts w:ascii="宋体" w:hAnsi="宋体" w:cs="宋体"/>
                <w:b/>
              </w:rPr>
            </w:pPr>
          </w:p>
        </w:tc>
        <w:tc>
          <w:tcPr>
            <w:tcW w:w="1065" w:type="dxa"/>
          </w:tcPr>
          <w:p w14:paraId="23D944BB">
            <w:pPr>
              <w:autoSpaceDE w:val="0"/>
              <w:autoSpaceDN w:val="0"/>
              <w:adjustRightInd w:val="0"/>
              <w:rPr>
                <w:rFonts w:ascii="宋体" w:hAnsi="宋体" w:cs="宋体"/>
                <w:b/>
              </w:rPr>
            </w:pPr>
          </w:p>
        </w:tc>
        <w:tc>
          <w:tcPr>
            <w:tcW w:w="1065" w:type="dxa"/>
          </w:tcPr>
          <w:p w14:paraId="612E7174">
            <w:pPr>
              <w:autoSpaceDE w:val="0"/>
              <w:autoSpaceDN w:val="0"/>
              <w:adjustRightInd w:val="0"/>
              <w:rPr>
                <w:rFonts w:ascii="宋体" w:hAnsi="宋体" w:cs="宋体"/>
                <w:b/>
              </w:rPr>
            </w:pPr>
          </w:p>
        </w:tc>
        <w:tc>
          <w:tcPr>
            <w:tcW w:w="1065" w:type="dxa"/>
          </w:tcPr>
          <w:p w14:paraId="4DC35FD5">
            <w:pPr>
              <w:autoSpaceDE w:val="0"/>
              <w:autoSpaceDN w:val="0"/>
              <w:adjustRightInd w:val="0"/>
              <w:rPr>
                <w:rFonts w:ascii="宋体" w:hAnsi="宋体" w:cs="宋体"/>
                <w:b/>
              </w:rPr>
            </w:pPr>
          </w:p>
        </w:tc>
        <w:tc>
          <w:tcPr>
            <w:tcW w:w="1066" w:type="dxa"/>
          </w:tcPr>
          <w:p w14:paraId="5B404F69">
            <w:pPr>
              <w:autoSpaceDE w:val="0"/>
              <w:autoSpaceDN w:val="0"/>
              <w:adjustRightInd w:val="0"/>
              <w:rPr>
                <w:rFonts w:ascii="宋体" w:hAnsi="宋体" w:cs="宋体"/>
                <w:b/>
              </w:rPr>
            </w:pPr>
          </w:p>
        </w:tc>
        <w:tc>
          <w:tcPr>
            <w:tcW w:w="1569" w:type="dxa"/>
          </w:tcPr>
          <w:p w14:paraId="4D33519A">
            <w:pPr>
              <w:autoSpaceDE w:val="0"/>
              <w:autoSpaceDN w:val="0"/>
              <w:adjustRightInd w:val="0"/>
              <w:rPr>
                <w:rFonts w:ascii="宋体" w:hAnsi="宋体" w:cs="宋体"/>
                <w:b/>
              </w:rPr>
            </w:pPr>
          </w:p>
        </w:tc>
      </w:tr>
    </w:tbl>
    <w:p w14:paraId="39A07829">
      <w:pPr>
        <w:autoSpaceDE w:val="0"/>
        <w:autoSpaceDN w:val="0"/>
        <w:adjustRightInd w:val="0"/>
        <w:rPr>
          <w:rFonts w:ascii="宋体" w:hAnsi="宋体" w:cs="宋体"/>
          <w:b/>
        </w:rPr>
      </w:pPr>
    </w:p>
    <w:p w14:paraId="5C2E8FD7">
      <w:pPr>
        <w:rPr>
          <w:rFonts w:ascii="宋体" w:hAnsi="宋体" w:cs="宋体"/>
          <w:b/>
          <w:bCs/>
          <w:szCs w:val="21"/>
        </w:rPr>
      </w:pPr>
      <w:r>
        <w:rPr>
          <w:rFonts w:hint="eastAsia" w:ascii="宋体" w:hAnsi="宋体" w:cs="宋体"/>
          <w:b/>
          <w:bCs/>
          <w:szCs w:val="21"/>
        </w:rPr>
        <w:br w:type="page"/>
      </w:r>
    </w:p>
    <w:p w14:paraId="015107DF">
      <w:pPr>
        <w:pStyle w:val="3"/>
        <w:ind w:left="0"/>
        <w:rPr>
          <w:rFonts w:ascii="宋体" w:hAnsi="宋体" w:cs="宋体"/>
          <w:b/>
          <w:bCs/>
          <w:szCs w:val="21"/>
          <w:lang w:eastAsia="zh-CN"/>
        </w:rPr>
      </w:pPr>
      <w:bookmarkStart w:id="38" w:name="PageNo100410040"/>
      <w:r>
        <w:rPr>
          <w:rFonts w:hint="eastAsia" w:ascii="宋体" w:hAnsi="宋体" w:cs="宋体"/>
          <w:b/>
          <w:bCs/>
          <w:szCs w:val="21"/>
          <w:lang w:eastAsia="zh-CN"/>
        </w:rPr>
        <w:t>附</w:t>
      </w:r>
      <w:bookmarkEnd w:id="38"/>
      <w:r>
        <w:rPr>
          <w:rFonts w:hint="eastAsia" w:ascii="宋体" w:hAnsi="宋体" w:cs="宋体"/>
          <w:b/>
          <w:bCs/>
          <w:szCs w:val="21"/>
          <w:lang w:eastAsia="zh-CN"/>
        </w:rPr>
        <w:t>件十、中小企业声明函格式</w:t>
      </w:r>
    </w:p>
    <w:p w14:paraId="1CA7A48B">
      <w:pPr>
        <w:rPr>
          <w:rFonts w:ascii="宋体" w:hAnsi="宋体" w:cs="宋体"/>
          <w:b/>
          <w:bCs/>
          <w:sz w:val="44"/>
          <w:szCs w:val="21"/>
        </w:rPr>
      </w:pPr>
      <w:r>
        <w:rPr>
          <w:rFonts w:hint="eastAsia" w:ascii="宋体" w:hAnsi="宋体" w:cs="宋体"/>
          <w:b/>
          <w:bCs/>
          <w:sz w:val="36"/>
          <w:szCs w:val="36"/>
          <w:lang w:val="zh-CN"/>
        </w:rPr>
        <w:t>中小企业声明函</w:t>
      </w:r>
    </w:p>
    <w:p w14:paraId="66603A9E">
      <w:pPr>
        <w:spacing w:line="588" w:lineRule="exact"/>
        <w:rPr>
          <w:rFonts w:ascii="宋体" w:hAnsi="宋体" w:cs="宋体"/>
          <w:b/>
          <w:bCs/>
          <w:spacing w:val="6"/>
          <w:sz w:val="30"/>
          <w:szCs w:val="30"/>
        </w:rPr>
      </w:pPr>
    </w:p>
    <w:p w14:paraId="14B5A7BD">
      <w:pPr>
        <w:widowControl/>
        <w:spacing w:line="360" w:lineRule="auto"/>
        <w:ind w:firstLine="480" w:firstLineChars="200"/>
        <w:rPr>
          <w:rFonts w:ascii="宋体" w:hAnsi="宋体" w:cs="宋体"/>
          <w:szCs w:val="20"/>
        </w:rPr>
      </w:pPr>
      <w:r>
        <w:rPr>
          <w:rFonts w:hint="eastAsia" w:ascii="宋体" w:hAnsi="宋体" w:cs="宋体"/>
          <w:sz w:val="24"/>
          <w:szCs w:val="20"/>
        </w:rPr>
        <w:t>本公司（联合体）郑重声明，根据《政府采购促进中小企业发展管理办法》（财库﹝2020﹞46 号）的规定，本公司（联合体）参加</w:t>
      </w:r>
      <w:r>
        <w:rPr>
          <w:rFonts w:hint="eastAsia" w:ascii="宋体" w:hAnsi="宋体" w:cs="宋体"/>
          <w:sz w:val="24"/>
          <w:u w:val="single"/>
        </w:rPr>
        <w:t xml:space="preserve">      </w:t>
      </w:r>
      <w:r>
        <w:rPr>
          <w:rFonts w:hint="eastAsia" w:ascii="宋体" w:hAnsi="宋体" w:cs="宋体"/>
          <w:sz w:val="24"/>
          <w:szCs w:val="20"/>
          <w:u w:val="single"/>
        </w:rPr>
        <w:t>（单位名称）</w:t>
      </w:r>
      <w:r>
        <w:rPr>
          <w:rFonts w:hint="eastAsia" w:ascii="宋体" w:hAnsi="宋体" w:cs="宋体"/>
          <w:kern w:val="0"/>
          <w:sz w:val="24"/>
          <w:lang w:bidi="ar"/>
        </w:rPr>
        <w:t>的</w:t>
      </w:r>
      <w:r>
        <w:rPr>
          <w:rFonts w:hint="eastAsia" w:ascii="宋体" w:hAnsi="宋体" w:cs="宋体"/>
          <w:kern w:val="0"/>
          <w:sz w:val="24"/>
          <w:u w:val="single"/>
          <w:lang w:bidi="ar"/>
        </w:rPr>
        <w:t xml:space="preserve"> </w:t>
      </w:r>
      <w:r>
        <w:rPr>
          <w:rFonts w:hint="eastAsia" w:ascii="宋体" w:hAnsi="宋体" w:cs="宋体"/>
          <w:sz w:val="24"/>
          <w:u w:val="single"/>
        </w:rPr>
        <w:t xml:space="preserve">     </w:t>
      </w:r>
      <w:r>
        <w:rPr>
          <w:rFonts w:hint="eastAsia" w:ascii="宋体" w:hAnsi="宋体" w:cs="宋体"/>
          <w:sz w:val="24"/>
          <w:szCs w:val="20"/>
          <w:u w:val="single"/>
        </w:rPr>
        <w:t>（项目名称）采</w:t>
      </w:r>
      <w:r>
        <w:rPr>
          <w:rFonts w:hint="eastAsia" w:ascii="宋体" w:hAnsi="宋体" w:cs="宋体"/>
          <w:sz w:val="24"/>
          <w:szCs w:val="20"/>
        </w:rPr>
        <w:t>购活动，提供的货物全部由符合政策要求的中小企业制造。相关企业（含联合体中的中小企业、签订分包意向协议的中小企业）的具体情况如下：</w:t>
      </w:r>
    </w:p>
    <w:p w14:paraId="17F0C1D9">
      <w:pPr>
        <w:widowControl/>
        <w:spacing w:line="360" w:lineRule="auto"/>
        <w:ind w:firstLine="480" w:firstLineChars="200"/>
        <w:rPr>
          <w:rFonts w:ascii="宋体" w:hAnsi="宋体" w:cs="宋体"/>
        </w:rPr>
      </w:pPr>
      <w:r>
        <w:rPr>
          <w:rFonts w:hint="eastAsia" w:ascii="宋体" w:hAnsi="宋体" w:cs="宋体"/>
          <w:kern w:val="0"/>
          <w:sz w:val="24"/>
          <w:lang w:bidi="ar"/>
        </w:rPr>
        <w:t>1</w:t>
      </w:r>
      <w:r>
        <w:rPr>
          <w:rFonts w:hint="eastAsia" w:ascii="宋体" w:hAnsi="宋体" w:cs="宋体"/>
          <w:sz w:val="24"/>
          <w:szCs w:val="20"/>
        </w:rPr>
        <w:t>.</w:t>
      </w:r>
      <w:r>
        <w:rPr>
          <w:rFonts w:hint="eastAsia" w:ascii="宋体" w:hAnsi="宋体" w:cs="宋体"/>
          <w:sz w:val="24"/>
          <w:szCs w:val="20"/>
          <w:u w:val="single"/>
        </w:rPr>
        <w:t xml:space="preserve"> </w:t>
      </w:r>
      <w:r>
        <w:rPr>
          <w:rFonts w:hint="eastAsia" w:ascii="宋体" w:hAnsi="宋体" w:cs="宋体"/>
          <w:sz w:val="24"/>
          <w:u w:val="single"/>
        </w:rPr>
        <w:t xml:space="preserve">      </w:t>
      </w:r>
      <w:r>
        <w:rPr>
          <w:rFonts w:hint="eastAsia" w:ascii="宋体" w:hAnsi="宋体" w:cs="宋体"/>
          <w:kern w:val="0"/>
          <w:sz w:val="24"/>
          <w:u w:val="single"/>
          <w:lang w:bidi="ar"/>
        </w:rPr>
        <w:t>（</w:t>
      </w:r>
      <w:r>
        <w:rPr>
          <w:rFonts w:hint="eastAsia" w:ascii="宋体" w:hAnsi="宋体" w:cs="宋体"/>
          <w:sz w:val="24"/>
          <w:szCs w:val="20"/>
          <w:u w:val="single"/>
        </w:rPr>
        <w:t>标的名称）</w:t>
      </w:r>
      <w:r>
        <w:rPr>
          <w:rFonts w:hint="eastAsia" w:ascii="宋体" w:hAnsi="宋体" w:cs="宋体"/>
          <w:kern w:val="0"/>
          <w:sz w:val="24"/>
          <w:lang w:bidi="ar"/>
        </w:rPr>
        <w:t>，</w:t>
      </w:r>
      <w:r>
        <w:rPr>
          <w:rFonts w:hint="eastAsia" w:ascii="宋体" w:hAnsi="宋体" w:cs="宋体"/>
          <w:sz w:val="24"/>
          <w:szCs w:val="20"/>
        </w:rPr>
        <w:t>属于</w:t>
      </w:r>
      <w:r>
        <w:rPr>
          <w:rFonts w:hint="eastAsia" w:ascii="宋体" w:hAnsi="宋体" w:cs="宋体"/>
          <w:sz w:val="24"/>
          <w:szCs w:val="20"/>
          <w:u w:val="single"/>
        </w:rPr>
        <w:t xml:space="preserve">    （采购文件中明确的所属行业）</w:t>
      </w:r>
      <w:r>
        <w:rPr>
          <w:rFonts w:hint="eastAsia" w:ascii="宋体" w:hAnsi="宋体" w:cs="宋体"/>
          <w:sz w:val="24"/>
          <w:szCs w:val="20"/>
        </w:rPr>
        <w:t>行业</w:t>
      </w:r>
      <w:r>
        <w:rPr>
          <w:rFonts w:hint="eastAsia" w:ascii="宋体" w:hAnsi="宋体" w:cs="宋体"/>
          <w:kern w:val="0"/>
          <w:sz w:val="24"/>
          <w:lang w:bidi="ar"/>
        </w:rPr>
        <w:t>；</w:t>
      </w:r>
      <w:r>
        <w:rPr>
          <w:rFonts w:hint="eastAsia" w:ascii="宋体" w:hAnsi="宋体" w:cs="宋体"/>
          <w:sz w:val="24"/>
          <w:szCs w:val="20"/>
        </w:rPr>
        <w:t xml:space="preserve">制造商为 </w:t>
      </w:r>
      <w:r>
        <w:rPr>
          <w:rFonts w:hint="eastAsia" w:ascii="宋体" w:hAnsi="宋体" w:cs="宋体"/>
          <w:sz w:val="24"/>
          <w:szCs w:val="20"/>
          <w:u w:val="single"/>
        </w:rPr>
        <w:t xml:space="preserve">       （企业名称）</w:t>
      </w:r>
      <w:r>
        <w:rPr>
          <w:rFonts w:hint="eastAsia" w:ascii="宋体" w:hAnsi="宋体" w:cs="宋体"/>
          <w:kern w:val="0"/>
          <w:sz w:val="24"/>
          <w:lang w:bidi="ar"/>
        </w:rPr>
        <w:t>，</w:t>
      </w:r>
      <w:r>
        <w:rPr>
          <w:rFonts w:hint="eastAsia" w:ascii="宋体" w:hAnsi="宋体" w:cs="宋体"/>
          <w:sz w:val="24"/>
          <w:szCs w:val="20"/>
        </w:rPr>
        <w:t>从业人员</w:t>
      </w:r>
      <w:r>
        <w:rPr>
          <w:rFonts w:hint="eastAsia" w:ascii="宋体" w:hAnsi="宋体" w:cs="宋体"/>
          <w:sz w:val="24"/>
          <w:u w:val="single"/>
        </w:rPr>
        <w:t xml:space="preserve">     </w:t>
      </w:r>
      <w:r>
        <w:rPr>
          <w:rFonts w:hint="eastAsia" w:ascii="宋体" w:hAnsi="宋体" w:cs="宋体"/>
          <w:sz w:val="24"/>
          <w:szCs w:val="20"/>
        </w:rPr>
        <w:t>人</w:t>
      </w:r>
      <w:r>
        <w:rPr>
          <w:rFonts w:hint="eastAsia" w:ascii="宋体" w:hAnsi="宋体" w:cs="宋体"/>
          <w:kern w:val="0"/>
          <w:sz w:val="24"/>
          <w:lang w:bidi="ar"/>
        </w:rPr>
        <w:t>，</w:t>
      </w:r>
      <w:r>
        <w:rPr>
          <w:rFonts w:hint="eastAsia" w:ascii="宋体" w:hAnsi="宋体" w:cs="宋体"/>
          <w:sz w:val="24"/>
          <w:szCs w:val="20"/>
        </w:rPr>
        <w:t>营业收入为</w:t>
      </w:r>
      <w:r>
        <w:rPr>
          <w:rFonts w:hint="eastAsia" w:ascii="宋体" w:hAnsi="宋体" w:cs="宋体"/>
          <w:sz w:val="24"/>
          <w:u w:val="single"/>
        </w:rPr>
        <w:t xml:space="preserve">      </w:t>
      </w:r>
      <w:r>
        <w:rPr>
          <w:rFonts w:hint="eastAsia" w:ascii="宋体" w:hAnsi="宋体" w:cs="宋体"/>
          <w:sz w:val="24"/>
          <w:szCs w:val="20"/>
        </w:rPr>
        <w:t>万元</w:t>
      </w:r>
      <w:r>
        <w:rPr>
          <w:rFonts w:hint="eastAsia" w:ascii="宋体" w:hAnsi="宋体" w:cs="宋体"/>
          <w:kern w:val="0"/>
          <w:sz w:val="24"/>
          <w:lang w:bidi="ar"/>
        </w:rPr>
        <w:t>，</w:t>
      </w:r>
      <w:r>
        <w:rPr>
          <w:rFonts w:hint="eastAsia" w:ascii="宋体" w:hAnsi="宋体" w:cs="宋体"/>
          <w:sz w:val="24"/>
          <w:szCs w:val="20"/>
        </w:rPr>
        <w:t>资产总额为</w:t>
      </w:r>
      <w:r>
        <w:rPr>
          <w:rFonts w:hint="eastAsia" w:ascii="宋体" w:hAnsi="宋体" w:cs="宋体"/>
          <w:sz w:val="24"/>
          <w:u w:val="single"/>
        </w:rPr>
        <w:t xml:space="preserve">     </w:t>
      </w:r>
      <w:r>
        <w:rPr>
          <w:rFonts w:hint="eastAsia" w:ascii="宋体" w:hAnsi="宋体" w:cs="宋体"/>
          <w:sz w:val="24"/>
          <w:szCs w:val="20"/>
        </w:rPr>
        <w:t>万元，属于</w:t>
      </w:r>
      <w:r>
        <w:rPr>
          <w:rFonts w:hint="eastAsia" w:ascii="宋体" w:hAnsi="宋体" w:cs="宋体"/>
          <w:sz w:val="24"/>
          <w:szCs w:val="20"/>
          <w:u w:val="single"/>
        </w:rPr>
        <w:t xml:space="preserve">      （中型企业、小型企业、微型企业）</w:t>
      </w:r>
      <w:r>
        <w:rPr>
          <w:rFonts w:hint="eastAsia" w:ascii="宋体" w:hAnsi="宋体" w:cs="宋体"/>
          <w:kern w:val="0"/>
          <w:sz w:val="24"/>
          <w:lang w:bidi="ar"/>
        </w:rPr>
        <w:t>；</w:t>
      </w:r>
    </w:p>
    <w:p w14:paraId="5B96E680">
      <w:pPr>
        <w:widowControl/>
        <w:spacing w:line="360" w:lineRule="auto"/>
        <w:ind w:firstLine="480" w:firstLineChars="200"/>
        <w:rPr>
          <w:rFonts w:ascii="宋体" w:hAnsi="宋体" w:cs="宋体"/>
        </w:rPr>
      </w:pPr>
      <w:r>
        <w:rPr>
          <w:rFonts w:hint="eastAsia" w:ascii="宋体" w:hAnsi="宋体" w:cs="宋体"/>
          <w:kern w:val="0"/>
          <w:sz w:val="24"/>
          <w:lang w:bidi="ar"/>
        </w:rPr>
        <w:t>2</w:t>
      </w:r>
      <w:r>
        <w:rPr>
          <w:rFonts w:hint="eastAsia" w:ascii="宋体" w:hAnsi="宋体" w:cs="宋体"/>
          <w:sz w:val="24"/>
          <w:szCs w:val="20"/>
          <w:u w:val="single"/>
        </w:rPr>
        <w:t xml:space="preserve">. </w:t>
      </w:r>
      <w:r>
        <w:rPr>
          <w:rFonts w:hint="eastAsia" w:ascii="宋体" w:hAnsi="宋体" w:cs="宋体"/>
          <w:sz w:val="24"/>
          <w:u w:val="single"/>
        </w:rPr>
        <w:t xml:space="preserve">           </w:t>
      </w:r>
      <w:r>
        <w:rPr>
          <w:rFonts w:hint="eastAsia" w:ascii="宋体" w:hAnsi="宋体" w:cs="宋体"/>
          <w:kern w:val="0"/>
          <w:sz w:val="24"/>
          <w:u w:val="single"/>
          <w:lang w:bidi="ar"/>
        </w:rPr>
        <w:t>（</w:t>
      </w:r>
      <w:r>
        <w:rPr>
          <w:rFonts w:hint="eastAsia" w:ascii="宋体" w:hAnsi="宋体" w:cs="宋体"/>
          <w:sz w:val="24"/>
          <w:szCs w:val="20"/>
          <w:u w:val="single"/>
        </w:rPr>
        <w:t>标的名称）</w:t>
      </w:r>
      <w:r>
        <w:rPr>
          <w:rFonts w:hint="eastAsia" w:ascii="宋体" w:hAnsi="宋体" w:cs="宋体"/>
          <w:kern w:val="0"/>
          <w:sz w:val="24"/>
          <w:lang w:bidi="ar"/>
        </w:rPr>
        <w:t>，</w:t>
      </w:r>
      <w:r>
        <w:rPr>
          <w:rFonts w:hint="eastAsia" w:ascii="宋体" w:hAnsi="宋体" w:cs="宋体"/>
          <w:sz w:val="24"/>
          <w:szCs w:val="20"/>
        </w:rPr>
        <w:t>属于</w:t>
      </w:r>
      <w:r>
        <w:rPr>
          <w:rFonts w:hint="eastAsia" w:ascii="宋体" w:hAnsi="宋体" w:cs="宋体"/>
          <w:sz w:val="24"/>
          <w:szCs w:val="20"/>
          <w:u w:val="single"/>
        </w:rPr>
        <w:t xml:space="preserve">    （采购文件中明确的所属行业）</w:t>
      </w:r>
      <w:r>
        <w:rPr>
          <w:rFonts w:hint="eastAsia" w:ascii="宋体" w:hAnsi="宋体" w:cs="宋体"/>
          <w:kern w:val="0"/>
          <w:sz w:val="24"/>
          <w:lang w:bidi="ar"/>
        </w:rPr>
        <w:t>；</w:t>
      </w:r>
      <w:r>
        <w:rPr>
          <w:rFonts w:hint="eastAsia" w:ascii="宋体" w:hAnsi="宋体" w:cs="宋体"/>
          <w:sz w:val="24"/>
          <w:szCs w:val="20"/>
        </w:rPr>
        <w:t xml:space="preserve">制造商为 </w:t>
      </w:r>
      <w:r>
        <w:rPr>
          <w:rFonts w:hint="eastAsia" w:ascii="宋体" w:hAnsi="宋体" w:cs="宋体"/>
          <w:sz w:val="24"/>
          <w:szCs w:val="20"/>
          <w:u w:val="single"/>
        </w:rPr>
        <w:t xml:space="preserve">      （企业名称）</w:t>
      </w:r>
      <w:r>
        <w:rPr>
          <w:rFonts w:hint="eastAsia" w:ascii="宋体" w:hAnsi="宋体" w:cs="宋体"/>
          <w:kern w:val="0"/>
          <w:sz w:val="24"/>
          <w:lang w:bidi="ar"/>
        </w:rPr>
        <w:t>，</w:t>
      </w:r>
      <w:r>
        <w:rPr>
          <w:rFonts w:hint="eastAsia" w:ascii="宋体" w:hAnsi="宋体" w:cs="宋体"/>
          <w:sz w:val="24"/>
          <w:szCs w:val="20"/>
        </w:rPr>
        <w:t>从业人员</w:t>
      </w:r>
      <w:r>
        <w:rPr>
          <w:rFonts w:hint="eastAsia" w:ascii="宋体" w:hAnsi="宋体" w:cs="宋体"/>
          <w:sz w:val="24"/>
          <w:u w:val="single"/>
        </w:rPr>
        <w:t xml:space="preserve">     </w:t>
      </w:r>
      <w:r>
        <w:rPr>
          <w:rFonts w:hint="eastAsia" w:ascii="宋体" w:hAnsi="宋体" w:cs="宋体"/>
          <w:sz w:val="24"/>
          <w:szCs w:val="20"/>
        </w:rPr>
        <w:t>人</w:t>
      </w:r>
      <w:r>
        <w:rPr>
          <w:rFonts w:hint="eastAsia" w:ascii="宋体" w:hAnsi="宋体" w:cs="宋体"/>
          <w:kern w:val="0"/>
          <w:sz w:val="24"/>
          <w:lang w:bidi="ar"/>
        </w:rPr>
        <w:t>，</w:t>
      </w:r>
      <w:r>
        <w:rPr>
          <w:rFonts w:hint="eastAsia" w:ascii="宋体" w:hAnsi="宋体" w:cs="宋体"/>
          <w:sz w:val="24"/>
          <w:szCs w:val="20"/>
        </w:rPr>
        <w:t>营业收入为</w:t>
      </w:r>
      <w:r>
        <w:rPr>
          <w:rFonts w:hint="eastAsia" w:ascii="宋体" w:hAnsi="宋体" w:cs="宋体"/>
          <w:sz w:val="24"/>
          <w:u w:val="single"/>
        </w:rPr>
        <w:t xml:space="preserve">      </w:t>
      </w:r>
      <w:r>
        <w:rPr>
          <w:rFonts w:hint="eastAsia" w:ascii="宋体" w:hAnsi="宋体" w:cs="宋体"/>
          <w:sz w:val="24"/>
          <w:szCs w:val="20"/>
        </w:rPr>
        <w:t>万元</w:t>
      </w:r>
      <w:r>
        <w:rPr>
          <w:rFonts w:hint="eastAsia" w:ascii="宋体" w:hAnsi="宋体" w:cs="宋体"/>
          <w:kern w:val="0"/>
          <w:sz w:val="24"/>
          <w:lang w:bidi="ar"/>
        </w:rPr>
        <w:t>，</w:t>
      </w:r>
      <w:r>
        <w:rPr>
          <w:rFonts w:hint="eastAsia" w:ascii="宋体" w:hAnsi="宋体" w:cs="宋体"/>
          <w:sz w:val="24"/>
          <w:szCs w:val="20"/>
        </w:rPr>
        <w:t>资产总额为</w:t>
      </w:r>
      <w:r>
        <w:rPr>
          <w:rFonts w:hint="eastAsia" w:ascii="宋体" w:hAnsi="宋体" w:cs="宋体"/>
          <w:sz w:val="24"/>
          <w:u w:val="single"/>
        </w:rPr>
        <w:t xml:space="preserve">     </w:t>
      </w:r>
      <w:r>
        <w:rPr>
          <w:rFonts w:hint="eastAsia" w:ascii="宋体" w:hAnsi="宋体" w:cs="宋体"/>
          <w:sz w:val="24"/>
          <w:szCs w:val="20"/>
        </w:rPr>
        <w:t>万元，属于</w:t>
      </w:r>
      <w:r>
        <w:rPr>
          <w:rFonts w:hint="eastAsia" w:ascii="宋体" w:hAnsi="宋体" w:cs="宋体"/>
          <w:sz w:val="24"/>
          <w:szCs w:val="20"/>
          <w:u w:val="single"/>
        </w:rPr>
        <w:t xml:space="preserve">      （中型企业、小型企业、微型企业）</w:t>
      </w:r>
      <w:r>
        <w:rPr>
          <w:rFonts w:hint="eastAsia" w:ascii="宋体" w:hAnsi="宋体" w:cs="宋体"/>
          <w:kern w:val="0"/>
          <w:sz w:val="24"/>
          <w:lang w:bidi="ar"/>
        </w:rPr>
        <w:t>；</w:t>
      </w:r>
    </w:p>
    <w:p w14:paraId="26802421">
      <w:pPr>
        <w:widowControl/>
        <w:spacing w:line="360" w:lineRule="auto"/>
        <w:ind w:firstLine="480" w:firstLineChars="200"/>
        <w:rPr>
          <w:rFonts w:ascii="宋体" w:hAnsi="宋体" w:cs="宋体"/>
        </w:rPr>
      </w:pPr>
      <w:r>
        <w:rPr>
          <w:rFonts w:hint="eastAsia" w:ascii="宋体" w:hAnsi="宋体" w:cs="宋体"/>
          <w:kern w:val="0"/>
          <w:sz w:val="24"/>
          <w:lang w:bidi="ar"/>
        </w:rPr>
        <w:t>……</w:t>
      </w:r>
    </w:p>
    <w:p w14:paraId="1CF6E05B">
      <w:pPr>
        <w:widowControl/>
        <w:spacing w:line="360" w:lineRule="auto"/>
        <w:ind w:firstLine="480" w:firstLineChars="200"/>
        <w:rPr>
          <w:rFonts w:ascii="宋体" w:hAnsi="宋体" w:cs="宋体"/>
          <w:szCs w:val="20"/>
        </w:rPr>
      </w:pPr>
      <w:r>
        <w:rPr>
          <w:rFonts w:hint="eastAsia" w:ascii="宋体" w:hAnsi="宋体" w:cs="宋体"/>
          <w:sz w:val="24"/>
          <w:szCs w:val="20"/>
        </w:rPr>
        <w:t>以上企业，不属于大企业的分支机构，不存在控股股东为大企业的情形，也不存在与大企业的负责人为同一人的情形。</w:t>
      </w:r>
    </w:p>
    <w:p w14:paraId="4609B8C8">
      <w:pPr>
        <w:widowControl/>
        <w:spacing w:line="360" w:lineRule="auto"/>
        <w:ind w:firstLine="480" w:firstLineChars="200"/>
        <w:rPr>
          <w:rFonts w:ascii="宋体" w:hAnsi="宋体" w:cs="宋体"/>
          <w:szCs w:val="20"/>
        </w:rPr>
      </w:pPr>
      <w:r>
        <w:rPr>
          <w:rFonts w:hint="eastAsia" w:ascii="宋体" w:hAnsi="宋体" w:cs="宋体"/>
          <w:sz w:val="24"/>
          <w:szCs w:val="20"/>
        </w:rPr>
        <w:t>本企业对上述声明内容的真实性负责。如有虚假，将依法承担相应责任。</w:t>
      </w:r>
    </w:p>
    <w:p w14:paraId="7E02B38F">
      <w:pPr>
        <w:widowControl/>
        <w:spacing w:line="360" w:lineRule="auto"/>
        <w:ind w:firstLine="420" w:firstLineChars="200"/>
        <w:jc w:val="right"/>
        <w:rPr>
          <w:rFonts w:ascii="宋体" w:hAnsi="宋体" w:cs="宋体"/>
          <w:szCs w:val="20"/>
        </w:rPr>
      </w:pPr>
    </w:p>
    <w:p w14:paraId="48AF6C29">
      <w:pPr>
        <w:widowControl/>
        <w:wordWrap w:val="0"/>
        <w:spacing w:line="360" w:lineRule="auto"/>
        <w:ind w:firstLine="480" w:firstLineChars="200"/>
        <w:jc w:val="right"/>
        <w:rPr>
          <w:rFonts w:ascii="宋体" w:hAnsi="宋体" w:cs="宋体"/>
          <w:szCs w:val="20"/>
        </w:rPr>
      </w:pPr>
      <w:r>
        <w:rPr>
          <w:rFonts w:hint="eastAsia" w:ascii="宋体" w:hAnsi="宋体" w:cs="宋体"/>
          <w:sz w:val="24"/>
          <w:szCs w:val="20"/>
        </w:rPr>
        <w:t>企业名称（盖章）</w:t>
      </w:r>
      <w:r>
        <w:rPr>
          <w:rFonts w:hint="eastAsia" w:ascii="宋体" w:hAnsi="宋体" w:cs="宋体"/>
          <w:sz w:val="24"/>
          <w:szCs w:val="20"/>
          <w:u w:val="single"/>
        </w:rPr>
        <w:t xml:space="preserve">：                         </w:t>
      </w:r>
    </w:p>
    <w:p w14:paraId="0CD53A70">
      <w:pPr>
        <w:widowControl/>
        <w:spacing w:line="360" w:lineRule="auto"/>
        <w:ind w:firstLine="2880" w:firstLineChars="1200"/>
        <w:jc w:val="right"/>
        <w:rPr>
          <w:rFonts w:ascii="宋体" w:hAnsi="宋体" w:cs="宋体"/>
          <w:szCs w:val="20"/>
        </w:rPr>
      </w:pPr>
      <w:r>
        <w:rPr>
          <w:rFonts w:hint="eastAsia" w:ascii="宋体" w:hAnsi="宋体" w:cs="宋体"/>
          <w:sz w:val="24"/>
          <w:szCs w:val="20"/>
        </w:rPr>
        <w:t>日 期：</w:t>
      </w:r>
      <w:r>
        <w:rPr>
          <w:rFonts w:hint="eastAsia" w:ascii="宋体" w:hAnsi="宋体" w:cs="宋体"/>
          <w:sz w:val="24"/>
          <w:szCs w:val="20"/>
          <w:u w:val="single"/>
        </w:rPr>
        <w:t xml:space="preserve">   </w:t>
      </w:r>
      <w:r>
        <w:rPr>
          <w:rFonts w:hint="eastAsia" w:ascii="宋体" w:hAnsi="宋体" w:cs="宋体"/>
          <w:sz w:val="24"/>
          <w:szCs w:val="20"/>
        </w:rPr>
        <w:t>年</w:t>
      </w:r>
      <w:r>
        <w:rPr>
          <w:rFonts w:hint="eastAsia" w:ascii="宋体" w:hAnsi="宋体" w:cs="宋体"/>
          <w:sz w:val="24"/>
          <w:szCs w:val="20"/>
          <w:u w:val="single"/>
        </w:rPr>
        <w:t xml:space="preserve">   </w:t>
      </w:r>
      <w:r>
        <w:rPr>
          <w:rFonts w:hint="eastAsia" w:ascii="宋体" w:hAnsi="宋体" w:cs="宋体"/>
          <w:sz w:val="24"/>
          <w:szCs w:val="20"/>
        </w:rPr>
        <w:t>月</w:t>
      </w:r>
      <w:r>
        <w:rPr>
          <w:rFonts w:hint="eastAsia" w:ascii="宋体" w:hAnsi="宋体" w:cs="宋体"/>
          <w:sz w:val="24"/>
          <w:szCs w:val="20"/>
          <w:u w:val="single"/>
        </w:rPr>
        <w:t xml:space="preserve">   </w:t>
      </w:r>
      <w:r>
        <w:rPr>
          <w:rFonts w:hint="eastAsia" w:ascii="宋体" w:hAnsi="宋体" w:cs="宋体"/>
          <w:sz w:val="24"/>
          <w:szCs w:val="20"/>
        </w:rPr>
        <w:t>日</w:t>
      </w:r>
    </w:p>
    <w:p w14:paraId="6B2F907C">
      <w:pPr>
        <w:ind w:firstLine="480" w:firstLineChars="200"/>
        <w:rPr>
          <w:rFonts w:ascii="宋体" w:hAnsi="宋体" w:cs="宋体"/>
          <w:sz w:val="24"/>
          <w:szCs w:val="20"/>
        </w:rPr>
      </w:pPr>
    </w:p>
    <w:p w14:paraId="1AC6CEEC">
      <w:pPr>
        <w:spacing w:line="360" w:lineRule="auto"/>
        <w:rPr>
          <w:rFonts w:ascii="宋体" w:hAnsi="宋体"/>
          <w:sz w:val="24"/>
        </w:rPr>
      </w:pPr>
      <w:r>
        <w:rPr>
          <w:rFonts w:hint="eastAsia" w:ascii="宋体" w:hAnsi="宋体" w:cs="宋体"/>
          <w:sz w:val="24"/>
          <w:szCs w:val="20"/>
        </w:rPr>
        <w:t>从业人员、营业收入、资产总额填报上一年度数据，无上一年度数据的新成立企业可不填报。请投标人根据实际情况如实填写。</w:t>
      </w:r>
    </w:p>
    <w:p w14:paraId="57FD0089">
      <w:pPr>
        <w:ind w:firstLine="5481" w:firstLineChars="2600"/>
        <w:rPr>
          <w:rFonts w:ascii="宋体" w:hAnsi="宋体" w:cs="宋体"/>
          <w:b/>
          <w:bCs/>
          <w:szCs w:val="21"/>
        </w:rPr>
      </w:pPr>
    </w:p>
    <w:p w14:paraId="200A6894">
      <w:pPr>
        <w:pStyle w:val="3"/>
        <w:ind w:left="0"/>
        <w:rPr>
          <w:rFonts w:ascii="宋体" w:hAnsi="宋体" w:cs="宋体"/>
          <w:b/>
          <w:bCs/>
          <w:szCs w:val="21"/>
          <w:lang w:eastAsia="zh-CN"/>
        </w:rPr>
      </w:pPr>
      <w:r>
        <w:rPr>
          <w:rFonts w:ascii="宋体" w:hAnsi="宋体" w:cs="宋体"/>
          <w:b/>
          <w:bCs/>
          <w:szCs w:val="21"/>
          <w:lang w:eastAsia="zh-CN"/>
        </w:rPr>
        <w:br w:type="page"/>
      </w:r>
      <w:bookmarkStart w:id="39" w:name="PageNo100420041"/>
      <w:r>
        <w:rPr>
          <w:rFonts w:hint="eastAsia" w:ascii="宋体" w:hAnsi="宋体" w:cs="宋体"/>
          <w:b/>
          <w:bCs/>
          <w:szCs w:val="21"/>
          <w:lang w:eastAsia="zh-CN"/>
        </w:rPr>
        <w:t>附</w:t>
      </w:r>
      <w:bookmarkEnd w:id="39"/>
      <w:r>
        <w:rPr>
          <w:rFonts w:hint="eastAsia" w:ascii="宋体" w:hAnsi="宋体" w:cs="宋体"/>
          <w:b/>
          <w:bCs/>
          <w:szCs w:val="21"/>
          <w:lang w:eastAsia="zh-CN"/>
        </w:rPr>
        <w:t>件十一、无重大违法记录说明</w:t>
      </w:r>
    </w:p>
    <w:p w14:paraId="4A5AC351">
      <w:pPr>
        <w:jc w:val="center"/>
        <w:rPr>
          <w:rFonts w:ascii="宋体" w:hAnsi="宋体" w:cs="宋体"/>
          <w:sz w:val="36"/>
          <w:szCs w:val="36"/>
          <w:lang w:val="zh-CN"/>
        </w:rPr>
      </w:pPr>
      <w:r>
        <w:rPr>
          <w:rFonts w:hint="eastAsia" w:ascii="宋体" w:hAnsi="宋体" w:cs="宋体"/>
          <w:sz w:val="36"/>
          <w:szCs w:val="36"/>
          <w:lang w:val="zh-CN"/>
        </w:rPr>
        <w:t>无重大违法记录声明</w:t>
      </w:r>
    </w:p>
    <w:p w14:paraId="1703D431">
      <w:pPr>
        <w:rPr>
          <w:rFonts w:ascii="宋体" w:hAnsi="宋体" w:cs="宋体"/>
          <w:sz w:val="30"/>
          <w:szCs w:val="30"/>
        </w:rPr>
      </w:pPr>
    </w:p>
    <w:p w14:paraId="08F02682">
      <w:pPr>
        <w:rPr>
          <w:rFonts w:ascii="宋体" w:hAnsi="宋体" w:cs="宋体"/>
          <w:spacing w:val="6"/>
          <w:szCs w:val="21"/>
        </w:rPr>
      </w:pPr>
      <w:r>
        <w:rPr>
          <w:rFonts w:hint="eastAsia" w:ascii="宋体" w:hAnsi="宋体" w:cs="宋体"/>
        </w:rPr>
        <w:t>南京市江宁生态环境局</w:t>
      </w:r>
      <w:r>
        <w:rPr>
          <w:rFonts w:hint="eastAsia" w:ascii="宋体" w:hAnsi="宋体" w:cs="宋体"/>
          <w:spacing w:val="6"/>
          <w:szCs w:val="21"/>
        </w:rPr>
        <w:t>：</w:t>
      </w:r>
    </w:p>
    <w:p w14:paraId="67D530B9">
      <w:pPr>
        <w:rPr>
          <w:rFonts w:ascii="宋体" w:hAnsi="宋体" w:cs="宋体"/>
          <w:spacing w:val="6"/>
          <w:szCs w:val="21"/>
        </w:rPr>
      </w:pPr>
      <w:r>
        <w:rPr>
          <w:rFonts w:hint="eastAsia" w:ascii="宋体" w:hAnsi="宋体" w:cs="宋体"/>
          <w:spacing w:val="6"/>
          <w:szCs w:val="21"/>
        </w:rPr>
        <w:t xml:space="preserve">    我单位（供应商名称）郑重声明：</w:t>
      </w:r>
    </w:p>
    <w:p w14:paraId="78BB1ED8">
      <w:pPr>
        <w:rPr>
          <w:rFonts w:ascii="宋体" w:hAnsi="宋体" w:cs="宋体"/>
          <w:spacing w:val="6"/>
          <w:szCs w:val="21"/>
        </w:rPr>
      </w:pPr>
      <w:r>
        <w:rPr>
          <w:rFonts w:hint="eastAsia" w:ascii="宋体" w:hAnsi="宋体" w:cs="宋体"/>
          <w:spacing w:val="6"/>
          <w:szCs w:val="21"/>
        </w:rPr>
        <w:t xml:space="preserve">    参加政府采购活动前3年内在经营活动中</w:t>
      </w:r>
      <w:r>
        <w:rPr>
          <w:rFonts w:hint="eastAsia" w:ascii="宋体" w:hAnsi="宋体" w:cs="宋体"/>
          <w:spacing w:val="6"/>
          <w:szCs w:val="21"/>
          <w:u w:val="single"/>
        </w:rPr>
        <w:t xml:space="preserve">             </w:t>
      </w:r>
      <w:r>
        <w:rPr>
          <w:rFonts w:hint="eastAsia" w:ascii="宋体" w:hAnsi="宋体" w:cs="宋体"/>
          <w:spacing w:val="6"/>
          <w:szCs w:val="21"/>
        </w:rPr>
        <w:t>（在下划线上如实填写：</w:t>
      </w:r>
      <w:r>
        <w:rPr>
          <w:rFonts w:hint="eastAsia" w:ascii="宋体" w:hAnsi="宋体" w:cs="宋体"/>
          <w:b/>
          <w:spacing w:val="6"/>
          <w:szCs w:val="21"/>
        </w:rPr>
        <w:t>有</w:t>
      </w:r>
      <w:r>
        <w:rPr>
          <w:rFonts w:hint="eastAsia" w:ascii="宋体" w:hAnsi="宋体" w:cs="宋体"/>
          <w:spacing w:val="6"/>
          <w:szCs w:val="21"/>
        </w:rPr>
        <w:t>或</w:t>
      </w:r>
      <w:r>
        <w:rPr>
          <w:rFonts w:hint="eastAsia" w:ascii="宋体" w:hAnsi="宋体" w:cs="宋体"/>
          <w:b/>
          <w:spacing w:val="6"/>
          <w:szCs w:val="21"/>
        </w:rPr>
        <w:t>没有</w:t>
      </w:r>
      <w:r>
        <w:rPr>
          <w:rFonts w:hint="eastAsia" w:ascii="宋体" w:hAnsi="宋体" w:cs="宋体"/>
          <w:spacing w:val="6"/>
          <w:szCs w:val="21"/>
        </w:rPr>
        <w:t>）重大违法记录。</w:t>
      </w:r>
    </w:p>
    <w:p w14:paraId="05FD0AF6">
      <w:pPr>
        <w:rPr>
          <w:rFonts w:ascii="宋体" w:hAnsi="宋体" w:cs="宋体"/>
          <w:spacing w:val="6"/>
          <w:szCs w:val="21"/>
        </w:rPr>
      </w:pPr>
      <w:r>
        <w:rPr>
          <w:rFonts w:hint="eastAsia" w:ascii="宋体" w:hAnsi="宋体" w:cs="宋体"/>
          <w:spacing w:val="6"/>
          <w:szCs w:val="21"/>
        </w:rPr>
        <w:t xml:space="preserve">    （说明：</w:t>
      </w:r>
      <w:r>
        <w:rPr>
          <w:rFonts w:hint="eastAsia" w:ascii="宋体" w:hAnsi="宋体" w:cs="宋体"/>
          <w:spacing w:val="6"/>
          <w:szCs w:val="21"/>
          <w:lang w:eastAsia="zh-CN"/>
        </w:rPr>
        <w:t>《中华人民共和国政府采购法》</w:t>
      </w:r>
      <w:r>
        <w:rPr>
          <w:rFonts w:hint="eastAsia" w:ascii="宋体" w:hAnsi="宋体" w:cs="宋体"/>
          <w:spacing w:val="6"/>
          <w:szCs w:val="21"/>
        </w:rPr>
        <w:t>第二十二条第一款第五项所称重大违法记录，是指供应商因违法经营受到刑事处罚或者责令停产停业、吊销许可证或者执照、较大数额罚款等行政处罚。）</w:t>
      </w:r>
    </w:p>
    <w:p w14:paraId="579A2B93">
      <w:pPr>
        <w:rPr>
          <w:rFonts w:ascii="宋体" w:hAnsi="宋体" w:cs="宋体"/>
          <w:spacing w:val="6"/>
          <w:szCs w:val="21"/>
        </w:rPr>
      </w:pPr>
      <w:r>
        <w:rPr>
          <w:rFonts w:hint="eastAsia" w:ascii="宋体" w:hAnsi="宋体" w:cs="宋体"/>
          <w:spacing w:val="6"/>
          <w:szCs w:val="21"/>
        </w:rPr>
        <w:t xml:space="preserve">                                                </w:t>
      </w:r>
    </w:p>
    <w:p w14:paraId="508686AF">
      <w:pPr>
        <w:rPr>
          <w:rFonts w:ascii="宋体" w:hAnsi="宋体" w:cs="宋体"/>
          <w:spacing w:val="6"/>
          <w:szCs w:val="21"/>
        </w:rPr>
      </w:pPr>
    </w:p>
    <w:p w14:paraId="53E9D113">
      <w:pPr>
        <w:rPr>
          <w:rFonts w:ascii="宋体" w:hAnsi="宋体" w:cs="宋体"/>
          <w:spacing w:val="6"/>
          <w:szCs w:val="21"/>
        </w:rPr>
      </w:pPr>
    </w:p>
    <w:p w14:paraId="4C069626">
      <w:pPr>
        <w:rPr>
          <w:rFonts w:ascii="宋体" w:hAnsi="宋体" w:cs="宋体"/>
          <w:spacing w:val="6"/>
          <w:szCs w:val="21"/>
        </w:rPr>
      </w:pPr>
    </w:p>
    <w:p w14:paraId="33BB1E40">
      <w:pPr>
        <w:ind w:firstLine="4884" w:firstLineChars="2200"/>
        <w:rPr>
          <w:rFonts w:ascii="宋体" w:hAnsi="宋体" w:cs="宋体"/>
          <w:spacing w:val="6"/>
          <w:szCs w:val="21"/>
        </w:rPr>
      </w:pPr>
      <w:r>
        <w:rPr>
          <w:rFonts w:hint="eastAsia" w:ascii="宋体" w:hAnsi="宋体" w:cs="宋体"/>
          <w:spacing w:val="6"/>
          <w:szCs w:val="21"/>
        </w:rPr>
        <w:t>声明单位：（公章）</w:t>
      </w:r>
    </w:p>
    <w:p w14:paraId="2C844D0D">
      <w:pPr>
        <w:rPr>
          <w:rFonts w:ascii="宋体" w:hAnsi="宋体" w:cs="宋体"/>
          <w:spacing w:val="6"/>
          <w:szCs w:val="21"/>
        </w:rPr>
      </w:pPr>
      <w:r>
        <w:rPr>
          <w:rFonts w:hint="eastAsia" w:ascii="宋体" w:hAnsi="宋体" w:cs="宋体"/>
          <w:spacing w:val="6"/>
          <w:szCs w:val="21"/>
        </w:rPr>
        <w:t xml:space="preserve">                                          日   期： </w:t>
      </w:r>
      <w:r>
        <w:rPr>
          <w:rFonts w:hint="eastAsia" w:ascii="宋体" w:hAnsi="宋体" w:cs="宋体"/>
          <w:szCs w:val="21"/>
          <w:lang w:val="zh-CN"/>
        </w:rPr>
        <w:t xml:space="preserve">  年    月   日</w:t>
      </w:r>
    </w:p>
    <w:p w14:paraId="6A8CB05B">
      <w:pPr>
        <w:rPr>
          <w:rFonts w:ascii="宋体" w:hAnsi="宋体" w:cs="宋体"/>
          <w:spacing w:val="6"/>
          <w:szCs w:val="21"/>
        </w:rPr>
      </w:pPr>
    </w:p>
    <w:p w14:paraId="32567B96">
      <w:pPr>
        <w:rPr>
          <w:rFonts w:ascii="宋体" w:hAnsi="宋体" w:cs="宋体"/>
          <w:b/>
          <w:bCs/>
          <w:sz w:val="24"/>
        </w:rPr>
      </w:pPr>
    </w:p>
    <w:p w14:paraId="3ACFEBE1">
      <w:pPr>
        <w:pStyle w:val="46"/>
      </w:pPr>
    </w:p>
    <w:p w14:paraId="5598EE07">
      <w:pPr>
        <w:pStyle w:val="46"/>
      </w:pPr>
    </w:p>
    <w:p w14:paraId="66F073D5">
      <w:pPr>
        <w:pStyle w:val="46"/>
      </w:pPr>
    </w:p>
    <w:p w14:paraId="3198A4CC">
      <w:pPr>
        <w:pStyle w:val="46"/>
      </w:pPr>
    </w:p>
    <w:p w14:paraId="47F6E799">
      <w:pPr>
        <w:pStyle w:val="46"/>
      </w:pPr>
    </w:p>
    <w:p w14:paraId="661FA8FA">
      <w:pPr>
        <w:pStyle w:val="46"/>
      </w:pPr>
    </w:p>
    <w:p w14:paraId="67A27B33">
      <w:pPr>
        <w:pStyle w:val="46"/>
      </w:pPr>
    </w:p>
    <w:p w14:paraId="5F5D4172">
      <w:pPr>
        <w:pStyle w:val="46"/>
      </w:pPr>
    </w:p>
    <w:p w14:paraId="17A49E2A">
      <w:pPr>
        <w:pStyle w:val="46"/>
      </w:pPr>
    </w:p>
    <w:p w14:paraId="21546C61">
      <w:pPr>
        <w:pStyle w:val="46"/>
      </w:pPr>
    </w:p>
    <w:p w14:paraId="3ECE84C7">
      <w:pPr>
        <w:pStyle w:val="46"/>
      </w:pPr>
    </w:p>
    <w:p w14:paraId="13C8A155">
      <w:pPr>
        <w:pStyle w:val="46"/>
      </w:pPr>
    </w:p>
    <w:p w14:paraId="12E207F5">
      <w:pPr>
        <w:pStyle w:val="46"/>
      </w:pPr>
    </w:p>
    <w:p w14:paraId="0457FFD3">
      <w:pPr>
        <w:pStyle w:val="46"/>
      </w:pPr>
    </w:p>
    <w:p w14:paraId="3EFDEF82">
      <w:pPr>
        <w:pStyle w:val="46"/>
      </w:pPr>
    </w:p>
    <w:p w14:paraId="2EDA2E5C">
      <w:pPr>
        <w:pStyle w:val="46"/>
      </w:pPr>
    </w:p>
    <w:p w14:paraId="03315AFD">
      <w:pPr>
        <w:pStyle w:val="46"/>
      </w:pPr>
    </w:p>
    <w:p w14:paraId="177C4E0A">
      <w:pPr>
        <w:pStyle w:val="46"/>
      </w:pPr>
    </w:p>
    <w:p w14:paraId="16CA9CF8">
      <w:bookmarkStart w:id="40" w:name="PageNo100430042"/>
      <w:r>
        <w:rPr>
          <w:rFonts w:hint="eastAsia"/>
        </w:rPr>
        <w:t>附</w:t>
      </w:r>
      <w:bookmarkEnd w:id="40"/>
      <w:r>
        <w:rPr>
          <w:rFonts w:hint="eastAsia"/>
        </w:rPr>
        <w:t>件十二、安全生产责任承诺书</w:t>
      </w:r>
    </w:p>
    <w:p w14:paraId="75F49D93">
      <w:pPr>
        <w:ind w:firstLine="747" w:firstLineChars="200"/>
        <w:jc w:val="center"/>
        <w:rPr>
          <w:rFonts w:ascii="宋体" w:hAnsi="宋体" w:cs="宋体"/>
          <w:b/>
          <w:bCs/>
          <w:spacing w:val="6"/>
          <w:szCs w:val="21"/>
        </w:rPr>
      </w:pPr>
      <w:r>
        <w:rPr>
          <w:rFonts w:hint="eastAsia" w:ascii="宋体" w:hAnsi="宋体" w:cs="宋体"/>
          <w:b/>
          <w:bCs/>
          <w:spacing w:val="6"/>
          <w:sz w:val="36"/>
          <w:szCs w:val="36"/>
        </w:rPr>
        <w:t>安全生产责任承诺书</w:t>
      </w:r>
    </w:p>
    <w:p w14:paraId="444DF52E">
      <w:pPr>
        <w:ind w:firstLine="444" w:firstLineChars="200"/>
        <w:jc w:val="left"/>
        <w:rPr>
          <w:rFonts w:ascii="宋体" w:hAnsi="宋体" w:cs="宋体"/>
          <w:spacing w:val="6"/>
          <w:szCs w:val="21"/>
          <w:u w:val="single"/>
        </w:rPr>
      </w:pPr>
      <w:r>
        <w:rPr>
          <w:rFonts w:hint="eastAsia" w:ascii="宋体" w:hAnsi="宋体" w:cs="宋体"/>
          <w:spacing w:val="6"/>
          <w:szCs w:val="21"/>
          <w:u w:val="single"/>
        </w:rPr>
        <w:t xml:space="preserve">               </w:t>
      </w:r>
    </w:p>
    <w:p w14:paraId="7DC3CB63">
      <w:pPr>
        <w:ind w:firstLine="444" w:firstLineChars="200"/>
        <w:rPr>
          <w:rFonts w:ascii="宋体" w:hAnsi="宋体" w:cs="宋体"/>
          <w:spacing w:val="6"/>
          <w:szCs w:val="21"/>
        </w:rPr>
      </w:pPr>
      <w:r>
        <w:rPr>
          <w:rFonts w:hint="eastAsia" w:ascii="宋体" w:hAnsi="宋体" w:cs="宋体"/>
          <w:spacing w:val="6"/>
          <w:szCs w:val="21"/>
        </w:rPr>
        <w:t>我公司现向贵单位承诺，我公司在项目名称：</w:t>
      </w:r>
      <w:r>
        <w:rPr>
          <w:rFonts w:hint="eastAsia" w:ascii="宋体" w:hAnsi="宋体" w:cs="宋体"/>
          <w:spacing w:val="6"/>
          <w:szCs w:val="21"/>
          <w:u w:val="single"/>
        </w:rPr>
        <w:t xml:space="preserve">             </w:t>
      </w:r>
      <w:r>
        <w:rPr>
          <w:rFonts w:hint="eastAsia" w:ascii="宋体" w:hAnsi="宋体" w:cs="宋体"/>
          <w:spacing w:val="6"/>
          <w:szCs w:val="21"/>
        </w:rPr>
        <w:t xml:space="preserve">实施过程中，保证不发生重大人 员伤亡事故，在此服务过程中所发生的一切工伤事故，或安全事故，均由我公司承担一切责任。 </w:t>
      </w:r>
    </w:p>
    <w:p w14:paraId="5B5E8176">
      <w:pPr>
        <w:ind w:firstLine="444" w:firstLineChars="200"/>
        <w:jc w:val="right"/>
        <w:rPr>
          <w:rFonts w:ascii="宋体" w:hAnsi="宋体" w:cs="宋体"/>
          <w:spacing w:val="6"/>
          <w:szCs w:val="21"/>
        </w:rPr>
      </w:pPr>
    </w:p>
    <w:p w14:paraId="5399664E">
      <w:pPr>
        <w:ind w:firstLine="444" w:firstLineChars="200"/>
        <w:jc w:val="right"/>
        <w:rPr>
          <w:rFonts w:ascii="宋体" w:hAnsi="宋体" w:cs="宋体"/>
          <w:spacing w:val="6"/>
          <w:szCs w:val="21"/>
        </w:rPr>
      </w:pPr>
    </w:p>
    <w:p w14:paraId="3EF6A164">
      <w:pPr>
        <w:ind w:firstLine="444" w:firstLineChars="200"/>
        <w:jc w:val="center"/>
        <w:rPr>
          <w:rFonts w:ascii="宋体" w:hAnsi="宋体" w:cs="宋体"/>
          <w:spacing w:val="6"/>
          <w:szCs w:val="21"/>
        </w:rPr>
      </w:pPr>
      <w:r>
        <w:rPr>
          <w:rFonts w:hint="eastAsia" w:ascii="宋体" w:hAnsi="宋体" w:cs="宋体"/>
          <w:spacing w:val="6"/>
          <w:szCs w:val="21"/>
        </w:rPr>
        <w:t xml:space="preserve">                      承诺单位（公章）： </w:t>
      </w:r>
    </w:p>
    <w:p w14:paraId="169A581E">
      <w:pPr>
        <w:ind w:firstLine="444" w:firstLineChars="200"/>
        <w:jc w:val="center"/>
        <w:rPr>
          <w:rFonts w:ascii="宋体" w:hAnsi="宋体" w:cs="宋体"/>
          <w:spacing w:val="6"/>
          <w:szCs w:val="21"/>
        </w:rPr>
      </w:pPr>
      <w:r>
        <w:rPr>
          <w:rFonts w:hint="eastAsia" w:ascii="宋体" w:hAnsi="宋体" w:cs="宋体"/>
          <w:spacing w:val="6"/>
          <w:szCs w:val="21"/>
        </w:rPr>
        <w:t xml:space="preserve">                             法定代表人（签字或盖章）： </w:t>
      </w:r>
    </w:p>
    <w:p w14:paraId="3A3321C2">
      <w:pPr>
        <w:ind w:firstLine="444" w:firstLineChars="200"/>
        <w:jc w:val="center"/>
        <w:rPr>
          <w:rFonts w:ascii="宋体" w:hAnsi="宋体" w:cs="宋体"/>
          <w:spacing w:val="6"/>
          <w:szCs w:val="21"/>
        </w:rPr>
      </w:pPr>
      <w:r>
        <w:rPr>
          <w:rFonts w:hint="eastAsia" w:ascii="宋体" w:hAnsi="宋体" w:cs="宋体"/>
          <w:spacing w:val="6"/>
          <w:szCs w:val="21"/>
        </w:rPr>
        <w:t xml:space="preserve">                         代理人（签字或盖章）： </w:t>
      </w:r>
    </w:p>
    <w:p w14:paraId="56A2E56B">
      <w:pPr>
        <w:ind w:firstLine="444" w:firstLineChars="200"/>
        <w:jc w:val="center"/>
        <w:rPr>
          <w:rFonts w:ascii="宋体" w:hAnsi="宋体" w:cs="宋体"/>
          <w:spacing w:val="6"/>
          <w:szCs w:val="21"/>
        </w:rPr>
      </w:pPr>
      <w:r>
        <w:rPr>
          <w:rFonts w:hint="eastAsia" w:ascii="宋体" w:hAnsi="宋体" w:cs="宋体"/>
          <w:spacing w:val="6"/>
          <w:szCs w:val="21"/>
        </w:rPr>
        <w:t xml:space="preserve">                           日   期： </w:t>
      </w:r>
      <w:r>
        <w:rPr>
          <w:rFonts w:hint="eastAsia" w:ascii="宋体" w:hAnsi="宋体" w:cs="宋体"/>
          <w:szCs w:val="21"/>
          <w:lang w:val="zh-CN"/>
        </w:rPr>
        <w:t xml:space="preserve">  年    月   日</w:t>
      </w:r>
    </w:p>
    <w:p w14:paraId="424820D3">
      <w:pPr>
        <w:pStyle w:val="68"/>
        <w:rPr>
          <w:spacing w:val="6"/>
          <w:szCs w:val="21"/>
        </w:rPr>
      </w:pPr>
    </w:p>
    <w:p w14:paraId="64200828">
      <w:pPr>
        <w:rPr>
          <w:rFonts w:ascii="宋体" w:hAnsi="宋体" w:cs="宋体"/>
          <w:spacing w:val="6"/>
          <w:szCs w:val="21"/>
        </w:rPr>
      </w:pPr>
    </w:p>
    <w:p w14:paraId="3BE5C7A4">
      <w:pPr>
        <w:pStyle w:val="68"/>
        <w:rPr>
          <w:spacing w:val="6"/>
          <w:szCs w:val="21"/>
        </w:rPr>
      </w:pPr>
    </w:p>
    <w:p w14:paraId="7928A1A3">
      <w:pPr>
        <w:rPr>
          <w:rFonts w:ascii="宋体" w:hAnsi="宋体" w:cs="宋体"/>
          <w:spacing w:val="6"/>
          <w:szCs w:val="21"/>
        </w:rPr>
      </w:pPr>
    </w:p>
    <w:p w14:paraId="26CDD9DC">
      <w:pPr>
        <w:pStyle w:val="68"/>
        <w:rPr>
          <w:spacing w:val="6"/>
          <w:szCs w:val="21"/>
        </w:rPr>
      </w:pPr>
    </w:p>
    <w:p w14:paraId="422B9946"/>
    <w:p w14:paraId="1DA3EFCB">
      <w:pPr>
        <w:rPr>
          <w:rFonts w:ascii="宋体" w:hAnsi="宋体" w:cs="宋体"/>
          <w:sz w:val="24"/>
        </w:rPr>
      </w:pPr>
    </w:p>
    <w:p w14:paraId="3532FEA9">
      <w:pPr>
        <w:pStyle w:val="3"/>
        <w:ind w:left="0"/>
        <w:rPr>
          <w:rFonts w:ascii="宋体" w:hAnsi="宋体" w:cs="宋体"/>
          <w:b/>
          <w:bCs/>
          <w:szCs w:val="21"/>
          <w:lang w:eastAsia="zh-CN"/>
        </w:rPr>
      </w:pPr>
      <w:r>
        <w:rPr>
          <w:rFonts w:ascii="宋体" w:hAnsi="宋体" w:cs="宋体"/>
          <w:b/>
          <w:bCs/>
          <w:sz w:val="24"/>
          <w:lang w:eastAsia="zh-CN"/>
        </w:rPr>
        <w:br w:type="page"/>
      </w:r>
      <w:bookmarkStart w:id="41" w:name="PageNo100440043"/>
      <w:r>
        <w:rPr>
          <w:rFonts w:hint="eastAsia" w:ascii="宋体" w:hAnsi="宋体" w:cs="宋体"/>
          <w:b/>
          <w:bCs/>
          <w:szCs w:val="21"/>
          <w:lang w:eastAsia="zh-CN"/>
        </w:rPr>
        <w:t>附</w:t>
      </w:r>
      <w:bookmarkEnd w:id="41"/>
      <w:r>
        <w:rPr>
          <w:rFonts w:hint="eastAsia" w:ascii="宋体" w:hAnsi="宋体" w:cs="宋体"/>
          <w:b/>
          <w:bCs/>
          <w:szCs w:val="21"/>
          <w:lang w:eastAsia="zh-CN"/>
        </w:rPr>
        <w:t>件十三、残疾人福利性单位声明函</w:t>
      </w:r>
    </w:p>
    <w:p w14:paraId="006070EA"/>
    <w:p w14:paraId="0ED87A7B">
      <w:pPr>
        <w:widowControl/>
        <w:ind w:firstLine="562" w:firstLineChars="200"/>
        <w:jc w:val="center"/>
        <w:rPr>
          <w:rFonts w:ascii="宋体" w:hAnsi="宋体" w:cs="宋体"/>
        </w:rPr>
      </w:pPr>
      <w:r>
        <w:rPr>
          <w:rFonts w:hint="eastAsia" w:ascii="宋体" w:hAnsi="宋体" w:cs="宋体"/>
          <w:b/>
          <w:bCs/>
          <w:sz w:val="28"/>
          <w:szCs w:val="28"/>
        </w:rPr>
        <w:t>残疾人福利性单位声明函</w:t>
      </w:r>
    </w:p>
    <w:p w14:paraId="21DF8060">
      <w:pPr>
        <w:ind w:firstLine="444" w:firstLineChars="200"/>
        <w:rPr>
          <w:rFonts w:ascii="宋体" w:hAnsi="宋体" w:cs="宋体"/>
          <w:spacing w:val="6"/>
          <w:szCs w:val="21"/>
          <w:lang w:val="zh-CN"/>
        </w:rPr>
      </w:pPr>
      <w:r>
        <w:rPr>
          <w:rFonts w:hint="eastAsia" w:ascii="宋体" w:hAnsi="宋体" w:cs="宋体"/>
          <w:spacing w:val="6"/>
          <w:szCs w:val="21"/>
          <w:lang w:val="zh-CN"/>
        </w:rPr>
        <w:t>本单位郑重声明，根据《财政部 民政部 中国残疾人联合会关于促进残疾人就业政府采购政策的通知》（财库〔2017〕141号）的规定，本单位为</w:t>
      </w:r>
      <w:r>
        <w:rPr>
          <w:rFonts w:hint="eastAsia" w:ascii="宋体" w:hAnsi="宋体" w:cs="宋体"/>
          <w:spacing w:val="6"/>
          <w:szCs w:val="21"/>
          <w:u w:val="single"/>
          <w:lang w:val="zh-CN"/>
        </w:rPr>
        <w:t xml:space="preserve">        </w:t>
      </w:r>
      <w:r>
        <w:rPr>
          <w:rFonts w:hint="eastAsia" w:ascii="宋体" w:hAnsi="宋体" w:cs="宋体"/>
          <w:spacing w:val="6"/>
          <w:szCs w:val="21"/>
          <w:lang w:val="zh-CN"/>
        </w:rPr>
        <w:t>（符合/不符合）条件的残疾人福利性单位，且本单位参加</w:t>
      </w:r>
      <w:r>
        <w:rPr>
          <w:rFonts w:hint="eastAsia" w:ascii="宋体" w:hAnsi="宋体" w:cs="宋体"/>
          <w:spacing w:val="6"/>
          <w:szCs w:val="21"/>
          <w:u w:val="single"/>
        </w:rPr>
        <w:t xml:space="preserve">           </w:t>
      </w:r>
      <w:r>
        <w:rPr>
          <w:rFonts w:hint="eastAsia" w:ascii="宋体" w:hAnsi="宋体" w:cs="宋体"/>
          <w:spacing w:val="6"/>
          <w:szCs w:val="21"/>
          <w:lang w:val="zh-CN"/>
        </w:rPr>
        <w:t>单位的</w:t>
      </w:r>
      <w:r>
        <w:rPr>
          <w:rFonts w:hint="eastAsia" w:ascii="宋体" w:hAnsi="宋体" w:cs="宋体"/>
          <w:spacing w:val="6"/>
          <w:szCs w:val="21"/>
          <w:u w:val="single"/>
        </w:rPr>
        <w:t xml:space="preserve">            </w:t>
      </w:r>
      <w:r>
        <w:rPr>
          <w:rFonts w:hint="eastAsia" w:ascii="宋体" w:hAnsi="宋体" w:cs="宋体"/>
          <w:spacing w:val="6"/>
          <w:szCs w:val="21"/>
          <w:lang w:val="zh-CN"/>
        </w:rPr>
        <w:t>项目采购活动提供本单位制造的货物（由本单位承担工程/提供服务），或者提供其他残疾人福利性单位制造的货物（不包括使用非残疾人福利性单位注册商标的货物）。</w:t>
      </w:r>
    </w:p>
    <w:p w14:paraId="164CB3DB">
      <w:pPr>
        <w:ind w:firstLine="444" w:firstLineChars="200"/>
        <w:rPr>
          <w:rFonts w:ascii="宋体" w:hAnsi="宋体" w:cs="宋体"/>
          <w:spacing w:val="6"/>
          <w:szCs w:val="21"/>
          <w:lang w:val="zh-CN"/>
        </w:rPr>
      </w:pPr>
      <w:r>
        <w:rPr>
          <w:rFonts w:hint="eastAsia" w:ascii="宋体" w:hAnsi="宋体" w:cs="宋体"/>
          <w:spacing w:val="6"/>
          <w:szCs w:val="21"/>
          <w:lang w:val="zh-CN"/>
        </w:rPr>
        <w:t>本单位对上述声明的真实性负责。如有虚假，将依法承担相应责任。</w:t>
      </w:r>
    </w:p>
    <w:p w14:paraId="179CA177">
      <w:pPr>
        <w:autoSpaceDE w:val="0"/>
        <w:autoSpaceDN w:val="0"/>
        <w:adjustRightInd w:val="0"/>
        <w:rPr>
          <w:rFonts w:ascii="宋体" w:hAnsi="宋体" w:cs="宋体"/>
          <w:szCs w:val="21"/>
          <w:lang w:val="zh-CN"/>
        </w:rPr>
      </w:pPr>
    </w:p>
    <w:p w14:paraId="6EEB21F4">
      <w:pPr>
        <w:wordWrap w:val="0"/>
        <w:autoSpaceDE w:val="0"/>
        <w:autoSpaceDN w:val="0"/>
        <w:adjustRightInd w:val="0"/>
        <w:jc w:val="center"/>
        <w:rPr>
          <w:rFonts w:ascii="宋体" w:hAnsi="宋体" w:cs="宋体"/>
          <w:szCs w:val="21"/>
          <w:lang w:val="zh-CN"/>
        </w:rPr>
      </w:pPr>
      <w:r>
        <w:rPr>
          <w:rFonts w:hint="eastAsia" w:ascii="宋体" w:hAnsi="宋体" w:cs="宋体"/>
          <w:szCs w:val="21"/>
        </w:rPr>
        <w:t xml:space="preserve">                                          </w:t>
      </w:r>
      <w:r>
        <w:rPr>
          <w:rFonts w:hint="eastAsia" w:ascii="宋体" w:hAnsi="宋体" w:cs="宋体"/>
          <w:szCs w:val="21"/>
          <w:lang w:val="zh-CN"/>
        </w:rPr>
        <w:t>供应商</w:t>
      </w:r>
      <w:r>
        <w:rPr>
          <w:rFonts w:hint="eastAsia" w:ascii="宋体" w:hAnsi="宋体" w:cs="宋体"/>
          <w:szCs w:val="21"/>
        </w:rPr>
        <w:t xml:space="preserve">（盖章）：            </w:t>
      </w:r>
    </w:p>
    <w:p w14:paraId="4D8271AB">
      <w:pPr>
        <w:wordWrap w:val="0"/>
        <w:autoSpaceDE w:val="0"/>
        <w:autoSpaceDN w:val="0"/>
        <w:adjustRightInd w:val="0"/>
        <w:jc w:val="center"/>
        <w:rPr>
          <w:rFonts w:ascii="宋体" w:hAnsi="宋体" w:cs="宋体"/>
          <w:szCs w:val="21"/>
          <w:lang w:val="zh-CN"/>
        </w:rPr>
      </w:pPr>
      <w:r>
        <w:rPr>
          <w:rFonts w:hint="eastAsia" w:ascii="宋体" w:hAnsi="宋体" w:cs="宋体"/>
          <w:szCs w:val="21"/>
        </w:rPr>
        <w:t xml:space="preserve">                                         </w:t>
      </w:r>
      <w:r>
        <w:rPr>
          <w:rFonts w:hint="eastAsia" w:ascii="宋体" w:hAnsi="宋体" w:cs="宋体"/>
          <w:szCs w:val="21"/>
          <w:lang w:val="zh-CN"/>
        </w:rPr>
        <w:t xml:space="preserve">授权代表签字：             </w:t>
      </w:r>
    </w:p>
    <w:p w14:paraId="204F99D8">
      <w:pPr>
        <w:rPr>
          <w:rFonts w:ascii="宋体" w:hAnsi="宋体" w:cs="宋体"/>
          <w:szCs w:val="21"/>
          <w:lang w:val="zh-CN"/>
        </w:rPr>
      </w:pPr>
      <w:r>
        <w:rPr>
          <w:rFonts w:hint="eastAsia" w:ascii="宋体" w:hAnsi="宋体" w:cs="宋体"/>
          <w:szCs w:val="21"/>
          <w:lang w:val="zh-CN"/>
        </w:rPr>
        <w:t>日    期：    年    月   日</w:t>
      </w:r>
    </w:p>
    <w:p w14:paraId="28CDBC73">
      <w:pPr>
        <w:outlineLvl w:val="1"/>
        <w:rPr>
          <w:rFonts w:ascii="宋体" w:hAnsi="宋体" w:cs="宋体"/>
          <w:b/>
          <w:bCs/>
          <w:sz w:val="24"/>
        </w:rPr>
      </w:pPr>
      <w:r>
        <w:rPr>
          <w:rFonts w:hint="eastAsia" w:ascii="宋体" w:hAnsi="宋体" w:cs="宋体"/>
          <w:szCs w:val="21"/>
          <w:lang w:val="zh-CN"/>
        </w:rPr>
        <w:br w:type="page"/>
      </w:r>
      <w:bookmarkStart w:id="42" w:name="PageNo100450044"/>
      <w:r>
        <w:rPr>
          <w:rFonts w:hint="eastAsia" w:ascii="宋体" w:hAnsi="宋体" w:eastAsia="楷体" w:cs="宋体"/>
          <w:b/>
          <w:bCs/>
          <w:kern w:val="0"/>
          <w:sz w:val="44"/>
          <w:szCs w:val="21"/>
        </w:rPr>
        <w:t>附</w:t>
      </w:r>
      <w:bookmarkEnd w:id="42"/>
      <w:r>
        <w:rPr>
          <w:rFonts w:hint="eastAsia" w:ascii="宋体" w:hAnsi="宋体" w:eastAsia="楷体" w:cs="宋体"/>
          <w:b/>
          <w:bCs/>
          <w:kern w:val="0"/>
          <w:sz w:val="44"/>
          <w:szCs w:val="21"/>
        </w:rPr>
        <w:t>件十四、磋商供应商认为需提供的其他资料</w:t>
      </w:r>
      <w:r>
        <w:rPr>
          <w:rFonts w:hint="eastAsia" w:ascii="宋体" w:hAnsi="宋体" w:cs="宋体"/>
          <w:b/>
          <w:bCs/>
          <w:sz w:val="24"/>
        </w:rPr>
        <w:t xml:space="preserve"> </w:t>
      </w:r>
    </w:p>
    <w:p w14:paraId="77C35E77">
      <w:pPr>
        <w:pStyle w:val="3"/>
        <w:ind w:left="0"/>
        <w:jc w:val="both"/>
        <w:rPr>
          <w:rFonts w:ascii="宋体" w:hAnsi="宋体" w:cs="宋体"/>
          <w:b/>
          <w:bCs/>
          <w:spacing w:val="6"/>
          <w:szCs w:val="21"/>
        </w:rPr>
      </w:pPr>
      <w:r>
        <w:rPr>
          <w:rFonts w:hint="eastAsia" w:ascii="宋体" w:hAnsi="宋体" w:cs="宋体"/>
          <w:b/>
          <w:bCs/>
          <w:sz w:val="24"/>
          <w:lang w:eastAsia="zh-CN"/>
        </w:rPr>
        <w:br w:type="page"/>
      </w:r>
      <w:bookmarkStart w:id="43" w:name="PageNo100460045"/>
      <w:r>
        <w:rPr>
          <w:rFonts w:hint="eastAsia" w:ascii="宋体" w:hAnsi="宋体" w:cs="宋体"/>
          <w:b/>
          <w:bCs/>
          <w:szCs w:val="21"/>
        </w:rPr>
        <w:t>附</w:t>
      </w:r>
      <w:bookmarkEnd w:id="43"/>
      <w:r>
        <w:rPr>
          <w:rFonts w:hint="eastAsia" w:ascii="宋体" w:hAnsi="宋体" w:cs="宋体"/>
          <w:b/>
          <w:bCs/>
          <w:szCs w:val="21"/>
        </w:rPr>
        <w:t>件十五</w:t>
      </w:r>
      <w:r>
        <w:rPr>
          <w:rFonts w:hint="eastAsia" w:ascii="宋体" w:hAnsi="宋体" w:cs="宋体"/>
          <w:b/>
          <w:bCs/>
          <w:szCs w:val="21"/>
          <w:lang w:eastAsia="zh-CN"/>
        </w:rPr>
        <w:t>：</w:t>
      </w:r>
      <w:r>
        <w:rPr>
          <w:rFonts w:hint="eastAsia" w:ascii="宋体" w:hAnsi="宋体" w:cs="宋体"/>
          <w:b/>
          <w:bCs/>
          <w:szCs w:val="21"/>
        </w:rPr>
        <w:t>实施方案</w:t>
      </w:r>
    </w:p>
    <w:sectPr>
      <w:pgSz w:w="11906" w:h="16838"/>
      <w:pgMar w:top="1418" w:right="1134" w:bottom="1247"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金山简魏碑">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D926E">
    <w:pPr>
      <w:pStyle w:val="24"/>
      <w:jc w:val="center"/>
      <w:rPr>
        <w:rFonts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436C3">
    <w:pPr>
      <w:pStyle w:val="24"/>
      <w:jc w:val="center"/>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B6F20F">
                          <w:pPr>
                            <w:pStyle w:val="24"/>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wps:txbx>
                    <wps:bodyPr wrap="none" lIns="0" tIns="0" rIns="0" bIns="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2p+CXwwEAAI4DAAAOAAAAAAAAAAEAIAAAAB4BAABkcnMvZTJvRG9jLnhtbFBL&#10;BQYAAAAABgAGAFkBAABTBQAAAAA=&#10;">
              <v:fill on="f" focussize="0,0"/>
              <v:stroke on="f"/>
              <v:imagedata o:title=""/>
              <o:lock v:ext="edit" aspectratio="f"/>
              <v:textbox inset="0mm,0mm,0mm,0mm" style="mso-fit-shape-to-text:t;">
                <w:txbxContent>
                  <w:p w14:paraId="6EB6F20F">
                    <w:pPr>
                      <w:pStyle w:val="24"/>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50EEB">
    <w:pPr>
      <w:pStyle w:val="2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637C7B">
                          <w:pPr>
                            <w:pStyle w:val="24"/>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wps:txbx>
                    <wps:bodyPr wrap="none" lIns="0" tIns="0" rIns="0" bIns="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3Vl8sIBAACO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IoSxy0O/PL92+XHr8vPr2T5&#10;OuvTB6gx7SFgYhru/IBbM/sBnZn2oKLNXyREMI7qnq/qyiERkR+tV+t1hSGBsfmC+OzxeYiQ3kpv&#10;STYaGnF8RVV+eg9pTJ1TcjXn77UxZYTG/eVAzOxhufexx2ylYT9MhPa+PSOfHiffUIeLTol551DY&#10;vCSzEWdjPxm5BoTbY8LCpZ+MOkJNxXBMhdG0UnkP/ryXrMffaPs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F91ZfLCAQAAjgMAAA4AAAAAAAAAAQAgAAAAHgEAAGRycy9lMm9Eb2MueG1sUEsF&#10;BgAAAAAGAAYAWQEAAFIFAAAAAA==&#10;">
              <v:fill on="f" focussize="0,0"/>
              <v:stroke on="f"/>
              <v:imagedata o:title=""/>
              <o:lock v:ext="edit" aspectratio="f"/>
              <v:textbox inset="0mm,0mm,0mm,0mm" style="mso-fit-shape-to-text:t;">
                <w:txbxContent>
                  <w:p w14:paraId="61637C7B">
                    <w:pPr>
                      <w:pStyle w:val="24"/>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04440">
    <w:pPr>
      <w:pStyle w:val="24"/>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6D90E7">
                          <w:pPr>
                            <w:pStyle w:val="24"/>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gud/8IBAACO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m+&#10;zvr0AWpMuwuYmIa3fsCtmf2Azkx7UNHmLxIiGEd1z1d15ZCIyI/Wq/W6wpDA2HxBfPbwPERI76S3&#10;JBsNjTi+oio/fYA0ps4puZrzt9qYMkLj/nIgZvaw3PvYY7bSsB8mQnvfnpFPj5NvqMNFp8S8dyhs&#10;XpLZiLOxn4xcA8KbY8LCpZ+MOkJNxXBMhdG0UnkP/ryXrIffaPs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YLnf/CAQAAjgMAAA4AAAAAAAAAAQAgAAAAHgEAAGRycy9lMm9Eb2MueG1sUEsF&#10;BgAAAAAGAAYAWQEAAFIFAAAAAA==&#10;">
              <v:fill on="f" focussize="0,0"/>
              <v:stroke on="f"/>
              <v:imagedata o:title=""/>
              <o:lock v:ext="edit" aspectratio="f"/>
              <v:textbox inset="0mm,0mm,0mm,0mm" style="mso-fit-shape-to-text:t;">
                <w:txbxContent>
                  <w:p w14:paraId="456D90E7">
                    <w:pPr>
                      <w:pStyle w:val="24"/>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EE46B">
    <w:pPr>
      <w:pStyle w:val="24"/>
      <w:jc w:val="center"/>
      <w:rPr>
        <w:rFonts w:eastAsia="仿宋_GB2312"/>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3DF4A9">
                          <w:pPr>
                            <w:pStyle w:val="24"/>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wps:txbx>
                    <wps:bodyPr wrap="none" lIns="0" tIns="0" rIns="0" bIns="0">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DQwy8IBAACOAwAADgAAAGRycy9lMm9Eb2MueG1srVPNjtMwEL4j8Q6W&#10;79Rph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029DUljlsc+OXH98vP35df38jy&#10;JuvTB6gx7T5gYhre+gG3ZvYDOjPtQUWbv0iIYBzVPV/VlUMiIj9ar9brCkMCY/MF8dnD8xAhvZPe&#10;kmw0NOL4iqr89AHSmDqn5GrO32ljygiN+8uBmNnDcu9jj9lKw36YCO19e0Y+PU6+oQ4XnRLz3qGw&#10;eUlmI87GfjJyDQhvjgkLl34y6gg1FcMxFUbTSuU9eHwvWQ+/0fY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IA0MMvCAQAAjgMAAA4AAAAAAAAAAQAgAAAAHgEAAGRycy9lMm9Eb2MueG1sUEsF&#10;BgAAAAAGAAYAWQEAAFIFAAAAAA==&#10;">
              <v:fill on="f" focussize="0,0"/>
              <v:stroke on="f"/>
              <v:imagedata o:title=""/>
              <o:lock v:ext="edit" aspectratio="f"/>
              <v:textbox inset="0mm,0mm,0mm,0mm" style="mso-fit-shape-to-text:t;">
                <w:txbxContent>
                  <w:p w14:paraId="083DF4A9">
                    <w:pPr>
                      <w:pStyle w:val="24"/>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46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18BBD">
    <w:pPr>
      <w:pStyle w:val="25"/>
      <w:wordWrap w:val="0"/>
      <w:jc w:val="right"/>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FB0A0">
    <w:pPr>
      <w:pStyle w:val="25"/>
      <w:wordWrap w:val="0"/>
      <w:jc w:val="right"/>
      <w:rPr>
        <w: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21513">
    <w:pPr>
      <w:pStyle w:val="25"/>
      <w:wordWrap w:val="0"/>
      <w:jc w:val="both"/>
      <w:rPr>
        <w: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D35D5">
    <w:pPr>
      <w:pStyle w:val="25"/>
      <w:wordWrap w:val="0"/>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1E3A3F"/>
    <w:multiLevelType w:val="multilevel"/>
    <w:tmpl w:val="3B1E3A3F"/>
    <w:lvl w:ilvl="0" w:tentative="0">
      <w:start w:val="1"/>
      <w:numFmt w:val="decimal"/>
      <w:pStyle w:val="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
    <w:nsid w:val="4F541BB4"/>
    <w:multiLevelType w:val="multilevel"/>
    <w:tmpl w:val="4F541BB4"/>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pStyle w:val="5"/>
      <w:lvlText w:val="%1.%2.%3.%4"/>
      <w:lvlJc w:val="left"/>
      <w:pPr>
        <w:tabs>
          <w:tab w:val="left" w:pos="4409"/>
        </w:tabs>
        <w:ind w:left="4409"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8"/>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mYWUwZGQzMzM1NzQzMmI4Y2ZhNGMyZDQyZmYyOWYifQ=="/>
  </w:docVars>
  <w:rsids>
    <w:rsidRoot w:val="00D007C5"/>
    <w:rsid w:val="00121057"/>
    <w:rsid w:val="003023FE"/>
    <w:rsid w:val="006F3364"/>
    <w:rsid w:val="00977F05"/>
    <w:rsid w:val="00D007C5"/>
    <w:rsid w:val="00E556F7"/>
    <w:rsid w:val="632A78DB"/>
    <w:rsid w:val="BFFEE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uiPriority w:val="0"/>
    <w:pPr>
      <w:keepNext/>
      <w:keepLines/>
      <w:numPr>
        <w:ilvl w:val="0"/>
        <w:numId w:val="1"/>
      </w:numPr>
      <w:autoSpaceDE w:val="0"/>
      <w:autoSpaceDN w:val="0"/>
      <w:adjustRightInd w:val="0"/>
      <w:snapToGrid w:val="0"/>
      <w:spacing w:before="340" w:after="330" w:line="578" w:lineRule="auto"/>
      <w:outlineLvl w:val="0"/>
    </w:pPr>
    <w:rPr>
      <w:rFonts w:ascii="宋体"/>
      <w:b/>
      <w:color w:val="000000"/>
      <w:kern w:val="44"/>
      <w:sz w:val="44"/>
      <w:szCs w:val="20"/>
    </w:rPr>
  </w:style>
  <w:style w:type="paragraph" w:styleId="3">
    <w:name w:val="heading 2"/>
    <w:basedOn w:val="1"/>
    <w:next w:val="1"/>
    <w:link w:val="49"/>
    <w:qFormat/>
    <w:uiPriority w:val="0"/>
    <w:pPr>
      <w:ind w:left="3062"/>
      <w:jc w:val="left"/>
      <w:outlineLvl w:val="1"/>
    </w:pPr>
    <w:rPr>
      <w:rFonts w:ascii="楷体" w:hAnsi="楷体" w:eastAsia="楷体"/>
      <w:kern w:val="0"/>
      <w:sz w:val="44"/>
      <w:szCs w:val="44"/>
      <w:lang w:eastAsia="en-US"/>
    </w:rPr>
  </w:style>
  <w:style w:type="paragraph" w:styleId="4">
    <w:name w:val="heading 3"/>
    <w:basedOn w:val="1"/>
    <w:next w:val="1"/>
    <w:link w:val="50"/>
    <w:qFormat/>
    <w:uiPriority w:val="0"/>
    <w:pPr>
      <w:keepNext/>
      <w:keepLines/>
      <w:numPr>
        <w:ilvl w:val="2"/>
        <w:numId w:val="1"/>
      </w:numPr>
      <w:autoSpaceDE w:val="0"/>
      <w:autoSpaceDN w:val="0"/>
      <w:adjustRightInd w:val="0"/>
      <w:snapToGrid w:val="0"/>
      <w:spacing w:before="260" w:after="260" w:line="416" w:lineRule="auto"/>
      <w:outlineLvl w:val="2"/>
    </w:pPr>
    <w:rPr>
      <w:rFonts w:ascii="宋体"/>
      <w:b/>
      <w:color w:val="000000"/>
      <w:sz w:val="32"/>
      <w:szCs w:val="20"/>
    </w:rPr>
  </w:style>
  <w:style w:type="paragraph" w:styleId="5">
    <w:name w:val="heading 4"/>
    <w:basedOn w:val="1"/>
    <w:next w:val="1"/>
    <w:link w:val="47"/>
    <w:qFormat/>
    <w:uiPriority w:val="0"/>
    <w:pPr>
      <w:keepNext/>
      <w:keepLines/>
      <w:numPr>
        <w:ilvl w:val="3"/>
        <w:numId w:val="2"/>
      </w:numPr>
      <w:spacing w:before="280" w:after="290" w:line="376" w:lineRule="auto"/>
      <w:outlineLvl w:val="3"/>
    </w:pPr>
    <w:rPr>
      <w:rFonts w:ascii="Arial" w:hAnsi="Arial" w:eastAsia="黑体"/>
      <w:b/>
      <w:bCs/>
      <w:sz w:val="28"/>
      <w:szCs w:val="28"/>
    </w:rPr>
  </w:style>
  <w:style w:type="paragraph" w:styleId="6">
    <w:name w:val="heading 5"/>
    <w:basedOn w:val="1"/>
    <w:next w:val="1"/>
    <w:link w:val="51"/>
    <w:qFormat/>
    <w:uiPriority w:val="0"/>
    <w:pPr>
      <w:keepNext/>
      <w:keepLines/>
      <w:spacing w:before="280" w:after="290" w:line="372" w:lineRule="auto"/>
      <w:outlineLvl w:val="4"/>
    </w:pPr>
    <w:rPr>
      <w:b/>
      <w:bCs/>
      <w:sz w:val="28"/>
      <w:szCs w:val="28"/>
    </w:rPr>
  </w:style>
  <w:style w:type="paragraph" w:styleId="7">
    <w:name w:val="heading 6"/>
    <w:basedOn w:val="1"/>
    <w:next w:val="1"/>
    <w:link w:val="52"/>
    <w:qFormat/>
    <w:uiPriority w:val="0"/>
    <w:pPr>
      <w:keepNext/>
      <w:keepLines/>
      <w:spacing w:before="240" w:after="64" w:line="317" w:lineRule="auto"/>
      <w:outlineLvl w:val="5"/>
    </w:pPr>
    <w:rPr>
      <w:rFonts w:ascii="Cambria" w:hAnsi="Cambria"/>
      <w:b/>
      <w:bCs/>
      <w:sz w:val="24"/>
    </w:rPr>
  </w:style>
  <w:style w:type="paragraph" w:styleId="8">
    <w:name w:val="heading 7"/>
    <w:basedOn w:val="1"/>
    <w:next w:val="1"/>
    <w:link w:val="53"/>
    <w:qFormat/>
    <w:uiPriority w:val="0"/>
    <w:pPr>
      <w:keepNext/>
      <w:keepLines/>
      <w:spacing w:before="240" w:after="64" w:line="317" w:lineRule="auto"/>
      <w:outlineLvl w:val="6"/>
    </w:pPr>
    <w:rPr>
      <w:b/>
      <w:bCs/>
      <w:sz w:val="24"/>
    </w:rPr>
  </w:style>
  <w:style w:type="paragraph" w:styleId="9">
    <w:name w:val="heading 8"/>
    <w:basedOn w:val="1"/>
    <w:next w:val="1"/>
    <w:link w:val="54"/>
    <w:qFormat/>
    <w:uiPriority w:val="0"/>
    <w:pPr>
      <w:keepNext/>
      <w:keepLines/>
      <w:spacing w:before="240" w:after="64" w:line="317" w:lineRule="auto"/>
      <w:outlineLvl w:val="7"/>
    </w:pPr>
    <w:rPr>
      <w:rFonts w:ascii="Cambria" w:hAnsi="Cambria"/>
      <w:sz w:val="24"/>
    </w:rPr>
  </w:style>
  <w:style w:type="paragraph" w:styleId="10">
    <w:name w:val="heading 9"/>
    <w:basedOn w:val="1"/>
    <w:next w:val="1"/>
    <w:link w:val="55"/>
    <w:qFormat/>
    <w:uiPriority w:val="0"/>
    <w:pPr>
      <w:keepNext/>
      <w:keepLines/>
      <w:spacing w:before="240" w:after="64" w:line="317" w:lineRule="auto"/>
      <w:outlineLvl w:val="8"/>
    </w:pPr>
    <w:rPr>
      <w:rFonts w:ascii="Cambria" w:hAnsi="Cambria"/>
      <w:szCs w:val="21"/>
    </w:rPr>
  </w:style>
  <w:style w:type="character" w:default="1" w:styleId="38">
    <w:name w:val="Default Paragraph Font"/>
    <w:semiHidden/>
    <w:unhideWhenUsed/>
    <w:uiPriority w:val="1"/>
  </w:style>
  <w:style w:type="table" w:default="1" w:styleId="36">
    <w:name w:val="Normal Table"/>
    <w:semiHidden/>
    <w:unhideWhenUsed/>
    <w:uiPriority w:val="99"/>
    <w:tblPr>
      <w:tblCellMar>
        <w:top w:w="0" w:type="dxa"/>
        <w:left w:w="108" w:type="dxa"/>
        <w:bottom w:w="0" w:type="dxa"/>
        <w:right w:w="108" w:type="dxa"/>
      </w:tblCellMar>
    </w:tblPr>
  </w:style>
  <w:style w:type="paragraph" w:styleId="11">
    <w:name w:val="Normal Indent"/>
    <w:basedOn w:val="1"/>
    <w:qFormat/>
    <w:uiPriority w:val="0"/>
    <w:pPr>
      <w:ind w:firstLine="420"/>
    </w:pPr>
    <w:rPr>
      <w:szCs w:val="20"/>
    </w:rPr>
  </w:style>
  <w:style w:type="paragraph" w:styleId="12">
    <w:name w:val="Document Map"/>
    <w:basedOn w:val="1"/>
    <w:link w:val="56"/>
    <w:qFormat/>
    <w:uiPriority w:val="0"/>
    <w:pPr>
      <w:shd w:val="clear" w:color="auto" w:fill="000080"/>
    </w:pPr>
  </w:style>
  <w:style w:type="paragraph" w:styleId="13">
    <w:name w:val="annotation text"/>
    <w:basedOn w:val="1"/>
    <w:link w:val="57"/>
    <w:qFormat/>
    <w:uiPriority w:val="0"/>
    <w:pPr>
      <w:jc w:val="left"/>
    </w:pPr>
    <w:rPr>
      <w:szCs w:val="20"/>
    </w:rPr>
  </w:style>
  <w:style w:type="paragraph" w:styleId="14">
    <w:name w:val="Body Text"/>
    <w:basedOn w:val="1"/>
    <w:next w:val="15"/>
    <w:link w:val="58"/>
    <w:qFormat/>
    <w:uiPriority w:val="0"/>
    <w:pPr>
      <w:spacing w:after="120"/>
    </w:p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6">
    <w:name w:val="Body Text Indent"/>
    <w:basedOn w:val="1"/>
    <w:qFormat/>
    <w:uiPriority w:val="0"/>
    <w:pPr>
      <w:spacing w:after="120"/>
      <w:ind w:left="420" w:leftChars="200"/>
    </w:pPr>
  </w:style>
  <w:style w:type="paragraph" w:styleId="17">
    <w:name w:val="index 4"/>
    <w:basedOn w:val="1"/>
    <w:next w:val="1"/>
    <w:qFormat/>
    <w:uiPriority w:val="0"/>
    <w:pPr>
      <w:ind w:left="600" w:leftChars="600"/>
    </w:pPr>
  </w:style>
  <w:style w:type="paragraph" w:styleId="18">
    <w:name w:val="toc 5"/>
    <w:basedOn w:val="1"/>
    <w:next w:val="1"/>
    <w:qFormat/>
    <w:uiPriority w:val="0"/>
    <w:pPr>
      <w:ind w:left="1680" w:leftChars="800"/>
    </w:pPr>
  </w:style>
  <w:style w:type="paragraph" w:styleId="19">
    <w:name w:val="toc 3"/>
    <w:basedOn w:val="1"/>
    <w:next w:val="1"/>
    <w:qFormat/>
    <w:uiPriority w:val="0"/>
    <w:pPr>
      <w:ind w:left="840" w:leftChars="400"/>
    </w:pPr>
  </w:style>
  <w:style w:type="paragraph" w:styleId="20">
    <w:name w:val="Plain Text"/>
    <w:basedOn w:val="1"/>
    <w:link w:val="59"/>
    <w:unhideWhenUsed/>
    <w:qFormat/>
    <w:uiPriority w:val="0"/>
    <w:rPr>
      <w:rFonts w:ascii="宋体" w:hAnsi="Courier New"/>
      <w:szCs w:val="21"/>
    </w:rPr>
  </w:style>
  <w:style w:type="paragraph" w:styleId="21">
    <w:name w:val="Date"/>
    <w:basedOn w:val="1"/>
    <w:next w:val="1"/>
    <w:link w:val="60"/>
    <w:qFormat/>
    <w:uiPriority w:val="0"/>
    <w:pPr>
      <w:ind w:left="100" w:leftChars="2500"/>
    </w:pPr>
  </w:style>
  <w:style w:type="paragraph" w:styleId="22">
    <w:name w:val="Body Text Indent 2"/>
    <w:basedOn w:val="1"/>
    <w:link w:val="61"/>
    <w:qFormat/>
    <w:uiPriority w:val="0"/>
    <w:pPr>
      <w:ind w:left="630" w:firstLine="645"/>
    </w:pPr>
    <w:rPr>
      <w:rFonts w:ascii="Arial" w:hAnsi="Arial" w:eastAsia="仿宋_GB2312"/>
      <w:sz w:val="32"/>
      <w:szCs w:val="20"/>
    </w:rPr>
  </w:style>
  <w:style w:type="paragraph" w:styleId="23">
    <w:name w:val="Balloon Text"/>
    <w:basedOn w:val="1"/>
    <w:link w:val="62"/>
    <w:qFormat/>
    <w:uiPriority w:val="0"/>
    <w:rPr>
      <w:sz w:val="18"/>
      <w:szCs w:val="18"/>
    </w:rPr>
  </w:style>
  <w:style w:type="paragraph" w:styleId="24">
    <w:name w:val="footer"/>
    <w:basedOn w:val="1"/>
    <w:link w:val="63"/>
    <w:qFormat/>
    <w:uiPriority w:val="0"/>
    <w:pPr>
      <w:tabs>
        <w:tab w:val="center" w:pos="4153"/>
        <w:tab w:val="right" w:pos="8306"/>
      </w:tabs>
      <w:snapToGrid w:val="0"/>
      <w:jc w:val="left"/>
    </w:pPr>
    <w:rPr>
      <w:sz w:val="18"/>
      <w:szCs w:val="18"/>
    </w:rPr>
  </w:style>
  <w:style w:type="paragraph" w:styleId="25">
    <w:name w:val="header"/>
    <w:basedOn w:val="1"/>
    <w:link w:val="64"/>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39"/>
  </w:style>
  <w:style w:type="paragraph" w:styleId="27">
    <w:name w:val="toc 4"/>
    <w:basedOn w:val="1"/>
    <w:next w:val="1"/>
    <w:qFormat/>
    <w:uiPriority w:val="0"/>
    <w:pPr>
      <w:ind w:left="1260" w:leftChars="600"/>
    </w:pPr>
  </w:style>
  <w:style w:type="paragraph" w:styleId="28">
    <w:name w:val="index heading"/>
    <w:basedOn w:val="1"/>
    <w:next w:val="29"/>
    <w:qFormat/>
    <w:uiPriority w:val="0"/>
    <w:rPr>
      <w:szCs w:val="20"/>
    </w:rPr>
  </w:style>
  <w:style w:type="paragraph" w:styleId="29">
    <w:name w:val="index 1"/>
    <w:basedOn w:val="1"/>
    <w:next w:val="1"/>
    <w:semiHidden/>
    <w:qFormat/>
    <w:uiPriority w:val="0"/>
    <w:pPr>
      <w:jc w:val="center"/>
    </w:pPr>
    <w:rPr>
      <w:bCs/>
      <w:szCs w:val="20"/>
    </w:rPr>
  </w:style>
  <w:style w:type="paragraph" w:styleId="30">
    <w:name w:val="Subtitle"/>
    <w:basedOn w:val="1"/>
    <w:next w:val="1"/>
    <w:link w:val="65"/>
    <w:qFormat/>
    <w:uiPriority w:val="0"/>
    <w:pPr>
      <w:spacing w:before="240" w:after="60" w:line="312" w:lineRule="auto"/>
      <w:jc w:val="center"/>
      <w:outlineLvl w:val="1"/>
    </w:pPr>
    <w:rPr>
      <w:rFonts w:ascii="Cambria" w:hAnsi="Cambria"/>
      <w:b/>
      <w:bCs/>
      <w:kern w:val="28"/>
      <w:sz w:val="32"/>
      <w:szCs w:val="32"/>
    </w:rPr>
  </w:style>
  <w:style w:type="paragraph" w:styleId="31">
    <w:name w:val="toc 2"/>
    <w:basedOn w:val="1"/>
    <w:next w:val="1"/>
    <w:qFormat/>
    <w:uiPriority w:val="39"/>
    <w:pPr>
      <w:ind w:left="420" w:leftChars="200"/>
    </w:pPr>
  </w:style>
  <w:style w:type="paragraph" w:styleId="3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4">
    <w:name w:val="Title"/>
    <w:basedOn w:val="1"/>
    <w:next w:val="1"/>
    <w:link w:val="66"/>
    <w:qFormat/>
    <w:uiPriority w:val="0"/>
    <w:pPr>
      <w:spacing w:before="240" w:after="60"/>
      <w:jc w:val="center"/>
      <w:outlineLvl w:val="0"/>
    </w:pPr>
    <w:rPr>
      <w:rFonts w:ascii="Cambria" w:hAnsi="Cambria"/>
      <w:b/>
      <w:bCs/>
      <w:sz w:val="32"/>
      <w:szCs w:val="32"/>
    </w:rPr>
  </w:style>
  <w:style w:type="paragraph" w:styleId="35">
    <w:name w:val="annotation subject"/>
    <w:basedOn w:val="13"/>
    <w:next w:val="13"/>
    <w:link w:val="67"/>
    <w:qFormat/>
    <w:uiPriority w:val="0"/>
    <w:rPr>
      <w:rFonts w:ascii="宋体"/>
      <w:b/>
      <w:bCs/>
      <w:kern w:val="0"/>
      <w:sz w:val="28"/>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uiPriority w:val="0"/>
    <w:rPr>
      <w:b/>
      <w:bCs/>
    </w:rPr>
  </w:style>
  <w:style w:type="character" w:styleId="40">
    <w:name w:val="page number"/>
    <w:qFormat/>
    <w:uiPriority w:val="0"/>
  </w:style>
  <w:style w:type="character" w:styleId="41">
    <w:name w:val="FollowedHyperlink"/>
    <w:unhideWhenUsed/>
    <w:qFormat/>
    <w:uiPriority w:val="99"/>
    <w:rPr>
      <w:color w:val="800080"/>
      <w:u w:val="single"/>
    </w:rPr>
  </w:style>
  <w:style w:type="character" w:styleId="42">
    <w:name w:val="Emphasis"/>
    <w:qFormat/>
    <w:uiPriority w:val="0"/>
    <w:rPr>
      <w:i/>
      <w:iCs/>
    </w:rPr>
  </w:style>
  <w:style w:type="character" w:styleId="43">
    <w:name w:val="Hyperlink"/>
    <w:qFormat/>
    <w:uiPriority w:val="99"/>
    <w:rPr>
      <w:color w:val="0000FF"/>
      <w:u w:val="single"/>
    </w:rPr>
  </w:style>
  <w:style w:type="character" w:styleId="44">
    <w:name w:val="HTML Code"/>
    <w:qFormat/>
    <w:uiPriority w:val="0"/>
    <w:rPr>
      <w:rFonts w:ascii="Courier New" w:hAnsi="Courier New"/>
      <w:sz w:val="20"/>
    </w:rPr>
  </w:style>
  <w:style w:type="character" w:styleId="45">
    <w:name w:val="annotation reference"/>
    <w:qFormat/>
    <w:uiPriority w:val="0"/>
    <w:rPr>
      <w:rFonts w:cs="Times New Roman"/>
      <w:sz w:val="21"/>
      <w:szCs w:val="21"/>
    </w:rPr>
  </w:style>
  <w:style w:type="paragraph" w:customStyle="1" w:styleId="46">
    <w:name w:val="BodyText"/>
    <w:basedOn w:val="1"/>
    <w:qFormat/>
    <w:uiPriority w:val="0"/>
    <w:pPr>
      <w:spacing w:after="120"/>
      <w:textAlignment w:val="baseline"/>
    </w:pPr>
    <w:rPr>
      <w:rFonts w:ascii="Calibri"/>
      <w:kern w:val="0"/>
      <w:sz w:val="20"/>
    </w:rPr>
  </w:style>
  <w:style w:type="character" w:customStyle="1" w:styleId="47">
    <w:name w:val="标题 4 字符"/>
    <w:link w:val="5"/>
    <w:qFormat/>
    <w:uiPriority w:val="0"/>
    <w:rPr>
      <w:rFonts w:ascii="Arial" w:hAnsi="Arial" w:eastAsia="黑体"/>
      <w:b/>
      <w:bCs/>
      <w:kern w:val="2"/>
      <w:sz w:val="28"/>
      <w:szCs w:val="28"/>
      <w:lang w:val="en-US" w:eastAsia="zh-CN" w:bidi="ar-SA"/>
    </w:rPr>
  </w:style>
  <w:style w:type="character" w:customStyle="1" w:styleId="48">
    <w:name w:val="标题 1 字符"/>
    <w:link w:val="2"/>
    <w:qFormat/>
    <w:uiPriority w:val="0"/>
    <w:rPr>
      <w:rFonts w:ascii="宋体" w:eastAsia="宋体"/>
      <w:b/>
      <w:color w:val="000000"/>
      <w:kern w:val="44"/>
      <w:sz w:val="44"/>
      <w:lang w:val="en-US" w:eastAsia="zh-CN" w:bidi="ar-SA"/>
    </w:rPr>
  </w:style>
  <w:style w:type="character" w:customStyle="1" w:styleId="49">
    <w:name w:val="标题 2 字符"/>
    <w:link w:val="3"/>
    <w:qFormat/>
    <w:locked/>
    <w:uiPriority w:val="0"/>
    <w:rPr>
      <w:rFonts w:ascii="楷体" w:hAnsi="楷体" w:eastAsia="楷体"/>
      <w:sz w:val="44"/>
      <w:szCs w:val="44"/>
      <w:lang w:val="en-US" w:eastAsia="en-US" w:bidi="ar-SA"/>
    </w:rPr>
  </w:style>
  <w:style w:type="character" w:customStyle="1" w:styleId="50">
    <w:name w:val="标题 3 字符"/>
    <w:link w:val="4"/>
    <w:qFormat/>
    <w:uiPriority w:val="0"/>
    <w:rPr>
      <w:rFonts w:ascii="宋体" w:eastAsia="宋体"/>
      <w:b/>
      <w:color w:val="000000"/>
      <w:kern w:val="2"/>
      <w:sz w:val="32"/>
      <w:lang w:val="en-US" w:eastAsia="zh-CN" w:bidi="ar-SA"/>
    </w:rPr>
  </w:style>
  <w:style w:type="character" w:customStyle="1" w:styleId="51">
    <w:name w:val="标题 5 字符"/>
    <w:link w:val="6"/>
    <w:qFormat/>
    <w:uiPriority w:val="0"/>
    <w:rPr>
      <w:b/>
      <w:bCs/>
      <w:kern w:val="2"/>
      <w:sz w:val="28"/>
      <w:szCs w:val="28"/>
    </w:rPr>
  </w:style>
  <w:style w:type="character" w:customStyle="1" w:styleId="52">
    <w:name w:val="标题 6 字符"/>
    <w:link w:val="7"/>
    <w:qFormat/>
    <w:uiPriority w:val="0"/>
    <w:rPr>
      <w:rFonts w:ascii="Cambria" w:hAnsi="Cambria"/>
      <w:b/>
      <w:bCs/>
      <w:kern w:val="2"/>
      <w:sz w:val="24"/>
      <w:szCs w:val="24"/>
    </w:rPr>
  </w:style>
  <w:style w:type="character" w:customStyle="1" w:styleId="53">
    <w:name w:val="标题 7 字符"/>
    <w:link w:val="8"/>
    <w:qFormat/>
    <w:uiPriority w:val="0"/>
    <w:rPr>
      <w:b/>
      <w:bCs/>
      <w:kern w:val="2"/>
      <w:sz w:val="24"/>
      <w:szCs w:val="24"/>
    </w:rPr>
  </w:style>
  <w:style w:type="character" w:customStyle="1" w:styleId="54">
    <w:name w:val="标题 8 字符"/>
    <w:link w:val="9"/>
    <w:qFormat/>
    <w:uiPriority w:val="0"/>
    <w:rPr>
      <w:rFonts w:ascii="Cambria" w:hAnsi="Cambria"/>
      <w:kern w:val="2"/>
      <w:sz w:val="24"/>
      <w:szCs w:val="24"/>
    </w:rPr>
  </w:style>
  <w:style w:type="character" w:customStyle="1" w:styleId="55">
    <w:name w:val="标题 9 字符"/>
    <w:link w:val="10"/>
    <w:qFormat/>
    <w:uiPriority w:val="0"/>
    <w:rPr>
      <w:rFonts w:ascii="Cambria" w:hAnsi="Cambria"/>
      <w:kern w:val="2"/>
      <w:sz w:val="21"/>
      <w:szCs w:val="21"/>
    </w:rPr>
  </w:style>
  <w:style w:type="character" w:customStyle="1" w:styleId="56">
    <w:name w:val="文档结构图 字符"/>
    <w:link w:val="12"/>
    <w:qFormat/>
    <w:uiPriority w:val="0"/>
    <w:rPr>
      <w:kern w:val="2"/>
      <w:sz w:val="21"/>
      <w:szCs w:val="24"/>
      <w:shd w:val="clear" w:color="auto" w:fill="000080"/>
    </w:rPr>
  </w:style>
  <w:style w:type="character" w:customStyle="1" w:styleId="57">
    <w:name w:val="批注文字 字符"/>
    <w:link w:val="13"/>
    <w:qFormat/>
    <w:uiPriority w:val="0"/>
    <w:rPr>
      <w:kern w:val="2"/>
      <w:sz w:val="21"/>
    </w:rPr>
  </w:style>
  <w:style w:type="character" w:customStyle="1" w:styleId="58">
    <w:name w:val="正文文本 字符"/>
    <w:link w:val="14"/>
    <w:qFormat/>
    <w:uiPriority w:val="0"/>
    <w:rPr>
      <w:kern w:val="2"/>
      <w:sz w:val="21"/>
      <w:szCs w:val="24"/>
    </w:rPr>
  </w:style>
  <w:style w:type="character" w:customStyle="1" w:styleId="59">
    <w:name w:val="纯文本 字符"/>
    <w:link w:val="20"/>
    <w:qFormat/>
    <w:locked/>
    <w:uiPriority w:val="0"/>
    <w:rPr>
      <w:rFonts w:ascii="宋体" w:hAnsi="Courier New" w:cs="金山简魏碑"/>
      <w:kern w:val="2"/>
      <w:sz w:val="21"/>
      <w:szCs w:val="21"/>
    </w:rPr>
  </w:style>
  <w:style w:type="character" w:customStyle="1" w:styleId="60">
    <w:name w:val="日期 字符"/>
    <w:link w:val="21"/>
    <w:qFormat/>
    <w:uiPriority w:val="0"/>
    <w:rPr>
      <w:kern w:val="2"/>
      <w:sz w:val="21"/>
      <w:szCs w:val="24"/>
    </w:rPr>
  </w:style>
  <w:style w:type="character" w:customStyle="1" w:styleId="61">
    <w:name w:val="正文文本缩进 2 字符"/>
    <w:link w:val="22"/>
    <w:qFormat/>
    <w:uiPriority w:val="0"/>
    <w:rPr>
      <w:rFonts w:ascii="Arial" w:hAnsi="Arial" w:eastAsia="仿宋_GB2312"/>
      <w:kern w:val="2"/>
      <w:sz w:val="32"/>
    </w:rPr>
  </w:style>
  <w:style w:type="character" w:customStyle="1" w:styleId="62">
    <w:name w:val="批注框文本 字符"/>
    <w:link w:val="23"/>
    <w:qFormat/>
    <w:uiPriority w:val="0"/>
    <w:rPr>
      <w:kern w:val="2"/>
      <w:sz w:val="18"/>
      <w:szCs w:val="18"/>
    </w:rPr>
  </w:style>
  <w:style w:type="character" w:customStyle="1" w:styleId="63">
    <w:name w:val="页脚 字符"/>
    <w:link w:val="24"/>
    <w:qFormat/>
    <w:uiPriority w:val="0"/>
    <w:rPr>
      <w:kern w:val="2"/>
      <w:sz w:val="18"/>
      <w:szCs w:val="18"/>
    </w:rPr>
  </w:style>
  <w:style w:type="character" w:customStyle="1" w:styleId="64">
    <w:name w:val="页眉 字符"/>
    <w:link w:val="25"/>
    <w:qFormat/>
    <w:uiPriority w:val="0"/>
    <w:rPr>
      <w:kern w:val="2"/>
      <w:sz w:val="18"/>
      <w:szCs w:val="18"/>
    </w:rPr>
  </w:style>
  <w:style w:type="character" w:customStyle="1" w:styleId="65">
    <w:name w:val="副标题 字符"/>
    <w:link w:val="30"/>
    <w:qFormat/>
    <w:uiPriority w:val="0"/>
    <w:rPr>
      <w:rFonts w:ascii="Cambria" w:hAnsi="Cambria"/>
      <w:b/>
      <w:bCs/>
      <w:kern w:val="28"/>
      <w:sz w:val="32"/>
      <w:szCs w:val="32"/>
    </w:rPr>
  </w:style>
  <w:style w:type="character" w:customStyle="1" w:styleId="66">
    <w:name w:val="标题 字符"/>
    <w:link w:val="34"/>
    <w:qFormat/>
    <w:uiPriority w:val="0"/>
    <w:rPr>
      <w:rFonts w:ascii="Cambria" w:hAnsi="Cambria" w:cs="Times New Roman"/>
      <w:b/>
      <w:bCs/>
      <w:kern w:val="2"/>
      <w:sz w:val="32"/>
      <w:szCs w:val="32"/>
    </w:rPr>
  </w:style>
  <w:style w:type="character" w:customStyle="1" w:styleId="67">
    <w:name w:val="批注主题 字符"/>
    <w:link w:val="35"/>
    <w:qFormat/>
    <w:uiPriority w:val="0"/>
    <w:rPr>
      <w:rFonts w:ascii="宋体" w:hAnsi="Times New Roman"/>
      <w:b/>
      <w:bCs/>
      <w:sz w:val="28"/>
    </w:rPr>
  </w:style>
  <w:style w:type="paragraph" w:styleId="68">
    <w:name w:val="List Paragraph"/>
    <w:basedOn w:val="1"/>
    <w:next w:val="1"/>
    <w:qFormat/>
    <w:uiPriority w:val="1"/>
    <w:pPr>
      <w:autoSpaceDE w:val="0"/>
      <w:autoSpaceDN w:val="0"/>
      <w:ind w:left="323" w:firstLine="420"/>
      <w:jc w:val="left"/>
    </w:pPr>
    <w:rPr>
      <w:rFonts w:ascii="宋体" w:hAnsi="宋体" w:cs="宋体"/>
      <w:kern w:val="0"/>
      <w:sz w:val="22"/>
      <w:szCs w:val="22"/>
      <w:lang w:val="zh-CN" w:bidi="zh-CN"/>
    </w:rPr>
  </w:style>
  <w:style w:type="character" w:customStyle="1" w:styleId="69">
    <w:name w:val="日期 Char1"/>
    <w:qFormat/>
    <w:uiPriority w:val="0"/>
    <w:rPr>
      <w:kern w:val="2"/>
      <w:sz w:val="21"/>
      <w:szCs w:val="22"/>
    </w:rPr>
  </w:style>
  <w:style w:type="character" w:customStyle="1" w:styleId="70">
    <w:name w:val="明显引用 Char1"/>
    <w:qFormat/>
    <w:uiPriority w:val="99"/>
    <w:rPr>
      <w:b/>
      <w:bCs/>
      <w:i/>
      <w:iCs/>
      <w:color w:val="4F81BD"/>
      <w:kern w:val="2"/>
      <w:sz w:val="21"/>
      <w:szCs w:val="24"/>
    </w:rPr>
  </w:style>
  <w:style w:type="character" w:customStyle="1" w:styleId="71">
    <w:name w:val="标题 4 Char1"/>
    <w:semiHidden/>
    <w:qFormat/>
    <w:uiPriority w:val="0"/>
    <w:rPr>
      <w:rFonts w:ascii="Cambria" w:hAnsi="Cambria" w:eastAsia="宋体" w:cs="Times New Roman"/>
      <w:b/>
      <w:bCs/>
      <w:kern w:val="2"/>
      <w:sz w:val="28"/>
      <w:szCs w:val="28"/>
    </w:rPr>
  </w:style>
  <w:style w:type="character" w:customStyle="1" w:styleId="72">
    <w:name w:val="副标题 Char1"/>
    <w:qFormat/>
    <w:uiPriority w:val="0"/>
    <w:rPr>
      <w:rFonts w:ascii="Cambria" w:hAnsi="Cambria" w:cs="Times New Roman"/>
      <w:b/>
      <w:bCs/>
      <w:kern w:val="28"/>
      <w:sz w:val="32"/>
      <w:szCs w:val="32"/>
    </w:rPr>
  </w:style>
  <w:style w:type="character" w:customStyle="1" w:styleId="73">
    <w:name w:val="标题5 Char Char"/>
    <w:link w:val="74"/>
    <w:qFormat/>
    <w:uiPriority w:val="0"/>
    <w:rPr>
      <w:rFonts w:ascii="Arial" w:hAnsi="Arial"/>
      <w:b/>
      <w:bCs/>
      <w:sz w:val="24"/>
      <w:szCs w:val="32"/>
    </w:rPr>
  </w:style>
  <w:style w:type="paragraph" w:customStyle="1" w:styleId="74">
    <w:name w:val="标题5"/>
    <w:basedOn w:val="4"/>
    <w:link w:val="73"/>
    <w:qFormat/>
    <w:uiPriority w:val="0"/>
    <w:pPr>
      <w:numPr>
        <w:ilvl w:val="0"/>
        <w:numId w:val="0"/>
      </w:numPr>
      <w:tabs>
        <w:tab w:val="clear" w:pos="720"/>
      </w:tabs>
      <w:autoSpaceDE/>
      <w:autoSpaceDN/>
      <w:adjustRightInd/>
      <w:snapToGrid/>
      <w:spacing w:line="413" w:lineRule="auto"/>
    </w:pPr>
    <w:rPr>
      <w:rFonts w:ascii="Arial" w:hAnsi="Arial"/>
      <w:bCs/>
      <w:color w:val="auto"/>
      <w:kern w:val="0"/>
      <w:sz w:val="24"/>
      <w:szCs w:val="32"/>
    </w:rPr>
  </w:style>
  <w:style w:type="character" w:customStyle="1" w:styleId="75">
    <w:name w:val="_Style 73"/>
    <w:qFormat/>
    <w:uiPriority w:val="0"/>
    <w:rPr>
      <w:b/>
      <w:bCs/>
      <w:smallCaps/>
      <w:color w:val="C0504D"/>
      <w:spacing w:val="5"/>
      <w:u w:val="single"/>
    </w:rPr>
  </w:style>
  <w:style w:type="character" w:customStyle="1" w:styleId="76">
    <w:name w:val="批注主题 Char1"/>
    <w:qFormat/>
    <w:uiPriority w:val="0"/>
    <w:rPr>
      <w:b/>
      <w:bCs/>
      <w:kern w:val="2"/>
      <w:sz w:val="21"/>
      <w:szCs w:val="22"/>
    </w:rPr>
  </w:style>
  <w:style w:type="character" w:customStyle="1" w:styleId="77">
    <w:name w:val="文档结构图 Char1"/>
    <w:qFormat/>
    <w:uiPriority w:val="0"/>
    <w:rPr>
      <w:rFonts w:ascii="宋体"/>
      <w:kern w:val="2"/>
      <w:sz w:val="18"/>
      <w:szCs w:val="18"/>
    </w:rPr>
  </w:style>
  <w:style w:type="character" w:customStyle="1" w:styleId="78">
    <w:name w:val="标题4 Char Char"/>
    <w:link w:val="79"/>
    <w:qFormat/>
    <w:uiPriority w:val="0"/>
    <w:rPr>
      <w:rFonts w:ascii="Arial" w:hAnsi="Arial"/>
      <w:b/>
      <w:bCs/>
      <w:sz w:val="24"/>
      <w:szCs w:val="32"/>
    </w:rPr>
  </w:style>
  <w:style w:type="paragraph" w:customStyle="1" w:styleId="79">
    <w:name w:val="标题4"/>
    <w:basedOn w:val="3"/>
    <w:next w:val="17"/>
    <w:link w:val="78"/>
    <w:qFormat/>
    <w:uiPriority w:val="0"/>
    <w:pPr>
      <w:keepNext/>
      <w:keepLines/>
      <w:spacing w:before="260" w:after="260" w:line="413" w:lineRule="auto"/>
      <w:ind w:left="0"/>
      <w:jc w:val="both"/>
    </w:pPr>
    <w:rPr>
      <w:rFonts w:ascii="Arial" w:hAnsi="Arial" w:eastAsia="宋体"/>
      <w:b/>
      <w:bCs/>
      <w:sz w:val="24"/>
      <w:szCs w:val="32"/>
    </w:rPr>
  </w:style>
  <w:style w:type="character" w:customStyle="1" w:styleId="80">
    <w:name w:val="批注文字 Char Char"/>
    <w:qFormat/>
    <w:uiPriority w:val="0"/>
    <w:rPr>
      <w:rFonts w:ascii="宋体" w:hAnsi="Times New Roman" w:eastAsia="宋体" w:cs="Times New Roman"/>
      <w:sz w:val="28"/>
      <w:szCs w:val="20"/>
    </w:rPr>
  </w:style>
  <w:style w:type="character" w:customStyle="1" w:styleId="81">
    <w:name w:val="纯文本 Char"/>
    <w:qFormat/>
    <w:uiPriority w:val="0"/>
    <w:rPr>
      <w:rFonts w:ascii="宋体" w:hAnsi="Courier New" w:cs="Courier New"/>
      <w:kern w:val="2"/>
      <w:sz w:val="21"/>
      <w:szCs w:val="21"/>
    </w:rPr>
  </w:style>
  <w:style w:type="character" w:customStyle="1" w:styleId="82">
    <w:name w:val="批注主题 Char2"/>
    <w:qFormat/>
    <w:uiPriority w:val="0"/>
    <w:rPr>
      <w:b/>
      <w:bCs/>
      <w:kern w:val="2"/>
      <w:sz w:val="21"/>
      <w:szCs w:val="24"/>
    </w:rPr>
  </w:style>
  <w:style w:type="character" w:customStyle="1" w:styleId="83">
    <w:name w:val="标题 1 Char1"/>
    <w:qFormat/>
    <w:uiPriority w:val="0"/>
    <w:rPr>
      <w:b/>
      <w:bCs/>
      <w:kern w:val="44"/>
      <w:sz w:val="44"/>
      <w:szCs w:val="44"/>
    </w:rPr>
  </w:style>
  <w:style w:type="character" w:customStyle="1" w:styleId="84">
    <w:name w:val="_Style 82"/>
    <w:qFormat/>
    <w:uiPriority w:val="0"/>
    <w:rPr>
      <w:i/>
      <w:iCs/>
      <w:color w:val="808080"/>
    </w:rPr>
  </w:style>
  <w:style w:type="character" w:customStyle="1" w:styleId="85">
    <w:name w:val="批注框文本 Char1"/>
    <w:qFormat/>
    <w:uiPriority w:val="0"/>
    <w:rPr>
      <w:kern w:val="2"/>
      <w:sz w:val="18"/>
      <w:szCs w:val="18"/>
    </w:rPr>
  </w:style>
  <w:style w:type="character" w:customStyle="1" w:styleId="86">
    <w:name w:val="引用 Char1"/>
    <w:qFormat/>
    <w:uiPriority w:val="99"/>
    <w:rPr>
      <w:i/>
      <w:iCs/>
      <w:color w:val="000000"/>
      <w:kern w:val="2"/>
      <w:sz w:val="21"/>
      <w:szCs w:val="24"/>
    </w:rPr>
  </w:style>
  <w:style w:type="character" w:customStyle="1" w:styleId="87">
    <w:name w:val="正文文本 Char1"/>
    <w:qFormat/>
    <w:uiPriority w:val="0"/>
    <w:rPr>
      <w:kern w:val="2"/>
      <w:sz w:val="21"/>
      <w:szCs w:val="22"/>
    </w:rPr>
  </w:style>
  <w:style w:type="character" w:customStyle="1" w:styleId="88">
    <w:name w:val="_Style 86"/>
    <w:qFormat/>
    <w:uiPriority w:val="0"/>
    <w:rPr>
      <w:smallCaps/>
      <w:color w:val="C0504D"/>
      <w:u w:val="single"/>
    </w:rPr>
  </w:style>
  <w:style w:type="character" w:customStyle="1" w:styleId="89">
    <w:name w:val="_Style 87"/>
    <w:qFormat/>
    <w:uiPriority w:val="0"/>
    <w:rPr>
      <w:b/>
      <w:bCs/>
      <w:i/>
      <w:iCs/>
      <w:color w:val="4F81BD"/>
    </w:rPr>
  </w:style>
  <w:style w:type="character" w:customStyle="1" w:styleId="90">
    <w:name w:val="_Style 88"/>
    <w:qFormat/>
    <w:uiPriority w:val="0"/>
    <w:rPr>
      <w:b/>
      <w:bCs/>
      <w:smallCaps/>
      <w:spacing w:val="5"/>
    </w:rPr>
  </w:style>
  <w:style w:type="character" w:customStyle="1" w:styleId="91">
    <w:name w:val="引用 字符"/>
    <w:link w:val="92"/>
    <w:qFormat/>
    <w:uiPriority w:val="0"/>
    <w:rPr>
      <w:i/>
      <w:iCs/>
      <w:color w:val="000000"/>
      <w:kern w:val="2"/>
      <w:sz w:val="21"/>
      <w:szCs w:val="22"/>
    </w:rPr>
  </w:style>
  <w:style w:type="paragraph" w:styleId="92">
    <w:name w:val="Quote"/>
    <w:basedOn w:val="1"/>
    <w:next w:val="1"/>
    <w:link w:val="91"/>
    <w:qFormat/>
    <w:uiPriority w:val="0"/>
    <w:rPr>
      <w:i/>
      <w:iCs/>
      <w:color w:val="000000"/>
      <w:szCs w:val="22"/>
    </w:rPr>
  </w:style>
  <w:style w:type="character" w:customStyle="1" w:styleId="93">
    <w:name w:val="明显引用 字符"/>
    <w:link w:val="94"/>
    <w:qFormat/>
    <w:uiPriority w:val="0"/>
    <w:rPr>
      <w:b/>
      <w:bCs/>
      <w:i/>
      <w:iCs/>
      <w:color w:val="4F81BD"/>
      <w:kern w:val="2"/>
      <w:sz w:val="21"/>
      <w:szCs w:val="22"/>
    </w:rPr>
  </w:style>
  <w:style w:type="paragraph" w:styleId="94">
    <w:name w:val="Intense Quote"/>
    <w:basedOn w:val="1"/>
    <w:next w:val="1"/>
    <w:link w:val="93"/>
    <w:qFormat/>
    <w:uiPriority w:val="0"/>
    <w:pPr>
      <w:pBdr>
        <w:bottom w:val="single" w:color="4F81BD" w:sz="4" w:space="4"/>
      </w:pBdr>
      <w:spacing w:before="200" w:after="280"/>
      <w:ind w:left="936" w:right="936"/>
    </w:pPr>
    <w:rPr>
      <w:b/>
      <w:bCs/>
      <w:i/>
      <w:iCs/>
      <w:color w:val="4F81BD"/>
      <w:szCs w:val="22"/>
    </w:rPr>
  </w:style>
  <w:style w:type="character" w:customStyle="1" w:styleId="95">
    <w:name w:val="textcontents"/>
    <w:qFormat/>
    <w:uiPriority w:val="0"/>
    <w:rPr>
      <w:rFonts w:cs="Times New Roman"/>
    </w:rPr>
  </w:style>
  <w:style w:type="character" w:customStyle="1" w:styleId="96">
    <w:name w:val="标题 3 Char1"/>
    <w:semiHidden/>
    <w:qFormat/>
    <w:uiPriority w:val="0"/>
    <w:rPr>
      <w:b/>
      <w:bCs/>
      <w:kern w:val="2"/>
      <w:sz w:val="32"/>
      <w:szCs w:val="32"/>
    </w:rPr>
  </w:style>
  <w:style w:type="paragraph" w:customStyle="1" w:styleId="97">
    <w:name w:val="纯文本1"/>
    <w:basedOn w:val="1"/>
    <w:qFormat/>
    <w:uiPriority w:val="0"/>
    <w:pPr>
      <w:adjustRightInd w:val="0"/>
      <w:textAlignment w:val="baseline"/>
    </w:pPr>
    <w:rPr>
      <w:rFonts w:ascii="宋体" w:hAnsi="Courier New" w:eastAsia="楷体_GB2312"/>
      <w:sz w:val="26"/>
      <w:szCs w:val="20"/>
    </w:rPr>
  </w:style>
  <w:style w:type="paragraph" w:customStyle="1" w:styleId="98">
    <w:name w:val="pa-2"/>
    <w:basedOn w:val="1"/>
    <w:qFormat/>
    <w:uiPriority w:val="0"/>
    <w:pPr>
      <w:widowControl/>
      <w:spacing w:line="320" w:lineRule="atLeast"/>
      <w:ind w:firstLine="700"/>
    </w:pPr>
    <w:rPr>
      <w:rFonts w:ascii="宋体" w:hAnsi="宋体" w:cs="宋体"/>
      <w:kern w:val="0"/>
      <w:sz w:val="24"/>
    </w:rPr>
  </w:style>
  <w:style w:type="paragraph" w:customStyle="1" w:styleId="99">
    <w:name w:val="Table Paragraph"/>
    <w:basedOn w:val="1"/>
    <w:qFormat/>
    <w:uiPriority w:val="1"/>
    <w:pPr>
      <w:jc w:val="left"/>
    </w:pPr>
    <w:rPr>
      <w:rFonts w:ascii="Calibri" w:hAnsi="Calibri"/>
      <w:kern w:val="0"/>
      <w:sz w:val="22"/>
      <w:szCs w:val="22"/>
      <w:lang w:eastAsia="en-US"/>
    </w:rPr>
  </w:style>
  <w:style w:type="paragraph" w:customStyle="1" w:styleId="100">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1">
    <w:name w:val="List Paragraph1"/>
    <w:basedOn w:val="1"/>
    <w:qFormat/>
    <w:uiPriority w:val="0"/>
    <w:pPr>
      <w:ind w:firstLine="420" w:firstLineChars="200"/>
    </w:pPr>
    <w:rPr>
      <w:szCs w:val="20"/>
    </w:rPr>
  </w:style>
  <w:style w:type="paragraph" w:customStyle="1" w:styleId="102">
    <w:name w:val="Char7"/>
    <w:basedOn w:val="12"/>
    <w:qFormat/>
    <w:uiPriority w:val="0"/>
    <w:pPr>
      <w:adjustRightInd w:val="0"/>
      <w:snapToGrid w:val="0"/>
      <w:spacing w:line="360" w:lineRule="auto"/>
    </w:pPr>
    <w:rPr>
      <w:rFonts w:ascii="Tahoma" w:hAnsi="Tahoma"/>
      <w:sz w:val="24"/>
    </w:rPr>
  </w:style>
  <w:style w:type="paragraph" w:customStyle="1" w:styleId="103">
    <w:name w:val="_Style 101"/>
    <w:basedOn w:val="2"/>
    <w:next w:val="1"/>
    <w:qFormat/>
    <w:uiPriority w:val="0"/>
    <w:pPr>
      <w:numPr>
        <w:numId w:val="0"/>
      </w:numPr>
      <w:autoSpaceDE/>
      <w:autoSpaceDN/>
      <w:adjustRightInd/>
      <w:snapToGrid/>
      <w:outlineLvl w:val="9"/>
    </w:pPr>
    <w:rPr>
      <w:rFonts w:ascii="Calibri"/>
      <w:bCs/>
      <w:color w:val="auto"/>
      <w:szCs w:val="44"/>
    </w:rPr>
  </w:style>
  <w:style w:type="paragraph" w:customStyle="1" w:styleId="104">
    <w:name w:val="Char Char Char Char Char Char Char1 Char"/>
    <w:basedOn w:val="1"/>
    <w:qFormat/>
    <w:uiPriority w:val="0"/>
    <w:rPr>
      <w:rFonts w:ascii="Tahoma" w:hAnsi="Tahoma" w:cs="Tahoma"/>
      <w:sz w:val="24"/>
    </w:rPr>
  </w:style>
  <w:style w:type="paragraph" w:customStyle="1" w:styleId="105">
    <w:name w:val="_Style 103"/>
    <w:qFormat/>
    <w:uiPriority w:val="0"/>
    <w:rPr>
      <w:rFonts w:ascii="Times New Roman" w:hAnsi="Times New Roman" w:eastAsia="宋体" w:cs="Times New Roman"/>
      <w:kern w:val="2"/>
      <w:sz w:val="21"/>
      <w:szCs w:val="24"/>
      <w:lang w:val="en-US" w:eastAsia="zh-CN" w:bidi="ar-SA"/>
    </w:rPr>
  </w:style>
  <w:style w:type="paragraph" w:customStyle="1" w:styleId="106">
    <w:name w:val="Char71"/>
    <w:basedOn w:val="12"/>
    <w:qFormat/>
    <w:uiPriority w:val="0"/>
    <w:pPr>
      <w:adjustRightInd w:val="0"/>
      <w:snapToGrid w:val="0"/>
      <w:spacing w:line="360" w:lineRule="auto"/>
    </w:pPr>
    <w:rPr>
      <w:rFonts w:ascii="Tahoma" w:hAnsi="Tahoma"/>
      <w:sz w:val="24"/>
    </w:rPr>
  </w:style>
  <w:style w:type="paragraph" w:customStyle="1" w:styleId="107">
    <w:name w:val="列出段落1"/>
    <w:basedOn w:val="1"/>
    <w:qFormat/>
    <w:uiPriority w:val="0"/>
    <w:pPr>
      <w:ind w:firstLine="420" w:firstLineChars="200"/>
    </w:pPr>
    <w:rPr>
      <w:rFonts w:ascii="Calibri" w:hAnsi="Calibri"/>
      <w:szCs w:val="22"/>
    </w:rPr>
  </w:style>
  <w:style w:type="paragraph" w:customStyle="1" w:styleId="108">
    <w:name w:val="首行缩进"/>
    <w:basedOn w:val="1"/>
    <w:qFormat/>
    <w:uiPriority w:val="0"/>
    <w:pPr>
      <w:spacing w:line="360" w:lineRule="auto"/>
      <w:ind w:firstLine="420" w:firstLineChars="200"/>
    </w:pPr>
    <w:rPr>
      <w:kern w:val="0"/>
      <w:sz w:val="20"/>
    </w:rPr>
  </w:style>
  <w:style w:type="paragraph" w:customStyle="1" w:styleId="109">
    <w:name w:val="样式 小四 段前: 5 磅 段后: 5 磅 首行缩进:  2 字符"/>
    <w:basedOn w:val="1"/>
    <w:qFormat/>
    <w:uiPriority w:val="0"/>
    <w:pPr>
      <w:spacing w:line="360" w:lineRule="auto"/>
    </w:pPr>
    <w:rPr>
      <w:rFonts w:ascii="宋体" w:hAnsi="宋体"/>
      <w:szCs w:val="21"/>
    </w:rPr>
  </w:style>
  <w:style w:type="paragraph" w:customStyle="1" w:styleId="110">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111">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2">
    <w:name w:val="默认段落字体 Para Char Char Char Char Char Char Char"/>
    <w:basedOn w:val="1"/>
    <w:qFormat/>
    <w:uiPriority w:val="0"/>
    <w:rPr>
      <w:rFonts w:ascii="Tahoma" w:hAnsi="Tahoma"/>
      <w:sz w:val="24"/>
      <w:szCs w:val="20"/>
    </w:rPr>
  </w:style>
  <w:style w:type="paragraph" w:customStyle="1" w:styleId="113">
    <w:name w:val="TOC 标题1"/>
    <w:basedOn w:val="2"/>
    <w:next w:val="1"/>
    <w:qFormat/>
    <w:uiPriority w:val="0"/>
    <w:pPr>
      <w:keepNext w:val="0"/>
      <w:keepLines w:val="0"/>
      <w:numPr>
        <w:numId w:val="0"/>
      </w:numPr>
      <w:tabs>
        <w:tab w:val="clear" w:pos="432"/>
      </w:tabs>
      <w:adjustRightInd/>
      <w:snapToGrid/>
      <w:spacing w:before="0" w:after="0" w:line="240" w:lineRule="auto"/>
      <w:ind w:left="8"/>
      <w:jc w:val="center"/>
      <w:outlineLvl w:val="9"/>
    </w:pPr>
    <w:rPr>
      <w:rFonts w:ascii="黑体" w:hAnsi="黑体" w:eastAsia="黑体" w:cs="黑体"/>
      <w:b w:val="0"/>
      <w:color w:val="auto"/>
      <w:kern w:val="0"/>
      <w:sz w:val="30"/>
      <w:szCs w:val="30"/>
      <w:lang w:val="zh-CN" w:bidi="zh-CN"/>
    </w:rPr>
  </w:style>
  <w:style w:type="paragraph" w:customStyle="1" w:styleId="114">
    <w:name w:val="列出段落2"/>
    <w:basedOn w:val="1"/>
    <w:qFormat/>
    <w:uiPriority w:val="0"/>
    <w:pPr>
      <w:ind w:firstLine="420" w:firstLineChars="200"/>
    </w:pPr>
    <w:rPr>
      <w:rFonts w:ascii="Calibri" w:hAnsi="Calibri"/>
      <w:szCs w:val="22"/>
    </w:rPr>
  </w:style>
  <w:style w:type="paragraph" w:customStyle="1" w:styleId="115">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16">
    <w:name w:val="普通 (Web)"/>
    <w:basedOn w:val="1"/>
    <w:qFormat/>
    <w:uiPriority w:val="0"/>
    <w:pPr>
      <w:widowControl/>
      <w:spacing w:before="100" w:beforeAutospacing="1" w:after="100" w:afterAutospacing="1"/>
      <w:jc w:val="left"/>
    </w:pPr>
    <w:rPr>
      <w:rFonts w:ascii="宋体" w:hAnsi="宋体"/>
      <w:kern w:val="0"/>
      <w:sz w:val="24"/>
    </w:rPr>
  </w:style>
  <w:style w:type="table" w:customStyle="1" w:styleId="117">
    <w:name w:val="Table Normal"/>
    <w:unhideWhenUsed/>
    <w:qFormat/>
    <w:uiPriority w:val="2"/>
    <w:tblPr>
      <w:tblCellMar>
        <w:top w:w="0" w:type="dxa"/>
        <w:left w:w="0" w:type="dxa"/>
        <w:bottom w:w="0" w:type="dxa"/>
        <w:right w:w="0" w:type="dxa"/>
      </w:tblCellMar>
    </w:tblPr>
  </w:style>
  <w:style w:type="paragraph" w:customStyle="1" w:styleId="118">
    <w:name w:val="列出段落11"/>
    <w:basedOn w:val="1"/>
    <w:qFormat/>
    <w:uiPriority w:val="0"/>
    <w:pPr>
      <w:ind w:firstLine="420" w:firstLineChars="200"/>
    </w:pPr>
    <w:rPr>
      <w:rFonts w:ascii="Calibri" w:hAnsi="Calibri"/>
    </w:rPr>
  </w:style>
  <w:style w:type="character" w:customStyle="1" w:styleId="119">
    <w:name w:val="font41"/>
    <w:qFormat/>
    <w:uiPriority w:val="0"/>
    <w:rPr>
      <w:rFonts w:hint="eastAsia" w:ascii="宋体" w:hAnsi="宋体" w:eastAsia="宋体" w:cs="宋体"/>
      <w:b/>
      <w:bCs/>
      <w:color w:val="000000"/>
      <w:sz w:val="44"/>
      <w:szCs w:val="44"/>
      <w:u w:val="none"/>
    </w:rPr>
  </w:style>
  <w:style w:type="character" w:customStyle="1" w:styleId="120">
    <w:name w:val="font112"/>
    <w:qFormat/>
    <w:uiPriority w:val="0"/>
    <w:rPr>
      <w:rFonts w:hint="eastAsia" w:ascii="宋体" w:hAnsi="宋体" w:eastAsia="宋体" w:cs="宋体"/>
      <w:b/>
      <w:bCs/>
      <w:color w:val="000000"/>
      <w:sz w:val="44"/>
      <w:szCs w:val="44"/>
      <w:u w:val="single"/>
    </w:rPr>
  </w:style>
  <w:style w:type="character" w:customStyle="1" w:styleId="121">
    <w:name w:val="font21"/>
    <w:qFormat/>
    <w:uiPriority w:val="0"/>
    <w:rPr>
      <w:rFonts w:hint="eastAsia" w:ascii="宋体" w:hAnsi="宋体" w:eastAsia="宋体" w:cs="宋体"/>
      <w:color w:val="000000"/>
      <w:sz w:val="21"/>
      <w:szCs w:val="21"/>
      <w:u w:val="none"/>
    </w:rPr>
  </w:style>
  <w:style w:type="character" w:customStyle="1" w:styleId="122">
    <w:name w:val="font51"/>
    <w:qFormat/>
    <w:uiPriority w:val="0"/>
    <w:rPr>
      <w:rFonts w:hint="default" w:ascii="Calibri" w:hAnsi="Calibri" w:cs="Calibri"/>
      <w:color w:val="000000"/>
      <w:sz w:val="21"/>
      <w:szCs w:val="21"/>
      <w:u w:val="none"/>
    </w:rPr>
  </w:style>
  <w:style w:type="character" w:customStyle="1" w:styleId="123">
    <w:name w:val="font11"/>
    <w:qFormat/>
    <w:uiPriority w:val="0"/>
    <w:rPr>
      <w:rFonts w:hint="eastAsia" w:ascii="宋体" w:hAnsi="宋体" w:eastAsia="宋体" w:cs="宋体"/>
      <w:b/>
      <w:bCs/>
      <w:color w:val="000000"/>
      <w:sz w:val="44"/>
      <w:szCs w:val="44"/>
      <w:u w:val="none"/>
    </w:rPr>
  </w:style>
  <w:style w:type="character" w:customStyle="1" w:styleId="124">
    <w:name w:val="font81"/>
    <w:qFormat/>
    <w:uiPriority w:val="0"/>
    <w:rPr>
      <w:rFonts w:hint="eastAsia" w:ascii="宋体" w:hAnsi="宋体" w:eastAsia="宋体" w:cs="宋体"/>
      <w:b/>
      <w:bCs/>
      <w:color w:val="000000"/>
      <w:sz w:val="44"/>
      <w:szCs w:val="44"/>
      <w:u w:val="single"/>
    </w:rPr>
  </w:style>
  <w:style w:type="character" w:customStyle="1" w:styleId="125">
    <w:name w:val="font01"/>
    <w:qFormat/>
    <w:uiPriority w:val="0"/>
    <w:rPr>
      <w:rFonts w:ascii="宋体" w:hAnsi="宋体" w:eastAsia="宋体" w:cs="宋体"/>
      <w:color w:val="000000"/>
      <w:sz w:val="22"/>
      <w:szCs w:val="22"/>
      <w:u w:val="none"/>
    </w:rPr>
  </w:style>
  <w:style w:type="character" w:customStyle="1" w:styleId="126">
    <w:name w:val="font61"/>
    <w:qFormat/>
    <w:uiPriority w:val="0"/>
    <w:rPr>
      <w:rFonts w:hint="eastAsia" w:ascii="宋体" w:hAnsi="宋体" w:eastAsia="宋体" w:cs="宋体"/>
      <w:color w:val="000000"/>
      <w:sz w:val="24"/>
      <w:szCs w:val="24"/>
      <w:u w:val="none"/>
    </w:rPr>
  </w:style>
  <w:style w:type="character" w:customStyle="1" w:styleId="127">
    <w:name w:val="font71"/>
    <w:qFormat/>
    <w:uiPriority w:val="0"/>
    <w:rPr>
      <w:rFonts w:hint="default" w:ascii="Times New Roman" w:hAnsi="Times New Roman" w:cs="Times New Roman"/>
      <w:color w:val="000000"/>
      <w:sz w:val="24"/>
      <w:szCs w:val="24"/>
      <w:u w:val="none"/>
    </w:rPr>
  </w:style>
  <w:style w:type="character" w:customStyle="1" w:styleId="128">
    <w:name w:val="font101"/>
    <w:qFormat/>
    <w:uiPriority w:val="0"/>
    <w:rPr>
      <w:rFonts w:hint="default" w:ascii="Times New Roman" w:hAnsi="Times New Roman" w:cs="Times New Roman"/>
      <w:color w:val="000000"/>
      <w:sz w:val="24"/>
      <w:szCs w:val="24"/>
      <w:u w:val="none"/>
      <w:vertAlign w:val="subscript"/>
    </w:rPr>
  </w:style>
  <w:style w:type="paragraph" w:customStyle="1" w:styleId="129">
    <w:name w:val="表格文字"/>
    <w:basedOn w:val="1"/>
    <w:qFormat/>
    <w:uiPriority w:val="0"/>
    <w:pPr>
      <w:jc w:val="center"/>
    </w:pPr>
    <w:rPr>
      <w:rFonts w:ascii="Univers" w:hAnsi="Univers" w:eastAsia="Calibri"/>
      <w:kern w:val="0"/>
      <w:szCs w:val="20"/>
      <w:lang w:val="en-GB"/>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21057</Words>
  <Characters>22342</Characters>
  <Lines>185</Lines>
  <Paragraphs>52</Paragraphs>
  <TotalTime>22</TotalTime>
  <ScaleCrop>false</ScaleCrop>
  <LinksUpToDate>false</LinksUpToDate>
  <CharactersWithSpaces>23775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2020-08-06T17:32:00Z</dcterms:created>
  <dc:creator>陈健</dc:creator>
  <cp:lastModifiedBy>嘻嘻嘻嘻</cp:lastModifiedBy>
  <cp:lastPrinted>2022-11-07T09:54:00Z</cp:lastPrinted>
  <dcterms:modified xsi:type="dcterms:W3CDTF">2026-04-10T01:44:16Z</dcterms:modified>
  <dc:title>竞争性磋商</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2F5C92D72400FB803563D76999E86237</vt:lpwstr>
  </property>
  <property fmtid="{D5CDD505-2E9C-101B-9397-08002B2CF9AE}" pid="4" name="KSOTemplateDocerSaveRecord">
    <vt:lpwstr>eyJoZGlkIjoiNGQ1NzdjYzE1NjgyZmMzNDg4ODcyOTEzMWM4ZDRjZmIiLCJ1c2VySWQiOiIzNDUxMDc0OTIifQ==</vt:lpwstr>
  </property>
</Properties>
</file>