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3A14B2">
      <w:pPr>
        <w:pBdr>
          <w:top w:val="single" w:color="auto" w:sz="4" w:space="1"/>
          <w:left w:val="single" w:color="auto" w:sz="4" w:space="4"/>
          <w:bottom w:val="single" w:color="auto" w:sz="4" w:space="1"/>
          <w:right w:val="single" w:color="auto" w:sz="4" w:space="4"/>
        </w:pBd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项目概况</w:t>
      </w:r>
    </w:p>
    <w:p w14:paraId="773A14B3">
      <w:pPr>
        <w:pBdr>
          <w:top w:val="single" w:color="auto" w:sz="4" w:space="1"/>
          <w:left w:val="single" w:color="auto" w:sz="4" w:space="4"/>
          <w:bottom w:val="single" w:color="auto" w:sz="4" w:space="1"/>
          <w:right w:val="single" w:color="auto" w:sz="4" w:space="4"/>
        </w:pBd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2026年江宁区危险废物重点监管单位规范化评估 </w:t>
      </w:r>
      <w:r>
        <w:rPr>
          <w:rFonts w:hint="eastAsia" w:ascii="仿宋" w:hAnsi="仿宋" w:eastAsia="仿宋" w:cs="仿宋"/>
          <w:sz w:val="28"/>
          <w:szCs w:val="28"/>
          <w:lang w:eastAsia="zh-CN"/>
        </w:rPr>
        <w:t>JSXN-2026ZC-003</w:t>
      </w:r>
      <w:r>
        <w:rPr>
          <w:rFonts w:hint="eastAsia" w:ascii="仿宋" w:hAnsi="仿宋" w:eastAsia="仿宋" w:cs="仿宋"/>
          <w:sz w:val="28"/>
          <w:szCs w:val="28"/>
        </w:rPr>
        <w:t xml:space="preserve"> 采购项目的潜在供应商应在南京市江宁区秣陵街道苏源大道100号7606室 获取采购文件，并于</w:t>
      </w:r>
      <w:r>
        <w:rPr>
          <w:rFonts w:hint="eastAsia" w:ascii="仿宋" w:hAnsi="仿宋" w:eastAsia="仿宋" w:cs="仿宋"/>
          <w:sz w:val="28"/>
          <w:szCs w:val="28"/>
          <w:lang w:eastAsia="zh-CN"/>
        </w:rPr>
        <w:t>2026-4-14 15:00</w:t>
      </w:r>
      <w:r>
        <w:rPr>
          <w:rFonts w:hint="eastAsia" w:ascii="仿宋" w:hAnsi="仿宋" w:eastAsia="仿宋" w:cs="仿宋"/>
          <w:bCs/>
          <w:sz w:val="28"/>
          <w:szCs w:val="28"/>
        </w:rPr>
        <w:t>（北京时间）前提交响应文件</w:t>
      </w:r>
      <w:r>
        <w:rPr>
          <w:rFonts w:hint="eastAsia" w:ascii="仿宋" w:hAnsi="仿宋" w:eastAsia="仿宋" w:cs="仿宋"/>
          <w:sz w:val="28"/>
          <w:szCs w:val="28"/>
        </w:rPr>
        <w:t>。</w:t>
      </w:r>
    </w:p>
    <w:p w14:paraId="773A14B4">
      <w:pPr>
        <w:pBdr>
          <w:top w:val="none" w:color="000000" w:sz="0" w:space="1"/>
          <w:left w:val="none" w:color="000000" w:sz="0" w:space="4"/>
          <w:right w:val="none" w:color="000000" w:sz="0" w:space="4"/>
        </w:pBdr>
        <w:spacing w:line="400" w:lineRule="exact"/>
        <w:ind w:firstLine="420"/>
        <w:rPr>
          <w:sz w:val="24"/>
        </w:rPr>
      </w:pPr>
    </w:p>
    <w:p w14:paraId="773A14B5">
      <w:pPr>
        <w:pStyle w:val="2"/>
        <w:keepNext w:val="0"/>
        <w:keepLines w:val="0"/>
        <w:widowControl/>
        <w:shd w:val="clear" w:color="auto" w:fill="FFFFFF"/>
        <w:spacing w:before="0" w:after="105"/>
        <w:rPr>
          <w:rFonts w:ascii="Segoe UI" w:hAnsi="Segoe UI" w:eastAsia="Segoe UI" w:cs="Segoe UI"/>
        </w:rPr>
      </w:pPr>
      <w:r>
        <w:rPr>
          <w:rStyle w:val="6"/>
          <w:rFonts w:ascii="黑体" w:hAnsi="宋体" w:eastAsia="黑体" w:cs="黑体"/>
          <w:bCs/>
          <w:sz w:val="28"/>
          <w:szCs w:val="28"/>
          <w:shd w:val="clear" w:color="auto" w:fill="FFFFFF"/>
        </w:rPr>
        <w:t>一、项目基本情况</w:t>
      </w:r>
    </w:p>
    <w:p w14:paraId="773A14B6">
      <w:pPr>
        <w:pStyle w:val="3"/>
        <w:widowControl/>
        <w:rPr>
          <w:rFonts w:hint="eastAsia" w:ascii="仿宋" w:hAnsi="仿宋" w:eastAsia="仿宋" w:cs="仿宋"/>
          <w:sz w:val="28"/>
          <w:szCs w:val="28"/>
        </w:rPr>
      </w:pPr>
      <w:r>
        <w:rPr>
          <w:rFonts w:hint="eastAsia" w:ascii="仿宋" w:hAnsi="仿宋" w:eastAsia="仿宋" w:cs="仿宋"/>
          <w:sz w:val="28"/>
          <w:szCs w:val="28"/>
        </w:rPr>
        <w:t>项目编号：</w:t>
      </w:r>
      <w:r>
        <w:rPr>
          <w:rFonts w:hint="eastAsia" w:ascii="仿宋" w:hAnsi="仿宋" w:eastAsia="仿宋" w:cs="仿宋"/>
          <w:sz w:val="28"/>
          <w:szCs w:val="28"/>
          <w:lang w:eastAsia="zh-CN"/>
        </w:rPr>
        <w:t>JSXN-2026ZC-003</w:t>
      </w:r>
      <w:r>
        <w:rPr>
          <w:rFonts w:hint="eastAsia" w:ascii="仿宋" w:hAnsi="仿宋" w:eastAsia="仿宋" w:cs="仿宋"/>
          <w:sz w:val="28"/>
          <w:szCs w:val="28"/>
        </w:rPr>
        <w:t> </w:t>
      </w:r>
    </w:p>
    <w:p w14:paraId="773A14B7">
      <w:pPr>
        <w:pStyle w:val="3"/>
        <w:widowControl/>
        <w:rPr>
          <w:rFonts w:hint="eastAsia" w:ascii="仿宋" w:hAnsi="仿宋" w:eastAsia="仿宋" w:cs="仿宋"/>
          <w:sz w:val="28"/>
          <w:szCs w:val="28"/>
        </w:rPr>
      </w:pPr>
      <w:r>
        <w:rPr>
          <w:rFonts w:hint="eastAsia" w:ascii="仿宋" w:hAnsi="仿宋" w:eastAsia="仿宋" w:cs="仿宋"/>
          <w:sz w:val="28"/>
          <w:szCs w:val="28"/>
        </w:rPr>
        <w:t>项目名称：2026年江宁区危险废物重点监管单位规范化评估 </w:t>
      </w:r>
    </w:p>
    <w:p w14:paraId="773A14B8">
      <w:pPr>
        <w:pStyle w:val="3"/>
        <w:widowControl/>
        <w:rPr>
          <w:rFonts w:hint="eastAsia" w:ascii="仿宋" w:hAnsi="仿宋" w:eastAsia="仿宋" w:cs="仿宋"/>
          <w:sz w:val="28"/>
          <w:szCs w:val="28"/>
        </w:rPr>
      </w:pPr>
      <w:r>
        <w:rPr>
          <w:rFonts w:hint="eastAsia" w:ascii="仿宋" w:hAnsi="仿宋" w:eastAsia="仿宋" w:cs="仿宋"/>
          <w:sz w:val="28"/>
          <w:szCs w:val="28"/>
        </w:rPr>
        <w:t>采购方式：竞争性磋商 </w:t>
      </w:r>
    </w:p>
    <w:p w14:paraId="773A14B9">
      <w:pPr>
        <w:pStyle w:val="3"/>
        <w:widowControl/>
        <w:rPr>
          <w:rFonts w:hint="eastAsia" w:ascii="仿宋" w:hAnsi="仿宋" w:eastAsia="仿宋" w:cs="仿宋"/>
          <w:sz w:val="28"/>
          <w:szCs w:val="28"/>
        </w:rPr>
      </w:pPr>
      <w:r>
        <w:rPr>
          <w:rFonts w:hint="eastAsia" w:ascii="仿宋" w:hAnsi="仿宋" w:eastAsia="仿宋" w:cs="仿宋"/>
          <w:sz w:val="28"/>
          <w:szCs w:val="28"/>
        </w:rPr>
        <w:t>预算金额：30.000000万元 </w:t>
      </w:r>
    </w:p>
    <w:p w14:paraId="773A14BA">
      <w:pPr>
        <w:pStyle w:val="3"/>
        <w:widowControl/>
        <w:rPr>
          <w:rFonts w:hint="eastAsia" w:ascii="仿宋" w:hAnsi="仿宋" w:eastAsia="仿宋" w:cs="仿宋"/>
          <w:sz w:val="28"/>
          <w:szCs w:val="28"/>
        </w:rPr>
      </w:pPr>
      <w:r>
        <w:rPr>
          <w:rFonts w:hint="eastAsia" w:ascii="仿宋" w:hAnsi="仿宋" w:eastAsia="仿宋" w:cs="仿宋"/>
          <w:sz w:val="28"/>
          <w:szCs w:val="28"/>
        </w:rPr>
        <w:t>最高限价（如有）：30</w:t>
      </w:r>
      <w:r>
        <w:rPr>
          <w:rFonts w:hint="eastAsia" w:ascii="仿宋" w:hAnsi="仿宋" w:eastAsia="仿宋" w:cs="仿宋"/>
          <w:sz w:val="28"/>
          <w:szCs w:val="28"/>
          <w:lang w:val="en-US" w:eastAsia="zh-CN"/>
        </w:rPr>
        <w:t>.00000</w:t>
      </w:r>
      <w:r>
        <w:rPr>
          <w:rFonts w:hint="eastAsia" w:ascii="仿宋" w:hAnsi="仿宋" w:eastAsia="仿宋" w:cs="仿宋"/>
          <w:sz w:val="28"/>
          <w:szCs w:val="28"/>
        </w:rPr>
        <w:t>万元</w:t>
      </w:r>
    </w:p>
    <w:p w14:paraId="773A14BB">
      <w:pPr>
        <w:pStyle w:val="3"/>
        <w:widowControl/>
        <w:rPr>
          <w:rFonts w:hint="eastAsia" w:ascii="仿宋" w:hAnsi="仿宋" w:eastAsia="仿宋" w:cs="仿宋"/>
          <w:sz w:val="28"/>
          <w:szCs w:val="28"/>
        </w:rPr>
      </w:pPr>
      <w:r>
        <w:rPr>
          <w:rFonts w:hint="eastAsia" w:ascii="仿宋" w:hAnsi="仿宋" w:eastAsia="仿宋" w:cs="仿宋"/>
          <w:sz w:val="28"/>
          <w:szCs w:val="28"/>
        </w:rPr>
        <w:t>采购需求：2026年江宁区危险废物重点监管单位规范化评估。详见磋商文件。</w:t>
      </w:r>
    </w:p>
    <w:p w14:paraId="773A14BC">
      <w:pPr>
        <w:pStyle w:val="3"/>
        <w:widowControl/>
        <w:rPr>
          <w:rFonts w:hint="eastAsia" w:ascii="仿宋" w:hAnsi="仿宋" w:eastAsia="仿宋" w:cs="仿宋"/>
          <w:sz w:val="28"/>
          <w:szCs w:val="28"/>
        </w:rPr>
      </w:pPr>
      <w:r>
        <w:rPr>
          <w:rFonts w:hint="eastAsia" w:ascii="仿宋" w:hAnsi="仿宋" w:eastAsia="仿宋" w:cs="仿宋"/>
          <w:sz w:val="28"/>
          <w:szCs w:val="28"/>
        </w:rPr>
        <w:t>合同履行期限：270日历天。</w:t>
      </w:r>
    </w:p>
    <w:p w14:paraId="773A14BD">
      <w:pPr>
        <w:pStyle w:val="3"/>
        <w:widowControl/>
        <w:rPr>
          <w:rFonts w:hint="eastAsia" w:ascii="仿宋" w:hAnsi="仿宋" w:eastAsia="仿宋" w:cs="仿宋"/>
          <w:sz w:val="28"/>
          <w:szCs w:val="28"/>
        </w:rPr>
      </w:pPr>
      <w:r>
        <w:rPr>
          <w:rFonts w:hint="eastAsia" w:ascii="仿宋" w:hAnsi="仿宋" w:eastAsia="仿宋" w:cs="仿宋"/>
          <w:sz w:val="28"/>
          <w:szCs w:val="28"/>
        </w:rPr>
        <w:t>本项目（是/否）接受联合体：否 </w:t>
      </w:r>
    </w:p>
    <w:p w14:paraId="773A14BE">
      <w:pPr>
        <w:pStyle w:val="2"/>
        <w:keepNext w:val="0"/>
        <w:keepLines w:val="0"/>
        <w:widowControl/>
        <w:shd w:val="clear" w:color="auto" w:fill="FFFFFF"/>
        <w:spacing w:before="0" w:after="105"/>
        <w:rPr>
          <w:rFonts w:ascii="Segoe UI" w:hAnsi="Segoe UI" w:eastAsia="Segoe UI" w:cs="Segoe UI"/>
        </w:rPr>
      </w:pPr>
      <w:r>
        <w:rPr>
          <w:rStyle w:val="6"/>
          <w:rFonts w:hint="eastAsia" w:ascii="黑体" w:hAnsi="宋体" w:eastAsia="黑体" w:cs="黑体"/>
          <w:bCs/>
          <w:sz w:val="28"/>
          <w:szCs w:val="28"/>
          <w:shd w:val="clear" w:color="auto" w:fill="FFFFFF"/>
        </w:rPr>
        <w:t>二、申请人的资格要求：</w:t>
      </w:r>
    </w:p>
    <w:p w14:paraId="773A14BF">
      <w:pPr>
        <w:pStyle w:val="3"/>
        <w:widowControl/>
        <w:rPr>
          <w:rFonts w:hint="eastAsia" w:ascii="仿宋" w:hAnsi="仿宋" w:eastAsia="仿宋" w:cs="仿宋"/>
          <w:sz w:val="28"/>
          <w:szCs w:val="28"/>
        </w:rPr>
      </w:pPr>
      <w:r>
        <w:rPr>
          <w:rFonts w:hint="eastAsia" w:ascii="仿宋" w:hAnsi="仿宋" w:eastAsia="仿宋" w:cs="仿宋"/>
          <w:sz w:val="28"/>
          <w:szCs w:val="28"/>
        </w:rPr>
        <w:t>（一）满足《中华人民共和国政府采购法》第二十二条规定：</w:t>
      </w:r>
    </w:p>
    <w:p w14:paraId="773A14C0">
      <w:pPr>
        <w:pStyle w:val="3"/>
        <w:widowControl/>
        <w:rPr>
          <w:rFonts w:hint="eastAsia" w:ascii="仿宋" w:hAnsi="仿宋" w:eastAsia="仿宋" w:cs="仿宋"/>
          <w:sz w:val="28"/>
          <w:szCs w:val="28"/>
        </w:rPr>
      </w:pPr>
      <w:r>
        <w:rPr>
          <w:rFonts w:hint="eastAsia" w:ascii="仿宋" w:hAnsi="仿宋" w:eastAsia="仿宋" w:cs="仿宋"/>
          <w:sz w:val="28"/>
          <w:szCs w:val="28"/>
        </w:rPr>
        <w:t>1.法人或者其他组织的营业执照等证明文件，自然人的身份证明。</w:t>
      </w:r>
    </w:p>
    <w:p w14:paraId="773A14C1">
      <w:pPr>
        <w:pStyle w:val="3"/>
        <w:widowControl/>
        <w:rPr>
          <w:rFonts w:hint="eastAsia" w:ascii="仿宋" w:hAnsi="仿宋" w:eastAsia="仿宋" w:cs="仿宋"/>
          <w:sz w:val="28"/>
          <w:szCs w:val="28"/>
        </w:rPr>
      </w:pPr>
      <w:r>
        <w:rPr>
          <w:rFonts w:hint="eastAsia" w:ascii="仿宋" w:hAnsi="仿宋" w:eastAsia="仿宋" w:cs="仿宋"/>
          <w:sz w:val="28"/>
          <w:szCs w:val="28"/>
        </w:rPr>
        <w:t>2.上一年度的财务状况报告（成立不满一年不需提供）。</w:t>
      </w:r>
    </w:p>
    <w:p w14:paraId="773A14C2">
      <w:pPr>
        <w:pStyle w:val="3"/>
        <w:widowControl/>
        <w:rPr>
          <w:rFonts w:hint="eastAsia" w:ascii="仿宋" w:hAnsi="仿宋" w:eastAsia="仿宋" w:cs="仿宋"/>
          <w:sz w:val="28"/>
          <w:szCs w:val="28"/>
        </w:rPr>
      </w:pPr>
      <w:r>
        <w:rPr>
          <w:rFonts w:hint="eastAsia" w:ascii="仿宋" w:hAnsi="仿宋" w:eastAsia="仿宋" w:cs="仿宋"/>
          <w:sz w:val="28"/>
          <w:szCs w:val="28"/>
        </w:rPr>
        <w:t>3.依法缴纳税收和社会保障资金的相关材料。</w:t>
      </w:r>
    </w:p>
    <w:p w14:paraId="773A14C3">
      <w:pPr>
        <w:pStyle w:val="3"/>
        <w:widowControl/>
        <w:rPr>
          <w:rFonts w:hint="eastAsia" w:ascii="仿宋" w:hAnsi="仿宋" w:eastAsia="仿宋" w:cs="仿宋"/>
          <w:sz w:val="28"/>
          <w:szCs w:val="28"/>
        </w:rPr>
      </w:pPr>
      <w:r>
        <w:rPr>
          <w:rFonts w:hint="eastAsia" w:ascii="仿宋" w:hAnsi="仿宋" w:eastAsia="仿宋" w:cs="仿宋"/>
          <w:sz w:val="28"/>
          <w:szCs w:val="28"/>
        </w:rPr>
        <w:t>4.具备履行合同所必需的设备和专业技术能力的书面声明。</w:t>
      </w:r>
    </w:p>
    <w:p w14:paraId="773A14C4">
      <w:pPr>
        <w:pStyle w:val="3"/>
        <w:widowControl/>
        <w:rPr>
          <w:rFonts w:hint="eastAsia" w:ascii="仿宋" w:hAnsi="仿宋" w:eastAsia="仿宋" w:cs="仿宋"/>
          <w:sz w:val="28"/>
          <w:szCs w:val="28"/>
        </w:rPr>
      </w:pPr>
      <w:r>
        <w:rPr>
          <w:rFonts w:hint="eastAsia" w:ascii="仿宋" w:hAnsi="仿宋" w:eastAsia="仿宋" w:cs="仿宋"/>
          <w:sz w:val="28"/>
          <w:szCs w:val="28"/>
        </w:rPr>
        <w:t>5.参加政府采购活动前3年内在经营活动中没有重大违法记录的书面声明。</w:t>
      </w:r>
    </w:p>
    <w:p w14:paraId="773A14C5">
      <w:pPr>
        <w:pStyle w:val="3"/>
        <w:widowControl/>
        <w:rPr>
          <w:rFonts w:hint="eastAsia" w:ascii="仿宋" w:hAnsi="仿宋" w:eastAsia="仿宋" w:cs="仿宋"/>
          <w:sz w:val="28"/>
          <w:szCs w:val="28"/>
        </w:rPr>
      </w:pPr>
      <w:r>
        <w:rPr>
          <w:rFonts w:hint="eastAsia" w:ascii="仿宋" w:hAnsi="仿宋" w:eastAsia="仿宋" w:cs="仿宋"/>
          <w:sz w:val="28"/>
          <w:szCs w:val="28"/>
        </w:rPr>
        <w:t>6.法律、行政法规规定的其他条件。</w:t>
      </w:r>
    </w:p>
    <w:p w14:paraId="773A14C6">
      <w:pPr>
        <w:pStyle w:val="3"/>
        <w:widowControl/>
        <w:rPr>
          <w:rFonts w:hint="eastAsia" w:ascii="仿宋" w:hAnsi="仿宋" w:eastAsia="仿宋" w:cs="仿宋"/>
          <w:sz w:val="28"/>
          <w:szCs w:val="28"/>
        </w:rPr>
      </w:pPr>
      <w:r>
        <w:rPr>
          <w:rFonts w:hint="eastAsia" w:ascii="仿宋" w:hAnsi="仿宋" w:eastAsia="仿宋" w:cs="仿宋"/>
          <w:sz w:val="28"/>
          <w:szCs w:val="28"/>
        </w:rPr>
        <w:t>（二）落实政府采购政策需满足的资格要求：</w:t>
      </w:r>
    </w:p>
    <w:p w14:paraId="773A14C7">
      <w:pPr>
        <w:pStyle w:val="3"/>
        <w:widowControl/>
        <w:rPr>
          <w:rFonts w:hint="eastAsia" w:ascii="仿宋" w:hAnsi="仿宋" w:eastAsia="仿宋" w:cs="仿宋"/>
          <w:sz w:val="28"/>
          <w:szCs w:val="28"/>
        </w:rPr>
      </w:pPr>
      <w:r>
        <w:rPr>
          <w:rFonts w:hint="eastAsia" w:ascii="仿宋" w:hAnsi="仿宋" w:eastAsia="仿宋" w:cs="仿宋"/>
          <w:sz w:val="28"/>
          <w:szCs w:val="28"/>
        </w:rPr>
        <w:t>1、根据《关于在政府采购活动中推行信用承诺制的通知》宁财购通〔2021〕5号规定， 参加南京地区政府采购活动的供应商，应以书面形式向采购人或政府采购代理机构作出信用承诺。供应商应尽早做好承诺工作，点击‘南京公共采购信息网’首页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要求完成注册），然后在“信用记录”模块页面点击“信用记录打印”下载本单位《南京市政府采购供应商信用记录表暨信用承诺书》，由法人签字并盖单位公章，随响应文件一并递交。</w:t>
      </w:r>
    </w:p>
    <w:p w14:paraId="773A14C8">
      <w:pPr>
        <w:pStyle w:val="3"/>
        <w:widowControl/>
        <w:rPr>
          <w:rFonts w:hint="eastAsia" w:ascii="仿宋" w:hAnsi="仿宋" w:eastAsia="仿宋" w:cs="仿宋"/>
          <w:sz w:val="28"/>
          <w:szCs w:val="28"/>
        </w:rPr>
      </w:pPr>
      <w:r>
        <w:rPr>
          <w:rFonts w:hint="eastAsia" w:ascii="仿宋" w:hAnsi="仿宋" w:eastAsia="仿宋" w:cs="仿宋"/>
          <w:sz w:val="28"/>
          <w:szCs w:val="28"/>
        </w:rPr>
        <w:t>在政府采购资格审查环节，供应商只需提供书面《南京市政府采购供应商信用记录表暨信用承诺书》，即可替代以下证明材料：</w:t>
      </w:r>
    </w:p>
    <w:p w14:paraId="773A14C9">
      <w:pPr>
        <w:pStyle w:val="3"/>
        <w:widowControl/>
        <w:rPr>
          <w:rFonts w:hint="eastAsia" w:ascii="仿宋" w:hAnsi="仿宋" w:eastAsia="仿宋" w:cs="仿宋"/>
          <w:sz w:val="28"/>
          <w:szCs w:val="28"/>
        </w:rPr>
      </w:pPr>
      <w:r>
        <w:rPr>
          <w:rFonts w:hint="eastAsia" w:ascii="仿宋" w:hAnsi="仿宋" w:eastAsia="仿宋" w:cs="仿宋"/>
          <w:sz w:val="28"/>
          <w:szCs w:val="28"/>
        </w:rPr>
        <w:t xml:space="preserve">（1）符合国家相关规定的财务状况报告； </w:t>
      </w:r>
    </w:p>
    <w:p w14:paraId="773A14CA">
      <w:pPr>
        <w:pStyle w:val="3"/>
        <w:widowControl/>
        <w:rPr>
          <w:rFonts w:hint="eastAsia" w:ascii="仿宋" w:hAnsi="仿宋" w:eastAsia="仿宋" w:cs="仿宋"/>
          <w:sz w:val="28"/>
          <w:szCs w:val="28"/>
        </w:rPr>
      </w:pPr>
      <w:r>
        <w:rPr>
          <w:rFonts w:hint="eastAsia" w:ascii="仿宋" w:hAnsi="仿宋" w:eastAsia="仿宋" w:cs="仿宋"/>
          <w:sz w:val="28"/>
          <w:szCs w:val="28"/>
        </w:rPr>
        <w:t xml:space="preserve">（2）依法缴纳税收的证明材料； </w:t>
      </w:r>
    </w:p>
    <w:p w14:paraId="773A14CB">
      <w:pPr>
        <w:pStyle w:val="3"/>
        <w:widowControl/>
        <w:rPr>
          <w:rFonts w:hint="eastAsia" w:ascii="仿宋" w:hAnsi="仿宋" w:eastAsia="仿宋" w:cs="仿宋"/>
          <w:sz w:val="28"/>
          <w:szCs w:val="28"/>
        </w:rPr>
      </w:pPr>
      <w:r>
        <w:rPr>
          <w:rFonts w:hint="eastAsia" w:ascii="仿宋" w:hAnsi="仿宋" w:eastAsia="仿宋" w:cs="仿宋"/>
          <w:sz w:val="28"/>
          <w:szCs w:val="28"/>
        </w:rPr>
        <w:t xml:space="preserve">（3）依法缴纳社会保障资金的证明材料； </w:t>
      </w:r>
    </w:p>
    <w:p w14:paraId="773A14CC">
      <w:pPr>
        <w:pStyle w:val="3"/>
        <w:widowControl/>
        <w:rPr>
          <w:rFonts w:hint="eastAsia" w:ascii="仿宋" w:hAnsi="仿宋" w:eastAsia="仿宋" w:cs="仿宋"/>
          <w:sz w:val="28"/>
          <w:szCs w:val="28"/>
        </w:rPr>
      </w:pPr>
      <w:r>
        <w:rPr>
          <w:rFonts w:hint="eastAsia" w:ascii="仿宋" w:hAnsi="仿宋" w:eastAsia="仿宋" w:cs="仿宋"/>
          <w:sz w:val="28"/>
          <w:szCs w:val="28"/>
        </w:rPr>
        <w:t xml:space="preserve">（4）具备履行政府采购合同所必需的设备和专业技术能力的证明材料； </w:t>
      </w:r>
    </w:p>
    <w:p w14:paraId="773A14CD">
      <w:pPr>
        <w:pStyle w:val="3"/>
        <w:widowControl/>
        <w:rPr>
          <w:rFonts w:hint="eastAsia" w:ascii="仿宋" w:hAnsi="仿宋" w:eastAsia="仿宋" w:cs="仿宋"/>
          <w:sz w:val="28"/>
          <w:szCs w:val="28"/>
        </w:rPr>
      </w:pPr>
      <w:r>
        <w:rPr>
          <w:rFonts w:hint="eastAsia" w:ascii="仿宋" w:hAnsi="仿宋" w:eastAsia="仿宋" w:cs="仿宋"/>
          <w:sz w:val="28"/>
          <w:szCs w:val="28"/>
        </w:rPr>
        <w:t xml:space="preserve">（5）参加政府采购活动前三年内在经营活动中没有重大违法记录的证明材料； </w:t>
      </w:r>
    </w:p>
    <w:p w14:paraId="773A14CE">
      <w:pPr>
        <w:pStyle w:val="3"/>
        <w:widowControl/>
        <w:rPr>
          <w:rFonts w:hint="eastAsia" w:ascii="仿宋" w:hAnsi="仿宋" w:eastAsia="仿宋" w:cs="仿宋"/>
          <w:sz w:val="28"/>
          <w:szCs w:val="28"/>
        </w:rPr>
      </w:pPr>
      <w:r>
        <w:rPr>
          <w:rFonts w:hint="eastAsia" w:ascii="仿宋" w:hAnsi="仿宋" w:eastAsia="仿宋" w:cs="仿宋"/>
          <w:sz w:val="28"/>
          <w:szCs w:val="28"/>
        </w:rPr>
        <w:t xml:space="preserve">（6）未被列入失信被执行人、重大税收违法失信主体、政府采购严重违法失信行为记录名单的证明材料。 </w:t>
      </w:r>
    </w:p>
    <w:p w14:paraId="773A14CF">
      <w:pPr>
        <w:pStyle w:val="3"/>
        <w:widowControl/>
        <w:rPr>
          <w:rFonts w:hint="eastAsia" w:ascii="仿宋" w:hAnsi="仿宋" w:eastAsia="仿宋" w:cs="仿宋"/>
          <w:sz w:val="28"/>
          <w:szCs w:val="28"/>
        </w:rPr>
      </w:pPr>
      <w:r>
        <w:rPr>
          <w:rFonts w:hint="eastAsia" w:ascii="仿宋" w:hAnsi="仿宋" w:eastAsia="仿宋" w:cs="仿宋"/>
          <w:sz w:val="28"/>
          <w:szCs w:val="28"/>
        </w:rPr>
        <w:t>供应商在中标（成交）后，应按采购文件要求，将上述由信用承诺书替代的证明材料提交采购人或采购代理机构核验。经核验无误后，由采购人或采购代理机构发出中标（成交）通知书。</w:t>
      </w:r>
    </w:p>
    <w:p w14:paraId="773A14D0">
      <w:pPr>
        <w:pStyle w:val="3"/>
        <w:widowControl/>
        <w:rPr>
          <w:rFonts w:hint="eastAsia" w:ascii="仿宋" w:hAnsi="仿宋" w:eastAsia="仿宋" w:cs="仿宋"/>
          <w:sz w:val="28"/>
          <w:szCs w:val="28"/>
        </w:rPr>
      </w:pPr>
      <w:r>
        <w:rPr>
          <w:rFonts w:hint="eastAsia" w:ascii="仿宋" w:hAnsi="仿宋" w:eastAsia="仿宋" w:cs="仿宋"/>
          <w:sz w:val="28"/>
          <w:szCs w:val="28"/>
        </w:rPr>
        <w:t>供应商涉及以下情形的，不适用信用承诺：</w:t>
      </w:r>
    </w:p>
    <w:p w14:paraId="773A14D1">
      <w:pPr>
        <w:pStyle w:val="3"/>
        <w:widowControl/>
        <w:rPr>
          <w:rFonts w:hint="eastAsia" w:ascii="仿宋" w:hAnsi="仿宋" w:eastAsia="仿宋" w:cs="仿宋"/>
          <w:sz w:val="28"/>
          <w:szCs w:val="28"/>
        </w:rPr>
      </w:pPr>
      <w:r>
        <w:rPr>
          <w:rFonts w:hint="eastAsia" w:ascii="仿宋" w:hAnsi="仿宋" w:eastAsia="仿宋" w:cs="仿宋"/>
          <w:sz w:val="28"/>
          <w:szCs w:val="28"/>
        </w:rPr>
        <w:t xml:space="preserve">（1）供应商被列入严重失信主体名单； </w:t>
      </w:r>
    </w:p>
    <w:p w14:paraId="773A14D2">
      <w:pPr>
        <w:pStyle w:val="3"/>
        <w:widowControl/>
        <w:rPr>
          <w:rFonts w:hint="eastAsia" w:ascii="仿宋" w:hAnsi="仿宋" w:eastAsia="仿宋" w:cs="仿宋"/>
          <w:sz w:val="28"/>
          <w:szCs w:val="28"/>
        </w:rPr>
      </w:pPr>
      <w:r>
        <w:rPr>
          <w:rFonts w:hint="eastAsia" w:ascii="仿宋" w:hAnsi="仿宋" w:eastAsia="仿宋" w:cs="仿宋"/>
          <w:sz w:val="28"/>
          <w:szCs w:val="28"/>
        </w:rPr>
        <w:t xml:space="preserve">（2）被相关监管部门作出行政处罚且尚在处罚有效期内； </w:t>
      </w:r>
    </w:p>
    <w:p w14:paraId="773A14D3">
      <w:pPr>
        <w:pStyle w:val="3"/>
        <w:widowControl/>
        <w:rPr>
          <w:rFonts w:hint="eastAsia" w:ascii="仿宋" w:hAnsi="仿宋" w:eastAsia="仿宋" w:cs="仿宋"/>
          <w:sz w:val="28"/>
          <w:szCs w:val="28"/>
        </w:rPr>
      </w:pPr>
      <w:r>
        <w:rPr>
          <w:rFonts w:hint="eastAsia" w:ascii="仿宋" w:hAnsi="仿宋" w:eastAsia="仿宋" w:cs="仿宋"/>
          <w:sz w:val="28"/>
          <w:szCs w:val="28"/>
        </w:rPr>
        <w:t xml:space="preserve">（3）其他法律、行政法规规定的不适用信用承诺的情形。 </w:t>
      </w:r>
    </w:p>
    <w:p w14:paraId="773A14D4">
      <w:pPr>
        <w:pStyle w:val="3"/>
        <w:widowControl/>
        <w:rPr>
          <w:rFonts w:hint="eastAsia" w:ascii="仿宋" w:hAnsi="仿宋" w:eastAsia="仿宋" w:cs="仿宋"/>
          <w:sz w:val="28"/>
          <w:szCs w:val="28"/>
        </w:rPr>
      </w:pPr>
      <w:r>
        <w:rPr>
          <w:rFonts w:hint="eastAsia" w:ascii="仿宋" w:hAnsi="仿宋" w:eastAsia="仿宋" w:cs="仿宋"/>
          <w:sz w:val="28"/>
          <w:szCs w:val="28"/>
        </w:rPr>
        <w:t>供应商对信用承诺内容的真实性、合法性、有效性负责。如作出虚假信用承诺，视同为“提供虚假材料谋取中标、成交”的违法行为。</w:t>
      </w:r>
    </w:p>
    <w:p w14:paraId="13A58E6E">
      <w:pPr>
        <w:widowControl/>
        <w:shd w:val="clear" w:color="auto" w:fill="FFFFFF"/>
        <w:rPr>
          <w:rFonts w:hint="eastAsia" w:ascii="仿宋" w:hAnsi="仿宋" w:eastAsia="仿宋" w:cs="仿宋"/>
          <w:sz w:val="28"/>
          <w:szCs w:val="28"/>
        </w:rPr>
      </w:pPr>
      <w:r>
        <w:rPr>
          <w:rFonts w:hint="eastAsia" w:ascii="仿宋" w:hAnsi="仿宋" w:eastAsia="仿宋" w:cs="仿宋"/>
          <w:sz w:val="28"/>
          <w:szCs w:val="28"/>
          <w:shd w:val="clear" w:color="auto" w:fill="FFFFFF"/>
        </w:rPr>
        <w:t>2、如属于专门面向中小企业采购的项目，供应商应为中小微企业、监狱企业、残疾人福利性单位</w:t>
      </w:r>
    </w:p>
    <w:p w14:paraId="5155E08F">
      <w:pPr>
        <w:widowControl/>
        <w:shd w:val="clear" w:color="auto" w:fill="FFFFFF"/>
        <w:rPr>
          <w:rFonts w:hint="eastAsia" w:ascii="仿宋" w:hAnsi="仿宋" w:eastAsia="仿宋" w:cs="仿宋"/>
          <w:sz w:val="28"/>
          <w:szCs w:val="28"/>
        </w:rPr>
      </w:pPr>
      <w:r>
        <w:rPr>
          <w:rFonts w:hint="eastAsia" w:ascii="仿宋" w:hAnsi="仿宋" w:eastAsia="仿宋" w:cs="仿宋"/>
          <w:sz w:val="28"/>
          <w:szCs w:val="28"/>
          <w:shd w:val="clear" w:color="auto" w:fill="FFFFFF"/>
        </w:rPr>
        <w:t>本项目按照采用以下第( 1 )种方式落实政府采购促进中小企业发展的要求:</w:t>
      </w:r>
    </w:p>
    <w:p w14:paraId="6694BC8B">
      <w:pPr>
        <w:widowControl/>
        <w:shd w:val="clear" w:color="auto" w:fill="FFFFFF"/>
        <w:rPr>
          <w:rFonts w:hint="eastAsia" w:ascii="仿宋" w:hAnsi="仿宋" w:eastAsia="仿宋" w:cs="仿宋"/>
          <w:sz w:val="28"/>
          <w:szCs w:val="28"/>
        </w:rPr>
      </w:pPr>
      <w:r>
        <w:rPr>
          <w:rFonts w:hint="eastAsia" w:ascii="仿宋" w:hAnsi="仿宋" w:eastAsia="仿宋" w:cs="仿宋"/>
          <w:sz w:val="28"/>
          <w:szCs w:val="28"/>
          <w:shd w:val="clear" w:color="auto" w:fill="FFFFFF"/>
        </w:rPr>
        <w:t>（1）本项目整体专门面向中小企业采购服务。</w:t>
      </w:r>
    </w:p>
    <w:p w14:paraId="7311FE3B">
      <w:pPr>
        <w:widowControl/>
        <w:shd w:val="clear" w:color="auto" w:fill="FFFFFF"/>
        <w:rPr>
          <w:rFonts w:hint="eastAsia" w:ascii="仿宋" w:hAnsi="仿宋" w:eastAsia="仿宋" w:cs="仿宋"/>
          <w:sz w:val="28"/>
          <w:szCs w:val="28"/>
        </w:rPr>
      </w:pPr>
      <w:r>
        <w:rPr>
          <w:rFonts w:hint="eastAsia" w:ascii="仿宋" w:hAnsi="仿宋" w:eastAsia="仿宋" w:cs="仿宋"/>
          <w:sz w:val="28"/>
          <w:szCs w:val="28"/>
          <w:shd w:val="clear" w:color="auto" w:fill="FFFFFF"/>
        </w:rPr>
        <w:t>（2）本项目整体专门面向小微企业采购服务。</w:t>
      </w:r>
    </w:p>
    <w:p w14:paraId="14530031">
      <w:pPr>
        <w:widowControl/>
        <w:shd w:val="clear" w:color="auto" w:fill="FFFFFF"/>
        <w:rPr>
          <w:rFonts w:hint="eastAsia" w:ascii="仿宋" w:hAnsi="仿宋" w:eastAsia="仿宋" w:cs="仿宋"/>
          <w:sz w:val="28"/>
          <w:szCs w:val="28"/>
        </w:rPr>
      </w:pPr>
      <w:r>
        <w:rPr>
          <w:rFonts w:hint="eastAsia" w:ascii="仿宋" w:hAnsi="仿宋" w:eastAsia="仿宋" w:cs="仿宋"/>
          <w:sz w:val="28"/>
          <w:szCs w:val="28"/>
          <w:shd w:val="clear" w:color="auto" w:fill="FFFFFF"/>
        </w:rPr>
        <w:t>（3）本项目通过以下第种方式预留部分采购份额采购中小企业服务:①本项目要求供应商以联合体形式参加，企业合同金额应当达到的比例为%。②本项目要求供应商进行合同分包，企业合同金额应当达到的比例为%。</w:t>
      </w:r>
    </w:p>
    <w:p w14:paraId="4F3B1ADC">
      <w:pPr>
        <w:widowControl/>
        <w:shd w:val="clear" w:color="auto" w:fill="FFFFFF"/>
        <w:rPr>
          <w:rFonts w:hint="eastAsia" w:ascii="仿宋" w:hAnsi="仿宋" w:eastAsia="仿宋" w:cs="仿宋"/>
          <w:sz w:val="28"/>
          <w:szCs w:val="28"/>
        </w:rPr>
      </w:pPr>
      <w:r>
        <w:rPr>
          <w:rFonts w:hint="eastAsia" w:ascii="仿宋" w:hAnsi="仿宋" w:eastAsia="仿宋" w:cs="仿宋"/>
          <w:sz w:val="28"/>
          <w:szCs w:val="28"/>
          <w:shd w:val="clear" w:color="auto" w:fill="FFFFFF"/>
        </w:rPr>
        <w:t>（4）本项目为非预留份额的采购项目或采购包，执行价格扣除优惠政策，具体详见采购文件。</w:t>
      </w:r>
    </w:p>
    <w:p w14:paraId="773A14D5">
      <w:pPr>
        <w:pStyle w:val="3"/>
        <w:widowControl/>
        <w:rPr>
          <w:rFonts w:hint="eastAsia" w:ascii="仿宋" w:hAnsi="仿宋" w:eastAsia="仿宋" w:cs="仿宋"/>
          <w:sz w:val="28"/>
          <w:szCs w:val="28"/>
        </w:rPr>
      </w:pPr>
      <w:r>
        <w:rPr>
          <w:rFonts w:hint="eastAsia" w:ascii="仿宋" w:hAnsi="仿宋" w:eastAsia="仿宋" w:cs="仿宋"/>
          <w:sz w:val="28"/>
          <w:szCs w:val="28"/>
        </w:rPr>
        <w:t>（三）本项目的特定资格要求：/</w:t>
      </w:r>
    </w:p>
    <w:p w14:paraId="773A14D6">
      <w:pPr>
        <w:pStyle w:val="2"/>
        <w:keepNext w:val="0"/>
        <w:keepLines w:val="0"/>
        <w:widowControl/>
        <w:shd w:val="clear" w:color="auto" w:fill="FFFFFF"/>
        <w:spacing w:before="0" w:after="105"/>
        <w:rPr>
          <w:rFonts w:ascii="Segoe UI" w:hAnsi="Segoe UI" w:eastAsia="Segoe UI" w:cs="Segoe UI"/>
        </w:rPr>
      </w:pPr>
      <w:r>
        <w:rPr>
          <w:rStyle w:val="6"/>
          <w:rFonts w:hint="eastAsia" w:ascii="黑体" w:hAnsi="宋体" w:eastAsia="黑体" w:cs="黑体"/>
          <w:bCs/>
          <w:sz w:val="28"/>
          <w:szCs w:val="28"/>
          <w:shd w:val="clear" w:color="auto" w:fill="FFFFFF"/>
        </w:rPr>
        <w:t>三、获取采购文件</w:t>
      </w:r>
    </w:p>
    <w:p w14:paraId="773A14D7">
      <w:pPr>
        <w:pStyle w:val="3"/>
        <w:widowControl/>
        <w:rPr>
          <w:rFonts w:hint="eastAsia" w:ascii="仿宋" w:hAnsi="仿宋" w:eastAsia="仿宋" w:cs="仿宋"/>
          <w:sz w:val="28"/>
          <w:szCs w:val="28"/>
        </w:rPr>
      </w:pPr>
      <w:r>
        <w:rPr>
          <w:rFonts w:hint="eastAsia" w:ascii="仿宋" w:hAnsi="仿宋" w:eastAsia="仿宋" w:cs="仿宋"/>
          <w:sz w:val="28"/>
          <w:szCs w:val="28"/>
        </w:rPr>
        <w:t>时间：</w:t>
      </w:r>
      <w:r>
        <w:rPr>
          <w:rFonts w:hint="eastAsia" w:ascii="仿宋" w:hAnsi="仿宋" w:eastAsia="仿宋" w:cs="仿宋"/>
          <w:sz w:val="28"/>
          <w:szCs w:val="28"/>
          <w:lang w:eastAsia="zh-CN"/>
        </w:rPr>
        <w:t>2026年4月1日至2026年4月8日</w:t>
      </w:r>
      <w:r>
        <w:rPr>
          <w:rFonts w:hint="eastAsia" w:ascii="仿宋" w:hAnsi="仿宋" w:eastAsia="仿宋" w:cs="仿宋"/>
          <w:sz w:val="28"/>
          <w:szCs w:val="28"/>
        </w:rPr>
        <w:t>，每天上午09:00-11:30，下午14:00-17:00（北京时间，法定节假日除外）</w:t>
      </w:r>
    </w:p>
    <w:p w14:paraId="773A14D8">
      <w:pPr>
        <w:pStyle w:val="3"/>
        <w:widowControl/>
        <w:rPr>
          <w:rFonts w:hint="eastAsia" w:ascii="仿宋" w:hAnsi="仿宋" w:eastAsia="仿宋" w:cs="仿宋"/>
          <w:sz w:val="28"/>
          <w:szCs w:val="28"/>
        </w:rPr>
      </w:pPr>
      <w:r>
        <w:rPr>
          <w:rFonts w:hint="eastAsia" w:ascii="仿宋" w:hAnsi="仿宋" w:eastAsia="仿宋" w:cs="仿宋"/>
          <w:sz w:val="28"/>
          <w:szCs w:val="28"/>
        </w:rPr>
        <w:t>地点：南京市江宁区秣陵街道苏源大道100号7606室 </w:t>
      </w:r>
    </w:p>
    <w:p w14:paraId="773A14D9">
      <w:pPr>
        <w:pStyle w:val="3"/>
        <w:widowControl/>
        <w:rPr>
          <w:rFonts w:hint="eastAsia" w:ascii="仿宋" w:hAnsi="仿宋" w:eastAsia="仿宋" w:cs="仿宋"/>
          <w:sz w:val="28"/>
          <w:szCs w:val="28"/>
        </w:rPr>
      </w:pPr>
      <w:r>
        <w:rPr>
          <w:rFonts w:hint="eastAsia" w:ascii="仿宋" w:hAnsi="仿宋" w:eastAsia="仿宋" w:cs="仿宋"/>
          <w:sz w:val="28"/>
          <w:szCs w:val="28"/>
        </w:rPr>
        <w:t>方式：供应商的法定代表人或其授权的委托代理人持个人有效身份证件复印件、单位介绍信原件（或授权委托书原件）、授权委托人提供缴纳社保证明（近半年内其中一个月）、营业执照复印件在江苏祥能工程项目管理有限公司（南京市江宁区秣陵街道苏源大道100号（西门进入左手边办公楼6楼右手边停车场）7606室）现场购买采购文件。以上复印件均加盖公章。 </w:t>
      </w:r>
    </w:p>
    <w:p w14:paraId="773A14DA">
      <w:pPr>
        <w:pStyle w:val="3"/>
        <w:widowControl/>
        <w:rPr>
          <w:rFonts w:hint="eastAsia" w:ascii="仿宋" w:hAnsi="仿宋" w:eastAsia="仿宋" w:cs="仿宋"/>
          <w:sz w:val="28"/>
          <w:szCs w:val="28"/>
        </w:rPr>
      </w:pPr>
      <w:r>
        <w:rPr>
          <w:rFonts w:hint="eastAsia" w:ascii="仿宋" w:hAnsi="仿宋" w:eastAsia="仿宋" w:cs="仿宋"/>
          <w:sz w:val="28"/>
          <w:szCs w:val="28"/>
        </w:rPr>
        <w:t>售价：100.00元 </w:t>
      </w:r>
    </w:p>
    <w:p w14:paraId="773A14DB">
      <w:pPr>
        <w:pStyle w:val="2"/>
        <w:keepNext w:val="0"/>
        <w:keepLines w:val="0"/>
        <w:widowControl/>
        <w:shd w:val="clear" w:color="auto" w:fill="FFFFFF"/>
        <w:spacing w:before="0" w:after="105"/>
        <w:rPr>
          <w:rFonts w:ascii="Segoe UI" w:hAnsi="Segoe UI" w:eastAsia="Segoe UI" w:cs="Segoe UI"/>
        </w:rPr>
      </w:pPr>
      <w:r>
        <w:rPr>
          <w:rStyle w:val="6"/>
          <w:rFonts w:hint="eastAsia" w:ascii="黑体" w:hAnsi="宋体" w:eastAsia="黑体" w:cs="黑体"/>
          <w:bCs/>
          <w:sz w:val="28"/>
          <w:szCs w:val="28"/>
          <w:shd w:val="clear" w:color="auto" w:fill="FFFFFF"/>
        </w:rPr>
        <w:t>四、响应文件提交</w:t>
      </w:r>
    </w:p>
    <w:p w14:paraId="773A14DC">
      <w:pPr>
        <w:pStyle w:val="3"/>
        <w:widowControl/>
        <w:rPr>
          <w:rFonts w:hint="eastAsia" w:ascii="仿宋" w:hAnsi="仿宋" w:eastAsia="仿宋" w:cs="仿宋"/>
          <w:sz w:val="28"/>
          <w:szCs w:val="28"/>
        </w:rPr>
      </w:pPr>
      <w:r>
        <w:rPr>
          <w:rFonts w:hint="eastAsia" w:ascii="仿宋" w:hAnsi="仿宋" w:eastAsia="仿宋" w:cs="仿宋"/>
          <w:sz w:val="28"/>
          <w:szCs w:val="28"/>
        </w:rPr>
        <w:t>截止时间：</w:t>
      </w:r>
      <w:r>
        <w:rPr>
          <w:rFonts w:hint="eastAsia" w:ascii="仿宋" w:hAnsi="仿宋" w:eastAsia="仿宋" w:cs="仿宋"/>
          <w:sz w:val="28"/>
          <w:szCs w:val="28"/>
          <w:lang w:eastAsia="zh-CN"/>
        </w:rPr>
        <w:t>2026-4-14 15:00</w:t>
      </w:r>
      <w:r>
        <w:rPr>
          <w:rFonts w:hint="eastAsia" w:ascii="仿宋" w:hAnsi="仿宋" w:eastAsia="仿宋" w:cs="仿宋"/>
          <w:sz w:val="28"/>
          <w:szCs w:val="28"/>
        </w:rPr>
        <w:t> （北京时间）</w:t>
      </w:r>
    </w:p>
    <w:p w14:paraId="773A14DD">
      <w:pPr>
        <w:pStyle w:val="3"/>
        <w:widowControl/>
        <w:rPr>
          <w:rFonts w:hint="eastAsia" w:ascii="仿宋" w:hAnsi="仿宋" w:eastAsia="仿宋" w:cs="仿宋"/>
          <w:sz w:val="28"/>
          <w:szCs w:val="28"/>
        </w:rPr>
      </w:pPr>
      <w:r>
        <w:rPr>
          <w:rFonts w:hint="eastAsia" w:ascii="仿宋" w:hAnsi="仿宋" w:eastAsia="仿宋" w:cs="仿宋"/>
          <w:sz w:val="28"/>
          <w:szCs w:val="28"/>
        </w:rPr>
        <w:t>地点：</w:t>
      </w:r>
      <w:r>
        <w:rPr>
          <w:rFonts w:hint="eastAsia" w:ascii="仿宋" w:hAnsi="仿宋" w:eastAsia="仿宋" w:cs="仿宋"/>
          <w:sz w:val="28"/>
          <w:szCs w:val="28"/>
          <w:lang w:eastAsia="zh-CN"/>
        </w:rPr>
        <w:t>南京市江宁区秣陵街道苏源大道100号7404室</w:t>
      </w:r>
      <w:r>
        <w:rPr>
          <w:rFonts w:hint="eastAsia" w:ascii="仿宋" w:hAnsi="仿宋" w:eastAsia="仿宋" w:cs="仿宋"/>
          <w:sz w:val="28"/>
          <w:szCs w:val="28"/>
        </w:rPr>
        <w:t> </w:t>
      </w:r>
    </w:p>
    <w:p w14:paraId="773A14DE">
      <w:pPr>
        <w:pStyle w:val="2"/>
        <w:keepNext w:val="0"/>
        <w:keepLines w:val="0"/>
        <w:widowControl/>
        <w:shd w:val="clear" w:color="auto" w:fill="FFFFFF"/>
        <w:spacing w:before="0" w:after="105"/>
        <w:rPr>
          <w:rFonts w:ascii="Segoe UI" w:hAnsi="Segoe UI" w:eastAsia="Segoe UI" w:cs="Segoe UI"/>
        </w:rPr>
      </w:pPr>
      <w:r>
        <w:rPr>
          <w:rStyle w:val="6"/>
          <w:rFonts w:hint="eastAsia" w:ascii="黑体" w:hAnsi="宋体" w:eastAsia="黑体" w:cs="黑体"/>
          <w:bCs/>
          <w:sz w:val="28"/>
          <w:szCs w:val="28"/>
          <w:shd w:val="clear" w:color="auto" w:fill="FFFFFF"/>
        </w:rPr>
        <w:t>五、开启</w:t>
      </w:r>
    </w:p>
    <w:p w14:paraId="773A14DF">
      <w:pPr>
        <w:pStyle w:val="3"/>
        <w:widowControl/>
        <w:rPr>
          <w:rFonts w:hint="eastAsia" w:ascii="仿宋" w:hAnsi="仿宋" w:eastAsia="仿宋" w:cs="仿宋"/>
          <w:sz w:val="28"/>
          <w:szCs w:val="28"/>
        </w:rPr>
      </w:pPr>
      <w:r>
        <w:rPr>
          <w:rFonts w:hint="eastAsia" w:ascii="仿宋" w:hAnsi="仿宋" w:eastAsia="仿宋" w:cs="仿宋"/>
          <w:sz w:val="28"/>
          <w:szCs w:val="28"/>
        </w:rPr>
        <w:t>时间：</w:t>
      </w:r>
      <w:r>
        <w:rPr>
          <w:rFonts w:hint="eastAsia" w:ascii="仿宋" w:hAnsi="仿宋" w:eastAsia="仿宋" w:cs="仿宋"/>
          <w:sz w:val="28"/>
          <w:szCs w:val="28"/>
          <w:lang w:eastAsia="zh-CN"/>
        </w:rPr>
        <w:t>2026-4-14 15:00</w:t>
      </w:r>
      <w:r>
        <w:rPr>
          <w:rFonts w:hint="eastAsia" w:ascii="仿宋" w:hAnsi="仿宋" w:eastAsia="仿宋" w:cs="仿宋"/>
          <w:sz w:val="28"/>
          <w:szCs w:val="28"/>
        </w:rPr>
        <w:t> （北京时间）</w:t>
      </w:r>
    </w:p>
    <w:p w14:paraId="773A14E0">
      <w:pPr>
        <w:pStyle w:val="3"/>
        <w:widowControl/>
        <w:rPr>
          <w:rFonts w:hint="eastAsia" w:ascii="仿宋" w:hAnsi="仿宋" w:eastAsia="仿宋" w:cs="仿宋"/>
          <w:sz w:val="28"/>
          <w:szCs w:val="28"/>
        </w:rPr>
      </w:pPr>
      <w:r>
        <w:rPr>
          <w:rFonts w:hint="eastAsia" w:ascii="仿宋" w:hAnsi="仿宋" w:eastAsia="仿宋" w:cs="仿宋"/>
          <w:sz w:val="28"/>
          <w:szCs w:val="28"/>
        </w:rPr>
        <w:t>地点：南京市江宁区秣陵街道苏源大道100号江苏祥能工程项目管理有限公司开标评标室 </w:t>
      </w:r>
    </w:p>
    <w:p w14:paraId="773A14E1">
      <w:pPr>
        <w:pStyle w:val="2"/>
        <w:keepNext w:val="0"/>
        <w:keepLines w:val="0"/>
        <w:widowControl/>
        <w:shd w:val="clear" w:color="auto" w:fill="FFFFFF"/>
        <w:spacing w:before="0" w:after="105"/>
        <w:rPr>
          <w:rFonts w:ascii="Segoe UI" w:hAnsi="Segoe UI" w:eastAsia="Segoe UI" w:cs="Segoe UI"/>
        </w:rPr>
      </w:pPr>
      <w:r>
        <w:rPr>
          <w:rStyle w:val="6"/>
          <w:rFonts w:hint="eastAsia" w:ascii="黑体" w:hAnsi="宋体" w:eastAsia="黑体" w:cs="黑体"/>
          <w:bCs/>
          <w:sz w:val="28"/>
          <w:szCs w:val="28"/>
          <w:shd w:val="clear" w:color="auto" w:fill="FFFFFF"/>
        </w:rPr>
        <w:t>六、公告期限</w:t>
      </w:r>
    </w:p>
    <w:p w14:paraId="773A14E2">
      <w:pPr>
        <w:pStyle w:val="3"/>
        <w:widowControl/>
        <w:rPr>
          <w:rFonts w:hint="eastAsia" w:ascii="仿宋" w:hAnsi="仿宋" w:eastAsia="仿宋" w:cs="仿宋"/>
          <w:sz w:val="28"/>
          <w:szCs w:val="28"/>
        </w:rPr>
      </w:pPr>
      <w:r>
        <w:rPr>
          <w:rFonts w:hint="eastAsia" w:ascii="仿宋" w:hAnsi="仿宋" w:eastAsia="仿宋" w:cs="仿宋"/>
          <w:sz w:val="28"/>
          <w:szCs w:val="28"/>
        </w:rPr>
        <w:t>自本公告发布之日起3个工作日。</w:t>
      </w:r>
    </w:p>
    <w:p w14:paraId="773A14E3">
      <w:pPr>
        <w:pStyle w:val="2"/>
        <w:keepNext w:val="0"/>
        <w:keepLines w:val="0"/>
        <w:widowControl/>
        <w:shd w:val="clear" w:color="auto" w:fill="FFFFFF"/>
        <w:spacing w:before="0" w:after="105"/>
        <w:rPr>
          <w:rFonts w:ascii="Segoe UI" w:hAnsi="Segoe UI" w:eastAsia="Segoe UI" w:cs="Segoe UI"/>
        </w:rPr>
      </w:pPr>
      <w:r>
        <w:rPr>
          <w:rStyle w:val="6"/>
          <w:rFonts w:hint="eastAsia" w:ascii="黑体" w:hAnsi="宋体" w:eastAsia="黑体" w:cs="黑体"/>
          <w:bCs/>
          <w:sz w:val="28"/>
          <w:szCs w:val="28"/>
          <w:shd w:val="clear" w:color="auto" w:fill="FFFFFF"/>
        </w:rPr>
        <w:t>七、其他补充事宜</w:t>
      </w:r>
    </w:p>
    <w:p w14:paraId="773A14E4">
      <w:pPr>
        <w:pStyle w:val="3"/>
        <w:widowControl/>
        <w:rPr>
          <w:rFonts w:hint="eastAsia" w:ascii="仿宋" w:hAnsi="仿宋" w:eastAsia="仿宋" w:cs="仿宋"/>
          <w:sz w:val="28"/>
          <w:szCs w:val="28"/>
        </w:rPr>
      </w:pPr>
      <w:r>
        <w:rPr>
          <w:rFonts w:hint="eastAsia" w:ascii="仿宋" w:hAnsi="仿宋" w:eastAsia="仿宋" w:cs="仿宋"/>
          <w:sz w:val="28"/>
          <w:szCs w:val="28"/>
        </w:rPr>
        <w:t>1、拒绝下述供应商参加本次采购活动：</w:t>
      </w:r>
    </w:p>
    <w:p w14:paraId="773A14E5">
      <w:pPr>
        <w:pStyle w:val="3"/>
        <w:widowControl/>
        <w:rPr>
          <w:rFonts w:hint="eastAsia" w:ascii="仿宋" w:hAnsi="仿宋" w:eastAsia="仿宋" w:cs="仿宋"/>
          <w:sz w:val="28"/>
          <w:szCs w:val="28"/>
        </w:rPr>
      </w:pPr>
      <w:r>
        <w:rPr>
          <w:rFonts w:hint="eastAsia" w:ascii="仿宋" w:hAnsi="仿宋" w:eastAsia="仿宋" w:cs="仿宋"/>
          <w:sz w:val="28"/>
          <w:szCs w:val="28"/>
        </w:rPr>
        <w:t>（1）是否接受联合体投标：不接受。</w:t>
      </w:r>
    </w:p>
    <w:p w14:paraId="773A14E6">
      <w:pPr>
        <w:pStyle w:val="3"/>
        <w:widowControl/>
        <w:rPr>
          <w:rFonts w:hint="eastAsia" w:ascii="仿宋" w:hAnsi="仿宋" w:eastAsia="仿宋" w:cs="仿宋"/>
          <w:sz w:val="28"/>
          <w:szCs w:val="28"/>
        </w:rPr>
      </w:pPr>
      <w:r>
        <w:rPr>
          <w:rFonts w:hint="eastAsia" w:ascii="仿宋" w:hAnsi="仿宋" w:eastAsia="仿宋" w:cs="仿宋"/>
          <w:sz w:val="28"/>
          <w:szCs w:val="28"/>
        </w:rPr>
        <w:t>（2）供应商单位负责人为同一人或者存在直接控股、管理关系的不同供应商，不得参加同一合同项下的政府采购活动。</w:t>
      </w:r>
    </w:p>
    <w:p w14:paraId="773A14E7">
      <w:pPr>
        <w:pStyle w:val="3"/>
        <w:widowControl/>
        <w:rPr>
          <w:rFonts w:hint="eastAsia" w:ascii="仿宋" w:hAnsi="仿宋" w:eastAsia="仿宋" w:cs="仿宋"/>
          <w:sz w:val="28"/>
          <w:szCs w:val="28"/>
        </w:rPr>
      </w:pPr>
      <w:r>
        <w:rPr>
          <w:rFonts w:hint="eastAsia" w:ascii="仿宋" w:hAnsi="仿宋" w:eastAsia="仿宋" w:cs="仿宋"/>
          <w:sz w:val="28"/>
          <w:szCs w:val="28"/>
        </w:rPr>
        <w:t>（3）凡为采购项目提供整体设计、规范编制或者项目管理、监理、检测等服务的供应商，不得再参加本项目的采购活动。</w:t>
      </w:r>
    </w:p>
    <w:p w14:paraId="773A14E8">
      <w:pPr>
        <w:pStyle w:val="3"/>
        <w:widowControl/>
        <w:rPr>
          <w:rFonts w:hint="eastAsia" w:ascii="仿宋" w:hAnsi="仿宋" w:eastAsia="仿宋" w:cs="仿宋"/>
          <w:sz w:val="28"/>
          <w:szCs w:val="28"/>
        </w:rPr>
      </w:pPr>
      <w:r>
        <w:rPr>
          <w:rFonts w:hint="eastAsia" w:ascii="仿宋" w:hAnsi="仿宋" w:eastAsia="仿宋" w:cs="仿宋"/>
          <w:sz w:val="28"/>
          <w:szCs w:val="28"/>
        </w:rPr>
        <w:t>（4）供应商被“信用中国”网站、“中国政府采购网”列入失信被执行人、重大税收违法案件当事人名单、政府采购严重违法失信行为记录名单。</w:t>
      </w:r>
    </w:p>
    <w:p w14:paraId="773A14E9">
      <w:pPr>
        <w:pStyle w:val="2"/>
        <w:keepNext w:val="0"/>
        <w:keepLines w:val="0"/>
        <w:widowControl/>
        <w:shd w:val="clear" w:color="auto" w:fill="FFFFFF"/>
        <w:spacing w:before="0" w:after="105"/>
        <w:rPr>
          <w:rFonts w:ascii="Segoe UI" w:hAnsi="Segoe UI" w:eastAsia="Segoe UI" w:cs="Segoe UI"/>
        </w:rPr>
      </w:pPr>
      <w:r>
        <w:rPr>
          <w:rStyle w:val="6"/>
          <w:rFonts w:hint="eastAsia" w:ascii="黑体" w:hAnsi="宋体" w:eastAsia="黑体" w:cs="黑体"/>
          <w:bCs/>
          <w:sz w:val="28"/>
          <w:szCs w:val="28"/>
          <w:shd w:val="clear" w:color="auto" w:fill="FFFFFF"/>
        </w:rPr>
        <w:t>八、凡对本次采购提出询问，请按以下方式联系。</w:t>
      </w:r>
    </w:p>
    <w:p w14:paraId="773A14EA">
      <w:pPr>
        <w:pStyle w:val="3"/>
        <w:widowControl/>
        <w:rPr>
          <w:rFonts w:hint="eastAsia" w:ascii="仿宋" w:hAnsi="仿宋" w:eastAsia="仿宋" w:cs="仿宋"/>
          <w:sz w:val="28"/>
          <w:szCs w:val="28"/>
        </w:rPr>
      </w:pPr>
      <w:r>
        <w:rPr>
          <w:rFonts w:hint="eastAsia" w:ascii="仿宋" w:hAnsi="仿宋" w:eastAsia="仿宋" w:cs="仿宋"/>
          <w:sz w:val="28"/>
          <w:szCs w:val="28"/>
        </w:rPr>
        <w:t>1.采购人信息</w:t>
      </w:r>
    </w:p>
    <w:p w14:paraId="773A14EB">
      <w:pPr>
        <w:pStyle w:val="3"/>
        <w:widowControl/>
        <w:rPr>
          <w:rFonts w:hint="eastAsia" w:ascii="仿宋" w:hAnsi="仿宋" w:eastAsia="仿宋" w:cs="仿宋"/>
          <w:sz w:val="28"/>
          <w:szCs w:val="28"/>
        </w:rPr>
      </w:pPr>
      <w:r>
        <w:rPr>
          <w:rFonts w:hint="eastAsia" w:ascii="仿宋" w:hAnsi="仿宋" w:eastAsia="仿宋" w:cs="仿宋"/>
          <w:sz w:val="28"/>
          <w:szCs w:val="28"/>
        </w:rPr>
        <w:t>单位名称：南京市江宁生态环境局（本级）</w:t>
      </w:r>
    </w:p>
    <w:p w14:paraId="773A14EC">
      <w:pPr>
        <w:pStyle w:val="3"/>
        <w:widowControl/>
        <w:rPr>
          <w:rFonts w:hint="eastAsia" w:ascii="仿宋" w:hAnsi="仿宋" w:eastAsia="仿宋" w:cs="仿宋"/>
          <w:sz w:val="28"/>
          <w:szCs w:val="28"/>
        </w:rPr>
      </w:pPr>
      <w:r>
        <w:rPr>
          <w:rFonts w:hint="eastAsia" w:ascii="仿宋" w:hAnsi="仿宋" w:eastAsia="仿宋" w:cs="仿宋"/>
          <w:sz w:val="28"/>
          <w:szCs w:val="28"/>
        </w:rPr>
        <w:t>单位地址：江宁区秦淮路58号天恒大厦4-8层</w:t>
      </w:r>
    </w:p>
    <w:p w14:paraId="773A14ED">
      <w:pPr>
        <w:pStyle w:val="3"/>
        <w:widowControl/>
        <w:rPr>
          <w:rFonts w:hint="eastAsia" w:ascii="仿宋" w:hAnsi="仿宋" w:eastAsia="仿宋" w:cs="仿宋"/>
          <w:sz w:val="28"/>
          <w:szCs w:val="28"/>
        </w:rPr>
      </w:pPr>
      <w:r>
        <w:rPr>
          <w:rFonts w:hint="eastAsia" w:ascii="仿宋" w:hAnsi="仿宋" w:eastAsia="仿宋" w:cs="仿宋"/>
          <w:sz w:val="28"/>
          <w:szCs w:val="28"/>
        </w:rPr>
        <w:t>联系人：陈科</w:t>
      </w:r>
    </w:p>
    <w:p w14:paraId="773A14EE">
      <w:pPr>
        <w:pStyle w:val="3"/>
        <w:widowControl/>
        <w:rPr>
          <w:rFonts w:hint="eastAsia" w:ascii="仿宋" w:hAnsi="仿宋" w:eastAsia="仿宋" w:cs="仿宋"/>
          <w:sz w:val="28"/>
          <w:szCs w:val="28"/>
        </w:rPr>
      </w:pPr>
      <w:r>
        <w:rPr>
          <w:rFonts w:hint="eastAsia" w:ascii="仿宋" w:hAnsi="仿宋" w:eastAsia="仿宋" w:cs="仿宋"/>
          <w:sz w:val="28"/>
          <w:szCs w:val="28"/>
        </w:rPr>
        <w:t>联系电话：</w:t>
      </w:r>
      <w:r>
        <w:rPr>
          <w:rFonts w:ascii="仿宋" w:hAnsi="仿宋" w:eastAsia="仿宋" w:cs="仿宋"/>
          <w:sz w:val="28"/>
          <w:szCs w:val="28"/>
        </w:rPr>
        <w:t>025-69510779</w:t>
      </w:r>
    </w:p>
    <w:p w14:paraId="773A14EF">
      <w:pPr>
        <w:pStyle w:val="3"/>
        <w:widowControl/>
        <w:rPr>
          <w:rFonts w:hint="eastAsia" w:ascii="仿宋" w:hAnsi="仿宋" w:eastAsia="仿宋" w:cs="仿宋"/>
          <w:sz w:val="28"/>
          <w:szCs w:val="28"/>
        </w:rPr>
      </w:pPr>
      <w:r>
        <w:rPr>
          <w:rFonts w:hint="eastAsia" w:ascii="仿宋" w:hAnsi="仿宋" w:eastAsia="仿宋" w:cs="仿宋"/>
          <w:sz w:val="28"/>
          <w:szCs w:val="28"/>
        </w:rPr>
        <w:t>2.采购代理机构信息（如有）</w:t>
      </w:r>
    </w:p>
    <w:p w14:paraId="773A14F0">
      <w:pPr>
        <w:pStyle w:val="3"/>
        <w:widowControl/>
        <w:rPr>
          <w:rFonts w:hint="eastAsia" w:ascii="仿宋" w:hAnsi="仿宋" w:eastAsia="仿宋" w:cs="仿宋"/>
          <w:sz w:val="28"/>
          <w:szCs w:val="28"/>
        </w:rPr>
      </w:pPr>
      <w:r>
        <w:rPr>
          <w:rFonts w:hint="eastAsia" w:ascii="仿宋" w:hAnsi="仿宋" w:eastAsia="仿宋" w:cs="仿宋"/>
          <w:sz w:val="28"/>
          <w:szCs w:val="28"/>
        </w:rPr>
        <w:t>单位名称：江苏祥能工程项目管理有限公司</w:t>
      </w:r>
    </w:p>
    <w:p w14:paraId="773A14F1">
      <w:pPr>
        <w:pStyle w:val="3"/>
        <w:widowControl/>
        <w:rPr>
          <w:rFonts w:hint="eastAsia" w:ascii="仿宋" w:hAnsi="仿宋" w:eastAsia="仿宋" w:cs="仿宋"/>
          <w:sz w:val="28"/>
          <w:szCs w:val="28"/>
        </w:rPr>
      </w:pPr>
      <w:r>
        <w:rPr>
          <w:rFonts w:hint="eastAsia" w:ascii="仿宋" w:hAnsi="仿宋" w:eastAsia="仿宋" w:cs="仿宋"/>
          <w:sz w:val="28"/>
          <w:szCs w:val="28"/>
        </w:rPr>
        <w:t>单位地址：南京市江宁区秣陵街道苏源大道100号1幢</w:t>
      </w:r>
    </w:p>
    <w:p w14:paraId="773A14F2">
      <w:pPr>
        <w:pStyle w:val="3"/>
        <w:widowControl/>
        <w:rPr>
          <w:rFonts w:hint="eastAsia" w:ascii="仿宋" w:hAnsi="仿宋" w:eastAsia="仿宋" w:cs="仿宋"/>
          <w:sz w:val="28"/>
          <w:szCs w:val="28"/>
        </w:rPr>
      </w:pPr>
      <w:r>
        <w:rPr>
          <w:rFonts w:hint="eastAsia" w:ascii="仿宋" w:hAnsi="仿宋" w:eastAsia="仿宋" w:cs="仿宋"/>
          <w:sz w:val="28"/>
          <w:szCs w:val="28"/>
        </w:rPr>
        <w:t>联系人：陈工</w:t>
      </w:r>
    </w:p>
    <w:p w14:paraId="773A14F3">
      <w:pPr>
        <w:pStyle w:val="3"/>
        <w:widowControl/>
        <w:rPr>
          <w:rFonts w:hint="eastAsia" w:ascii="仿宋" w:hAnsi="仿宋" w:eastAsia="仿宋" w:cs="仿宋"/>
          <w:sz w:val="28"/>
          <w:szCs w:val="28"/>
        </w:rPr>
      </w:pPr>
      <w:r>
        <w:rPr>
          <w:rFonts w:hint="eastAsia" w:ascii="仿宋" w:hAnsi="仿宋" w:eastAsia="仿宋" w:cs="仿宋"/>
          <w:sz w:val="28"/>
          <w:szCs w:val="28"/>
        </w:rPr>
        <w:t>联系电话：18952089947</w:t>
      </w:r>
    </w:p>
    <w:p w14:paraId="773A14F4">
      <w:pPr>
        <w:pStyle w:val="3"/>
        <w:widowControl/>
        <w:rPr>
          <w:rFonts w:hint="eastAsia" w:ascii="仿宋" w:hAnsi="仿宋" w:eastAsia="仿宋" w:cs="仿宋"/>
          <w:sz w:val="28"/>
          <w:szCs w:val="28"/>
        </w:rPr>
      </w:pPr>
      <w:r>
        <w:rPr>
          <w:rFonts w:hint="eastAsia" w:ascii="仿宋" w:hAnsi="仿宋" w:eastAsia="仿宋" w:cs="仿宋"/>
          <w:sz w:val="28"/>
          <w:szCs w:val="28"/>
        </w:rPr>
        <w:t>3.项目联系方式</w:t>
      </w:r>
    </w:p>
    <w:p w14:paraId="773A14F5">
      <w:pPr>
        <w:pStyle w:val="3"/>
        <w:widowControl/>
        <w:rPr>
          <w:rFonts w:hint="eastAsia" w:ascii="仿宋" w:hAnsi="仿宋" w:eastAsia="仿宋" w:cs="仿宋"/>
          <w:sz w:val="28"/>
          <w:szCs w:val="28"/>
        </w:rPr>
      </w:pPr>
      <w:r>
        <w:rPr>
          <w:rFonts w:hint="eastAsia" w:ascii="仿宋" w:hAnsi="仿宋" w:eastAsia="仿宋" w:cs="仿宋"/>
          <w:sz w:val="28"/>
          <w:szCs w:val="28"/>
        </w:rPr>
        <w:t>项目联系人：陈工</w:t>
      </w:r>
    </w:p>
    <w:p w14:paraId="773A14F6">
      <w:pPr>
        <w:pStyle w:val="3"/>
        <w:widowControl/>
      </w:pPr>
      <w:r>
        <w:rPr>
          <w:rFonts w:hint="eastAsia" w:ascii="仿宋" w:hAnsi="仿宋" w:eastAsia="仿宋" w:cs="仿宋"/>
          <w:sz w:val="28"/>
          <w:szCs w:val="28"/>
        </w:rPr>
        <w:t>电话：18952089947</w:t>
      </w:r>
    </w:p>
    <w:p w14:paraId="25F37247">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DD52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4"/>
      <w:lang w:val="en-US" w:eastAsia="zh-CN" w:bidi="ar-SA"/>
    </w:rPr>
  </w:style>
  <w:style w:type="paragraph" w:styleId="2">
    <w:name w:val="heading 2"/>
    <w:basedOn w:val="1"/>
    <w:next w:val="1"/>
    <w:unhideWhenUsed/>
    <w:qFormat/>
    <w:uiPriority w:val="9"/>
    <w:pPr>
      <w:keepNext/>
      <w:keepLines/>
      <w:spacing w:before="360" w:after="200"/>
      <w:outlineLvl w:val="1"/>
    </w:pPr>
    <w:rPr>
      <w:rFonts w:ascii="Arial" w:hAnsi="Arial" w:eastAsia="Arial" w:cs="Arial"/>
      <w:sz w:val="3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99"/>
    <w:pPr>
      <w:spacing w:beforeAutospacing="1" w:afterAutospacing="1"/>
    </w:pPr>
    <w:rPr>
      <w:sz w:val="24"/>
    </w:rPr>
  </w:style>
  <w:style w:type="character" w:styleId="6">
    <w:name w:val="Strong"/>
    <w:basedOn w:val="5"/>
    <w:qFormat/>
    <w:uiPriority w:val="22"/>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2026-03-31T05:11:59Z</dcterms:created>
  <dc:creator>Administrator</dc:creator>
  <cp:lastModifiedBy>    </cp:lastModifiedBy>
  <dcterms:modified xsi:type="dcterms:W3CDTF">2026-03-31T05:12:27Z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eyJoZGlkIjoiOTlmYWUwZGQzMzM1NzQzMmI4Y2ZhNGMyZDQyZmYyOWYiLCJ1c2VySWQiOiIyMzU3MDMwNDUifQ==</vt:lpwstr>
  </property>
  <property fmtid="{D5CDD505-2E9C-101B-9397-08002B2CF9AE}" pid="4" name="ICV">
    <vt:lpwstr>719595799AC748BEA5ACB6BEC8DD9DE4_12</vt:lpwstr>
  </property>
</Properties>
</file>