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3D37BE4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评价标准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56" w:tblpY="64"/>
        <w:tblOverlap w:val="never"/>
        <w:tblW w:w="86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102"/>
        <w:gridCol w:w="5715"/>
        <w:gridCol w:w="915"/>
      </w:tblGrid>
      <w:tr w14:paraId="78BBC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949" w:type="dxa"/>
            <w:noWrap w:val="0"/>
            <w:vAlign w:val="center"/>
          </w:tcPr>
          <w:p w14:paraId="2B796F6B">
            <w:pPr>
              <w:pStyle w:val="4"/>
              <w:spacing w:before="111" w:line="221" w:lineRule="auto"/>
              <w:ind w:left="4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102" w:type="dxa"/>
            <w:noWrap w:val="0"/>
            <w:vAlign w:val="center"/>
          </w:tcPr>
          <w:p w14:paraId="321A9336">
            <w:pPr>
              <w:pStyle w:val="4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评分因素</w:t>
            </w:r>
          </w:p>
        </w:tc>
        <w:tc>
          <w:tcPr>
            <w:tcW w:w="5715" w:type="dxa"/>
            <w:noWrap w:val="0"/>
            <w:vAlign w:val="center"/>
          </w:tcPr>
          <w:p w14:paraId="37D12731">
            <w:pPr>
              <w:pStyle w:val="4"/>
              <w:spacing w:before="111" w:line="220" w:lineRule="auto"/>
              <w:ind w:left="1802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评分细则</w:t>
            </w:r>
          </w:p>
        </w:tc>
        <w:tc>
          <w:tcPr>
            <w:tcW w:w="915" w:type="dxa"/>
            <w:noWrap w:val="0"/>
            <w:vAlign w:val="center"/>
          </w:tcPr>
          <w:p w14:paraId="37A10E69">
            <w:pPr>
              <w:pStyle w:val="4"/>
              <w:spacing w:before="110" w:line="219" w:lineRule="auto"/>
              <w:ind w:lef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分值</w:t>
            </w:r>
          </w:p>
        </w:tc>
      </w:tr>
      <w:tr w14:paraId="3668D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 w14:paraId="71C37C9B">
            <w:pPr>
              <w:pStyle w:val="4"/>
              <w:spacing w:before="45" w:line="18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bottom w:val="single" w:color="auto" w:sz="4" w:space="0"/>
            </w:tcBorders>
            <w:noWrap w:val="0"/>
            <w:vAlign w:val="center"/>
          </w:tcPr>
          <w:p w14:paraId="2921D945">
            <w:pPr>
              <w:pStyle w:val="4"/>
              <w:spacing w:before="46" w:line="21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投标报价</w:t>
            </w:r>
          </w:p>
        </w:tc>
        <w:tc>
          <w:tcPr>
            <w:tcW w:w="5715" w:type="dxa"/>
            <w:tcBorders>
              <w:bottom w:val="single" w:color="auto" w:sz="4" w:space="0"/>
            </w:tcBorders>
            <w:noWrap w:val="0"/>
            <w:vAlign w:val="top"/>
          </w:tcPr>
          <w:p w14:paraId="18FF32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各供应商最终报价作为评审价进行价格分计算，采用低价优先法，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即满足竞争性磋商文件要求且最低报价为评审基准价，其价格分为</w:t>
            </w:r>
            <w:r>
              <w:rPr>
                <w:rFonts w:hint="eastAsia" w:cs="宋体"/>
                <w:spacing w:val="-10"/>
                <w:sz w:val="20"/>
                <w:szCs w:val="20"/>
                <w:lang w:eastAsia="zh-CN"/>
              </w:rPr>
              <w:t>最高分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</w:rPr>
              <w:t>。其他供应商的价格分统一按照下列公式计算：项目磋商报价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得分=</w:t>
            </w:r>
            <w:r>
              <w:rPr>
                <w:rFonts w:hint="eastAsia" w:cs="宋体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评标基准价/磋商最终报价</w:t>
            </w:r>
            <w:r>
              <w:rPr>
                <w:rFonts w:hint="eastAsia" w:cs="宋体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×</w:t>
            </w:r>
            <w:r>
              <w:rPr>
                <w:rFonts w:hint="eastAsia" w:cs="宋体"/>
                <w:spacing w:val="-2"/>
                <w:sz w:val="20"/>
                <w:szCs w:val="20"/>
                <w:lang w:val="en-US" w:eastAsia="zh-CN"/>
              </w:rPr>
              <w:t>15，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小数点后保留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2位。</w:t>
            </w:r>
          </w:p>
        </w:tc>
        <w:tc>
          <w:tcPr>
            <w:tcW w:w="915" w:type="dxa"/>
            <w:noWrap w:val="0"/>
            <w:vAlign w:val="top"/>
          </w:tcPr>
          <w:p w14:paraId="2C7FBE40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EE2CE27">
            <w:pPr>
              <w:pStyle w:val="4"/>
              <w:spacing w:before="46" w:line="220" w:lineRule="auto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pacing w:val="1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分</w:t>
            </w:r>
          </w:p>
        </w:tc>
      </w:tr>
      <w:tr w14:paraId="513A6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570B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F6CA">
            <w:pPr>
              <w:spacing w:line="39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技术方案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评委根据供应商提供的服务方案，方案内容详细完整、合理且可操作性最优得15分；方案内容较详细完整、较合理且可操作性较强得10分；方案内容一般，合理性一般，可操作性一般得5分；不提供不得分。</w:t>
            </w:r>
          </w:p>
        </w:tc>
        <w:tc>
          <w:tcPr>
            <w:tcW w:w="9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C544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en-US"/>
              </w:rPr>
              <w:t>分</w:t>
            </w:r>
          </w:p>
        </w:tc>
      </w:tr>
      <w:tr w14:paraId="1713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ADA4">
            <w:pPr>
              <w:pStyle w:val="4"/>
              <w:spacing w:before="45" w:line="184" w:lineRule="auto"/>
              <w:ind w:left="154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BC4E">
            <w:pPr>
              <w:spacing w:line="390" w:lineRule="auto"/>
              <w:jc w:val="left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评委根据供应商对本项目服务质量的保证措施、服务承诺进行评分，保证措施及服务承诺有针对性且可行性强得10分；保证措施及服务承诺较有针对性且可行性一般得7分；保证措施及服务承诺一般且可行性较差得4分；不提供不得分。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A7B6">
            <w:pPr>
              <w:spacing w:line="39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163F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64A2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C6B9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相关业绩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投标人自202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年1月1日以来（以合同签订时间为准），承担过类似业绩的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每提供一个得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分，本项最高得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；具备技术研发创新能力（标准设定、专利获取、获得奖章等），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每提供一个得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分，本项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最高分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分。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6041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15分</w:t>
            </w:r>
          </w:p>
        </w:tc>
      </w:tr>
      <w:tr w14:paraId="627F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65C8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1768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企业资质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拟投入本项目的项目负责人具有环保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类高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级及以上职称得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分，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本项最高得</w:t>
            </w:r>
            <w:r>
              <w:rPr>
                <w:rFonts w:hint="eastAsia" w:ascii="宋体" w:hAnsi="宋体" w:cs="宋体"/>
                <w:spacing w:val="-5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val="en-US" w:eastAsia="zh-CN"/>
              </w:rPr>
              <w:t>分。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为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</w:rPr>
              <w:t>本项目服务的团队人员中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除项目负责人外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</w:rPr>
              <w:t>，具有环保类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及以上职称的，每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</w:rPr>
              <w:t>提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供一个证书得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0"/>
                <w:szCs w:val="20"/>
              </w:rPr>
              <w:t>具有环保类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0"/>
                <w:szCs w:val="20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0"/>
                <w:szCs w:val="20"/>
              </w:rPr>
              <w:t>及以上职称的，每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0"/>
                <w:szCs w:val="20"/>
              </w:rPr>
              <w:t>提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供一个证书得</w:t>
            </w:r>
            <w:r>
              <w:rPr>
                <w:rFonts w:hint="eastAsia" w:ascii="宋体" w:hAnsi="宋体" w:cs="宋体"/>
                <w:color w:val="000000"/>
                <w:spacing w:val="-3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分，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eastAsia="zh-CN"/>
              </w:rPr>
              <w:t>最高分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提供证书复印件加盖公章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；并提供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lang w:eastAsia="zh-CN"/>
              </w:rPr>
              <w:t>就业证明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。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CA29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15分</w:t>
            </w:r>
          </w:p>
        </w:tc>
      </w:tr>
      <w:tr w14:paraId="79C0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C588">
            <w:pPr>
              <w:pStyle w:val="4"/>
              <w:spacing w:before="45" w:line="184" w:lineRule="auto"/>
              <w:ind w:left="15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C2C">
            <w:pPr>
              <w:pStyle w:val="4"/>
              <w:spacing w:before="46" w:line="218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增值服务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4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投标人具有服务于本项目的数据分析模型，每提供一个得5分，最高分10分。</w:t>
            </w:r>
          </w:p>
          <w:p w14:paraId="32043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投标人能够确保1名技术人员专职服务于本项目直至项目结束，得5分（</w:t>
            </w:r>
            <w:r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  <w:t>需提供承诺书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）。</w:t>
            </w:r>
          </w:p>
          <w:p w14:paraId="35614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能服务于本项目的其他增值技术服务项，每提供一项得5分，最高分15分。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B037">
            <w:pPr>
              <w:spacing w:line="39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30分</w:t>
            </w:r>
          </w:p>
        </w:tc>
      </w:tr>
    </w:tbl>
    <w:p w14:paraId="196D4EFE"/>
    <w:p w14:paraId="3B82A3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A9CA2"/>
    <w:multiLevelType w:val="singleLevel"/>
    <w:tmpl w:val="3CFA9C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6679C"/>
    <w:rsid w:val="247F546C"/>
    <w:rsid w:val="4A8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2026-03-26T09:31:00Z</dcterms:created>
  <dc:creator>WPS_1772692778</dc:creator>
  <cp:lastModifiedBy>WPS_1772692778</cp:lastModifiedBy>
  <dcterms:modified xsi:type="dcterms:W3CDTF">2026-03-26T09:32:17Z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744BABAA294643A4889B37E0B588466C_11</vt:lpwstr>
  </property>
  <property fmtid="{D5CDD505-2E9C-101B-9397-08002B2CF9AE}" pid="4" name="KSOTemplateDocerSaveRecord">
    <vt:lpwstr>eyJoZGlkIjoiZWExODM2ZWMwMDUwNzQ5MjNkMTRjMTYwYmFjMDhiNjEiLCJ1c2VySWQiOiIxODA4MDE1OTcyIn0=</vt:lpwstr>
  </property>
</Properties>
</file>