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F14AE">
      <w:pPr>
        <w:wordWrap w:val="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</w:t>
      </w:r>
    </w:p>
    <w:p w14:paraId="55CECAA8">
      <w:pPr>
        <w:wordWrap w:val="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栖霞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生态环境局档案数字化加工服务项目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采购需求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585"/>
      </w:tblGrid>
      <w:tr w14:paraId="74B5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56772FDA">
            <w:pPr>
              <w:wordWrap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项目名称</w:t>
            </w:r>
          </w:p>
        </w:tc>
        <w:tc>
          <w:tcPr>
            <w:tcW w:w="6585" w:type="dxa"/>
            <w:vAlign w:val="center"/>
          </w:tcPr>
          <w:p w14:paraId="6717D5C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  <w:t>栖霞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none"/>
              </w:rPr>
              <w:t>生态环境局档案数字化加工服务项目</w:t>
            </w:r>
          </w:p>
        </w:tc>
      </w:tr>
      <w:tr w14:paraId="0EA5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691D43A1">
            <w:pPr>
              <w:wordWrap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项目预算</w:t>
            </w:r>
          </w:p>
        </w:tc>
        <w:tc>
          <w:tcPr>
            <w:tcW w:w="6585" w:type="dxa"/>
            <w:vAlign w:val="center"/>
          </w:tcPr>
          <w:p w14:paraId="53FBA6EE">
            <w:pPr>
              <w:wordWrap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10万元</w:t>
            </w:r>
          </w:p>
        </w:tc>
      </w:tr>
      <w:tr w14:paraId="0FCD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4" w:type="dxa"/>
            <w:vAlign w:val="center"/>
          </w:tcPr>
          <w:p w14:paraId="6BDF0BC9">
            <w:pPr>
              <w:wordWrap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服务期限</w:t>
            </w:r>
          </w:p>
        </w:tc>
        <w:tc>
          <w:tcPr>
            <w:tcW w:w="6585" w:type="dxa"/>
            <w:vAlign w:val="center"/>
          </w:tcPr>
          <w:p w14:paraId="6672D82F">
            <w:pPr>
              <w:wordWrap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年12月31日前</w:t>
            </w:r>
          </w:p>
        </w:tc>
      </w:tr>
      <w:tr w14:paraId="78AF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794" w:type="dxa"/>
            <w:vAlign w:val="center"/>
          </w:tcPr>
          <w:p w14:paraId="5B6DC618">
            <w:pPr>
              <w:wordWrap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采购需求</w:t>
            </w:r>
          </w:p>
        </w:tc>
        <w:tc>
          <w:tcPr>
            <w:tcW w:w="6585" w:type="dxa"/>
          </w:tcPr>
          <w:p w14:paraId="52A5C8E6">
            <w:pPr>
              <w:wordWrap w:val="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采购需求须包含但不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限于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以下内容：</w:t>
            </w:r>
          </w:p>
          <w:p w14:paraId="77C1B9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为进一步加强我局档案规范化、信息化管理，依据《中华人民共和国档案法》《江苏省档案管理条例》《南京市档案条例》等相关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法律法规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规定，现需对我局现有文书、业务、会计档案进行数字化加工，工作内容包括档案规范整理、彩色扫描（300dpi）、目录著录、档案装订、数据挂接等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预估文书、业务、会计档案等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数量，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具体数量按实际加工量结算（报价时按照单价报送）。</w:t>
            </w:r>
          </w:p>
        </w:tc>
      </w:tr>
      <w:tr w14:paraId="1BB8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94" w:type="dxa"/>
            <w:vAlign w:val="center"/>
          </w:tcPr>
          <w:p w14:paraId="0341B815">
            <w:pPr>
              <w:wordWrap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中标原则</w:t>
            </w:r>
          </w:p>
        </w:tc>
        <w:tc>
          <w:tcPr>
            <w:tcW w:w="6585" w:type="dxa"/>
            <w:vAlign w:val="center"/>
          </w:tcPr>
          <w:p w14:paraId="6D9A7B55">
            <w:pPr>
              <w:wordWrap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综合评分法</w:t>
            </w:r>
          </w:p>
        </w:tc>
      </w:tr>
      <w:tr w14:paraId="3711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794" w:type="dxa"/>
            <w:vAlign w:val="center"/>
          </w:tcPr>
          <w:p w14:paraId="49531ACB">
            <w:pPr>
              <w:wordWrap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备  注</w:t>
            </w:r>
          </w:p>
        </w:tc>
        <w:tc>
          <w:tcPr>
            <w:tcW w:w="6585" w:type="dxa"/>
            <w:vAlign w:val="center"/>
          </w:tcPr>
          <w:p w14:paraId="2E9E5D34">
            <w:pPr>
              <w:wordWrap w:val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7D394BF2">
      <w:pPr>
        <w:pStyle w:val="5"/>
        <w:jc w:val="left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1906" w:h="16838"/>
          <w:pgMar w:top="1803" w:right="1800" w:bottom="1803" w:left="1800" w:header="851" w:footer="992" w:gutter="0"/>
          <w:cols w:space="425" w:num="1"/>
          <w:docGrid w:type="lines" w:linePitch="312" w:charSpace="0"/>
        </w:sectPr>
      </w:pPr>
    </w:p>
    <w:p w14:paraId="107CC48E">
      <w:pPr>
        <w:pStyle w:val="5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</w:t>
      </w:r>
    </w:p>
    <w:tbl>
      <w:tblPr>
        <w:tblStyle w:val="9"/>
        <w:tblW w:w="508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477"/>
        <w:gridCol w:w="738"/>
        <w:gridCol w:w="2949"/>
        <w:gridCol w:w="2211"/>
        <w:gridCol w:w="885"/>
        <w:gridCol w:w="1033"/>
        <w:gridCol w:w="885"/>
        <w:gridCol w:w="1030"/>
        <w:gridCol w:w="2505"/>
      </w:tblGrid>
      <w:tr w14:paraId="41643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85C36">
            <w:pPr>
              <w:widowControl/>
              <w:jc w:val="center"/>
              <w:rPr>
                <w:rFonts w:hint="default" w:ascii="Times New Roman" w:hAnsi="Times New Roman" w:eastAsia="微软雅黑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0"/>
                <w:sz w:val="32"/>
                <w:szCs w:val="32"/>
              </w:rPr>
              <w:t>南京栖霞生态环境局档案数字化外包采购项目报价单</w:t>
            </w:r>
          </w:p>
        </w:tc>
      </w:tr>
      <w:tr w14:paraId="24736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center"/>
          </w:tcPr>
          <w:p w14:paraId="14405A5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服务项目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center"/>
          </w:tcPr>
          <w:p w14:paraId="7122B79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档案门类</w:t>
            </w: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center"/>
          </w:tcPr>
          <w:p w14:paraId="356DD06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年度范围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center"/>
          </w:tcPr>
          <w:p w14:paraId="062B53D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工作内容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center"/>
          </w:tcPr>
          <w:p w14:paraId="32FDF71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工序名称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center"/>
          </w:tcPr>
          <w:p w14:paraId="09E3FA0C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eastAsia="zh-CN"/>
              </w:rPr>
              <w:t>（元）</w:t>
            </w:r>
          </w:p>
        </w:tc>
        <w:tc>
          <w:tcPr>
            <w:tcW w:w="3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center"/>
          </w:tcPr>
          <w:p w14:paraId="34E285E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center"/>
          </w:tcPr>
          <w:p w14:paraId="077521C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center"/>
          </w:tcPr>
          <w:p w14:paraId="6822D04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金额（元）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center"/>
          </w:tcPr>
          <w:p w14:paraId="008336AD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0DFF8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3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63B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档案数字化加工</w:t>
            </w:r>
          </w:p>
        </w:tc>
        <w:tc>
          <w:tcPr>
            <w:tcW w:w="49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C01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业务、会计档案</w:t>
            </w:r>
          </w:p>
        </w:tc>
        <w:tc>
          <w:tcPr>
            <w:tcW w:w="2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932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ED9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按年度、时间顺序整理、逐页编写页码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442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档案整理（传统立卷）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DD7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CF3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514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60B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64D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DF6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0F5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868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FB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0D8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档案卷皮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0BD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CDE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E5D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套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595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70E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72AD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5ACCC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3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0BD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938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B8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EF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档案盒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DC7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4F9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649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862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A38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3718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5BC82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3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09D7A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A95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A19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B9A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彩描（分辨率300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DPI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）、转双层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PDF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格式文件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4B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彩色扫描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265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318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页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526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EBF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487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A0F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3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6D312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2E4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16D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13D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目录著录（打印卷皮、目录）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F7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案卷级信息著录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4C1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B3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FE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BF6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968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CAB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3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C9AC7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61F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715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90F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74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文件级信息著录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A35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BA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165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95A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0A0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3D3F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3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C9EF9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66E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887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B8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整理装订、组盒、归档、上架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572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档案装订（传统立卷）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A7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AB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06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039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618C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D08B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3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A52BB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B451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文书档案</w:t>
            </w:r>
          </w:p>
        </w:tc>
        <w:tc>
          <w:tcPr>
            <w:tcW w:w="2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28B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1A8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整理、分类、组件、排序、敲章、编号、编目、扫描、打印盒内目录备考表、上传档案管理系统等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B7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数字化加工全流程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57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294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565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1A4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2CC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规范标准：江苏省归档文件整理规则（苏档规发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2016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3号）　</w:t>
            </w:r>
          </w:p>
        </w:tc>
      </w:tr>
      <w:tr w14:paraId="14F0F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3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DA364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31DC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7929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8D78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数据挂接至档案管理系统平台（移交备份原始数据）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4360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数据挂接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22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D56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卷/件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484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E8E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F5F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D760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8E57F"/>
            <w:noWrap/>
            <w:vAlign w:val="center"/>
          </w:tcPr>
          <w:p w14:paraId="40E9FA5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合计：</w:t>
            </w:r>
          </w:p>
        </w:tc>
        <w:tc>
          <w:tcPr>
            <w:tcW w:w="339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8E57F"/>
            <w:noWrap/>
            <w:vAlign w:val="center"/>
          </w:tcPr>
          <w:p w14:paraId="221579B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8E57F"/>
            <w:noWrap/>
            <w:vAlign w:val="center"/>
          </w:tcPr>
          <w:p w14:paraId="1DB80F0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8E57F"/>
            <w:noWrap/>
            <w:vAlign w:val="center"/>
          </w:tcPr>
          <w:p w14:paraId="217FBDE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17D2D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8B9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备注：以上报价需包含本次档案加工所需档案用品、档案盒等耗材费用。</w:t>
            </w:r>
          </w:p>
        </w:tc>
      </w:tr>
    </w:tbl>
    <w:p w14:paraId="3DBA42B2">
      <w:pPr>
        <w:pStyle w:val="5"/>
        <w:jc w:val="center"/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</w:pPr>
    </w:p>
    <w:p w14:paraId="529C8411">
      <w:pPr>
        <w:pStyle w:val="5"/>
        <w:jc w:val="center"/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</w:pPr>
    </w:p>
    <w:p w14:paraId="6EEDE5D9">
      <w:pPr>
        <w:pStyle w:val="5"/>
        <w:jc w:val="center"/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sectPr>
          <w:pgSz w:w="16838" w:h="11906" w:orient="landscape"/>
          <w:pgMar w:top="1236" w:right="1157" w:bottom="1236" w:left="1157" w:header="851" w:footer="992" w:gutter="0"/>
          <w:cols w:space="425" w:num="1"/>
          <w:docGrid w:type="lines" w:linePitch="312" w:charSpace="0"/>
        </w:sectPr>
      </w:pPr>
    </w:p>
    <w:p w14:paraId="563B0F7C">
      <w:pPr>
        <w:pStyle w:val="5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</w:p>
    <w:p w14:paraId="4F3FCCAF">
      <w:pPr>
        <w:spacing w:line="580" w:lineRule="exact"/>
        <w:ind w:firstLine="482"/>
        <w:jc w:val="center"/>
        <w:outlineLvl w:val="1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本项目评分办法</w:t>
      </w:r>
    </w:p>
    <w:p w14:paraId="385C8900">
      <w:pPr>
        <w:spacing w:line="580" w:lineRule="exact"/>
        <w:ind w:firstLine="482"/>
        <w:jc w:val="center"/>
        <w:outlineLvl w:val="1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467"/>
        <w:gridCol w:w="6919"/>
        <w:gridCol w:w="681"/>
      </w:tblGrid>
      <w:tr w14:paraId="67ABE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1E2F78E"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7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5877CF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4"/>
              </w:rPr>
              <w:t>评审因素</w:t>
            </w:r>
          </w:p>
        </w:tc>
        <w:tc>
          <w:tcPr>
            <w:tcW w:w="35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9F160D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4"/>
              </w:rPr>
              <w:t>评分依据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57C716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FF0000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4"/>
              </w:rPr>
              <w:t>分值</w:t>
            </w:r>
          </w:p>
        </w:tc>
      </w:tr>
      <w:tr w14:paraId="5DBBC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8CB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1E7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价格分</w:t>
            </w:r>
          </w:p>
        </w:tc>
        <w:tc>
          <w:tcPr>
            <w:tcW w:w="3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34DB7">
            <w:pPr>
              <w:widowControl/>
              <w:spacing w:line="240" w:lineRule="auto"/>
              <w:ind w:firstLine="480"/>
              <w:jc w:val="left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采用低价优先法：即满足</w:t>
            </w:r>
            <w:r>
              <w:rPr>
                <w:rFonts w:hint="default" w:ascii="Times New Roman" w:hAnsi="Times New Roman" w:eastAsia="仿宋" w:cs="Times New Roman"/>
                <w:szCs w:val="24"/>
              </w:rPr>
              <w:t>磋商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 xml:space="preserve">文件要求且报价最低的供应商最终报价为评审基准价，价格分满分10分；其他报价得分=（基准价/报价）×10分（保留2位小数）。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B03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  <w:t>10</w:t>
            </w:r>
          </w:p>
        </w:tc>
      </w:tr>
      <w:tr w14:paraId="4FFCB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3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80A1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E863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整体实施方案</w:t>
            </w:r>
          </w:p>
        </w:tc>
        <w:tc>
          <w:tcPr>
            <w:tcW w:w="3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D0B7">
            <w:pPr>
              <w:widowControl/>
              <w:spacing w:line="240" w:lineRule="auto"/>
              <w:ind w:firstLine="480"/>
              <w:jc w:val="left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工作流程与重难点分析：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流程设计科学、环节完整（接收、整理、目录建库、扫描修图、三级质检、备份移交等），针对档案特殊性（如破损）有专项措施，得10分；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流程基本合理，措施可行性一般，得7分；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方案粗糙、缺乏针对性，得4分；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未提供不得分。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E950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  <w:t>10</w:t>
            </w:r>
          </w:p>
        </w:tc>
      </w:tr>
      <w:tr w14:paraId="1506B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3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67ED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E357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档案整理与编目方案</w:t>
            </w:r>
          </w:p>
        </w:tc>
        <w:tc>
          <w:tcPr>
            <w:tcW w:w="3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5C20">
            <w:pPr>
              <w:widowControl/>
              <w:spacing w:line="240" w:lineRule="auto"/>
              <w:ind w:firstLine="480"/>
              <w:jc w:val="left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分类规则与数据准确性：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分类逻辑清晰，按“全宗号-目录号-案卷号”三级分类（参考《DA/T 18-2022》）；编目字段完整，必备字段含档号、文号、题名、责任者、成文日期、页数，缺1项扣0.5分；查准率≥99%，得10分；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分类基本合理，编目字段缺漏，查准率≥95%，得7分；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 xml:space="preserve">方案混乱，无查准率保障，得5分。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61D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  <w:t>10</w:t>
            </w:r>
          </w:p>
        </w:tc>
      </w:tr>
      <w:tr w14:paraId="0A824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3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E2C9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89E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数据存储与安全管理</w:t>
            </w:r>
          </w:p>
        </w:tc>
        <w:tc>
          <w:tcPr>
            <w:tcW w:w="3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E8A3E">
            <w:pPr>
              <w:widowControl/>
              <w:spacing w:line="240" w:lineRule="auto"/>
              <w:ind w:firstLine="480"/>
              <w:jc w:val="left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存储介质与长期保存：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采用国家档案局认证的存储介质（如蓝光光盘/防磁硬盘），承诺数据有效期≥30年，且提供本地+异地双备份+离线冷存储方案，得10分；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使用普通介质（如DVD/移动硬盘），数据有效期≥10年，仅有本地备份，得8分；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未明确介质标准或备份方案，得4分。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05D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  <w:t>10</w:t>
            </w:r>
          </w:p>
        </w:tc>
      </w:tr>
      <w:tr w14:paraId="3DDBD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3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27A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5F3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保密与应急方案</w:t>
            </w:r>
          </w:p>
        </w:tc>
        <w:tc>
          <w:tcPr>
            <w:tcW w:w="3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4D3D4">
            <w:pPr>
              <w:widowControl/>
              <w:spacing w:line="240" w:lineRule="auto"/>
              <w:ind w:firstLine="480"/>
              <w:jc w:val="left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档案保护与突发事件响应：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保密流程（人员培训、场地监控）、应急场景（数据丢失、设备故障）处置明确</w:t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24小时响应，得6分；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措施笼统，响应时间&gt;2小时，得4分；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未覆盖核心风险，得1分。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EF90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  <w:t>6</w:t>
            </w:r>
          </w:p>
        </w:tc>
      </w:tr>
      <w:tr w14:paraId="6EA2D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3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E9A8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7F4B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质量保障体系</w:t>
            </w:r>
          </w:p>
        </w:tc>
        <w:tc>
          <w:tcPr>
            <w:tcW w:w="3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B4A51">
            <w:pPr>
              <w:widowControl/>
              <w:spacing w:line="240" w:lineRule="auto"/>
              <w:ind w:firstLine="480"/>
              <w:jc w:val="left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质检标准与纠错机制：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明确图像清晰度、色彩偏差等参数，三级质检流程（自检、抽检、终检），错误率≤0.1%，得10分；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标准模糊，抽检率不足，得6分；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无量化标准，得2分</w:t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eastAsia="zh-CN"/>
              </w:rPr>
              <w:t>。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755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  <w:t>10</w:t>
            </w:r>
          </w:p>
        </w:tc>
      </w:tr>
      <w:tr w14:paraId="0DDB6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3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A278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A2CD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增值服务方案</w:t>
            </w:r>
          </w:p>
        </w:tc>
        <w:tc>
          <w:tcPr>
            <w:tcW w:w="3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5D68">
            <w:pPr>
              <w:widowControl/>
              <w:spacing w:line="240" w:lineRule="auto"/>
              <w:ind w:firstLine="480"/>
              <w:jc w:val="left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 xml:space="preserve"> 档案利用与功能扩展：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提供检索系统（关键词、时间范围）、OCR识别、电子档案利用接口等，得6分；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仅基础检索功能，得4分；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未提供增值服务，得1分。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48B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  <w:t>6</w:t>
            </w:r>
          </w:p>
        </w:tc>
      </w:tr>
      <w:tr w14:paraId="76567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3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62DB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8BF0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培训与移交方案</w:t>
            </w:r>
          </w:p>
        </w:tc>
        <w:tc>
          <w:tcPr>
            <w:tcW w:w="3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93233">
            <w:pPr>
              <w:widowControl/>
              <w:spacing w:line="240" w:lineRule="auto"/>
              <w:ind w:firstLine="480"/>
              <w:jc w:val="left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人员培训与成果交付：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培训计划（操作规范、系统使用）、交付物清单（元数据、光盘/硬盘）完整，得8分；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内容缺失，得5分；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无培训或交付标准，得2分。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AF72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  <w:t>8</w:t>
            </w:r>
          </w:p>
        </w:tc>
      </w:tr>
      <w:tr w14:paraId="70357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58C7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89F6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服务团队经验</w:t>
            </w:r>
          </w:p>
        </w:tc>
        <w:tc>
          <w:tcPr>
            <w:tcW w:w="3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CFB31">
            <w:pPr>
              <w:widowControl/>
              <w:spacing w:line="240" w:lineRule="auto"/>
              <w:ind w:firstLine="480"/>
              <w:jc w:val="left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同类项目案例：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近3年每提供1个区（县）级或区（县）级以上政府部门档案数字化案例得2分，最高10分（须合同复印件，含项目名称、金额、签章）。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9E2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  <w:t>10</w:t>
            </w:r>
          </w:p>
        </w:tc>
      </w:tr>
      <w:tr w14:paraId="65D34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3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B38B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81C6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本地化服务能力</w:t>
            </w:r>
          </w:p>
        </w:tc>
        <w:tc>
          <w:tcPr>
            <w:tcW w:w="3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05E1">
            <w:pPr>
              <w:widowControl/>
              <w:spacing w:line="240" w:lineRule="auto"/>
              <w:ind w:firstLine="480"/>
              <w:jc w:val="left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团队配置与响应时效：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承诺本地常驻团队（≥5人），2小时现场响应，得10分；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无常驻团队，响应&gt;4小时，得5分；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未承诺不得分。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86B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  <w:t>10</w:t>
            </w:r>
          </w:p>
        </w:tc>
      </w:tr>
      <w:tr w14:paraId="76181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610D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7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032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成果长期维护与升级支持</w:t>
            </w:r>
          </w:p>
        </w:tc>
        <w:tc>
          <w:tcPr>
            <w:tcW w:w="3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34C3">
            <w:pPr>
              <w:widowControl/>
              <w:spacing w:line="240" w:lineRule="auto"/>
              <w:ind w:firstLine="480"/>
              <w:jc w:val="left"/>
              <w:rPr>
                <w:rFonts w:hint="default"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项目结束后的服务延续性保障：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提供免费维护期≥1年，承诺对档案数据格式迁移（如未来系统升级）、检索系统兼容性问题提供免费技术支持，得10分；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免费维护期≥6个月，仅承诺修复系统bug，得6分；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仅提供验收后1个月基础维护，得3分；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kern w:val="0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未承诺不得分。（注：需书面承诺并加盖公章）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DFD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  <w:t>10</w:t>
            </w:r>
          </w:p>
        </w:tc>
      </w:tr>
      <w:tr w14:paraId="0127E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29B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合计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E12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4"/>
              </w:rPr>
              <w:t>100</w:t>
            </w:r>
          </w:p>
        </w:tc>
      </w:tr>
    </w:tbl>
    <w:p w14:paraId="04481DB2">
      <w:pPr>
        <w:ind w:firstLine="480"/>
        <w:rPr>
          <w:rFonts w:hint="default" w:ascii="Times New Roman" w:hAnsi="Times New Roman" w:eastAsia="仿宋" w:cs="Times New Roman"/>
          <w:szCs w:val="24"/>
        </w:rPr>
      </w:pPr>
    </w:p>
    <w:p w14:paraId="6D43B5ED">
      <w:pPr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157" w:right="1236" w:bottom="1157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8A36CD51-B50A-4F3E-8968-25EE0F2E792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6FAC7DB-35AD-4A30-BBAB-0009C130B5AB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A9431FE-1550-4689-9F0B-93DE47ED9D9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9893E04-D09B-4844-A456-4B3E8FB31B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FC67FA1-C19C-4F34-ADCF-110F0A5DDC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OWFhYjBiN2Y0NDZkMDhlMzNlNzYxNzBhMjczMGYifQ=="/>
  </w:docVars>
  <w:rsids>
    <w:rsidRoot w:val="26003A03"/>
    <w:rsid w:val="00235DC8"/>
    <w:rsid w:val="00246C79"/>
    <w:rsid w:val="002A0BCB"/>
    <w:rsid w:val="00484684"/>
    <w:rsid w:val="005C7554"/>
    <w:rsid w:val="006C5B4F"/>
    <w:rsid w:val="007B1940"/>
    <w:rsid w:val="009E5A71"/>
    <w:rsid w:val="00A57E91"/>
    <w:rsid w:val="00C40B31"/>
    <w:rsid w:val="00C72898"/>
    <w:rsid w:val="00D71182"/>
    <w:rsid w:val="00D9012D"/>
    <w:rsid w:val="00DC712D"/>
    <w:rsid w:val="00E95786"/>
    <w:rsid w:val="00EB7E60"/>
    <w:rsid w:val="00F86EB3"/>
    <w:rsid w:val="01474EA6"/>
    <w:rsid w:val="01D56E82"/>
    <w:rsid w:val="01EC4297"/>
    <w:rsid w:val="03653EFA"/>
    <w:rsid w:val="07ED2710"/>
    <w:rsid w:val="09964990"/>
    <w:rsid w:val="09AD638D"/>
    <w:rsid w:val="09D04097"/>
    <w:rsid w:val="0C090D57"/>
    <w:rsid w:val="0CAD5BD8"/>
    <w:rsid w:val="0FCC4A13"/>
    <w:rsid w:val="1554537C"/>
    <w:rsid w:val="15D869FE"/>
    <w:rsid w:val="1831173C"/>
    <w:rsid w:val="1B4322BE"/>
    <w:rsid w:val="1B7F469B"/>
    <w:rsid w:val="1D9A7B3F"/>
    <w:rsid w:val="1FDB07DC"/>
    <w:rsid w:val="20607ACB"/>
    <w:rsid w:val="24001219"/>
    <w:rsid w:val="244432AC"/>
    <w:rsid w:val="250F3737"/>
    <w:rsid w:val="258607FC"/>
    <w:rsid w:val="26003A03"/>
    <w:rsid w:val="2BB21184"/>
    <w:rsid w:val="2BD40774"/>
    <w:rsid w:val="2D297497"/>
    <w:rsid w:val="31454B23"/>
    <w:rsid w:val="322C2354"/>
    <w:rsid w:val="337E273D"/>
    <w:rsid w:val="33F014B2"/>
    <w:rsid w:val="351D1B5A"/>
    <w:rsid w:val="38653178"/>
    <w:rsid w:val="3BC66F24"/>
    <w:rsid w:val="3BD038FF"/>
    <w:rsid w:val="3E2A35B8"/>
    <w:rsid w:val="3EB76FF8"/>
    <w:rsid w:val="40B412CA"/>
    <w:rsid w:val="42EA174A"/>
    <w:rsid w:val="443C3213"/>
    <w:rsid w:val="455E1F7C"/>
    <w:rsid w:val="49F91E97"/>
    <w:rsid w:val="4AF5326A"/>
    <w:rsid w:val="4AFD2237"/>
    <w:rsid w:val="4C6C31D0"/>
    <w:rsid w:val="4F0712E9"/>
    <w:rsid w:val="51C05249"/>
    <w:rsid w:val="58FE79A2"/>
    <w:rsid w:val="5D1407F2"/>
    <w:rsid w:val="611B04DE"/>
    <w:rsid w:val="63073253"/>
    <w:rsid w:val="63C95BFC"/>
    <w:rsid w:val="64873F89"/>
    <w:rsid w:val="64D550CB"/>
    <w:rsid w:val="69B53FB1"/>
    <w:rsid w:val="6AB133CD"/>
    <w:rsid w:val="6AF01018"/>
    <w:rsid w:val="74E26E5B"/>
    <w:rsid w:val="7F392B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</w:rPr>
  </w:style>
  <w:style w:type="paragraph" w:styleId="4">
    <w:name w:val="heading 9"/>
    <w:basedOn w:val="1"/>
    <w:next w:val="1"/>
    <w:qFormat/>
    <w:uiPriority w:val="0"/>
    <w:pPr>
      <w:widowControl/>
      <w:wordWrap w:val="0"/>
      <w:overflowPunct w:val="0"/>
      <w:adjustRightInd w:val="0"/>
      <w:spacing w:line="360" w:lineRule="auto"/>
      <w:jc w:val="left"/>
      <w:textAlignment w:val="baseline"/>
      <w:outlineLvl w:val="8"/>
    </w:pPr>
    <w:rPr>
      <w:rFonts w:ascii="微软雅黑" w:hAnsi="微软雅黑" w:eastAsia="微软雅黑" w:cs="Times New Roman"/>
      <w:bCs/>
      <w:kern w:val="0"/>
      <w:sz w:val="18"/>
      <w:szCs w:val="1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_GB2312" w:hAnsi="宋体" w:eastAsia="仿宋_GB2312"/>
      <w:kern w:val="0"/>
      <w:sz w:val="24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698</Words>
  <Characters>729</Characters>
  <Lines>11</Lines>
  <Paragraphs>3</Paragraphs>
  <TotalTime>5</TotalTime>
  <ScaleCrop>false</ScaleCrop>
  <LinksUpToDate>false</LinksUpToDate>
  <CharactersWithSpaces>743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2024-01-04T02:40:00Z</dcterms:created>
  <dc:creator>九寨清流</dc:creator>
  <cp:lastModifiedBy>绿水蓝天</cp:lastModifiedBy>
  <cp:lastPrinted>2025-05-07T06:12:00Z</cp:lastPrinted>
  <dcterms:modified xsi:type="dcterms:W3CDTF">2026-03-04T08:48:57Z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EDF3899FF53B4E3C99F7F94C3C0F354E_13</vt:lpwstr>
  </property>
  <property fmtid="{D5CDD505-2E9C-101B-9397-08002B2CF9AE}" pid="4" name="KSOTemplateDocerSaveRecord">
    <vt:lpwstr>eyJoZGlkIjoiZWExODM2ZWMwMDUwNzQ5MjNkMTRjMTYwYmFjMDhiNjEiLCJ1c2VySWQiOiIzNDAxNTI0NDcifQ==</vt:lpwstr>
  </property>
</Properties>
</file>