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5F2A9">
      <w:pPr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2F371C44">
      <w:pPr>
        <w:wordWrap w:val="0"/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南京市六合生态环境局实验室维护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项目采购需求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585"/>
      </w:tblGrid>
      <w:tr w14:paraId="1C3F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1D67B8AF">
            <w:pPr>
              <w:wordWrap w:val="0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项目名称</w:t>
            </w:r>
          </w:p>
        </w:tc>
        <w:tc>
          <w:tcPr>
            <w:tcW w:w="6585" w:type="dxa"/>
            <w:vAlign w:val="center"/>
          </w:tcPr>
          <w:p w14:paraId="4CA65D7D">
            <w:pPr>
              <w:wordWrap w:val="0"/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南京市六合生态环境局实验室维护项目</w:t>
            </w:r>
          </w:p>
        </w:tc>
      </w:tr>
      <w:tr w14:paraId="3429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4475C672">
            <w:pPr>
              <w:wordWrap w:val="0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项目预算</w:t>
            </w:r>
          </w:p>
        </w:tc>
        <w:tc>
          <w:tcPr>
            <w:tcW w:w="6585" w:type="dxa"/>
            <w:vAlign w:val="center"/>
          </w:tcPr>
          <w:p w14:paraId="212CA8DA">
            <w:pPr>
              <w:wordWrap w:val="0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万元</w:t>
            </w:r>
          </w:p>
        </w:tc>
      </w:tr>
      <w:tr w14:paraId="7F56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0C7B2317">
            <w:pPr>
              <w:wordWrap w:val="0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服务期限</w:t>
            </w:r>
          </w:p>
        </w:tc>
        <w:tc>
          <w:tcPr>
            <w:tcW w:w="6585" w:type="dxa"/>
            <w:vAlign w:val="center"/>
          </w:tcPr>
          <w:p w14:paraId="64C28E34">
            <w:pPr>
              <w:wordWrap w:val="0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自合同签订日期起至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2025年12月31日</w:t>
            </w:r>
          </w:p>
        </w:tc>
      </w:tr>
      <w:tr w14:paraId="4D3C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0" w:hRule="atLeast"/>
        </w:trPr>
        <w:tc>
          <w:tcPr>
            <w:tcW w:w="1794" w:type="dxa"/>
            <w:vAlign w:val="center"/>
          </w:tcPr>
          <w:p w14:paraId="75E06A88">
            <w:pPr>
              <w:wordWrap w:val="0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采购需求</w:t>
            </w:r>
          </w:p>
        </w:tc>
        <w:tc>
          <w:tcPr>
            <w:tcW w:w="6585" w:type="dxa"/>
          </w:tcPr>
          <w:p w14:paraId="6058D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采购需求须包含（但不限）以下内容：</w:t>
            </w:r>
          </w:p>
          <w:p w14:paraId="0E2ACEDE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bidi="ar-SA"/>
              </w:rPr>
              <w:t>实验室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强电、弱电、给排水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bidi="ar-SA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维护</w:t>
            </w:r>
          </w:p>
          <w:p w14:paraId="5C102895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更换实验室门禁系统；</w:t>
            </w:r>
          </w:p>
          <w:p w14:paraId="4BCFF330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bidi="ar-SA"/>
              </w:rPr>
              <w:t>.检修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实验室的灯具；</w:t>
            </w:r>
          </w:p>
          <w:p w14:paraId="36ECD836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.检修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实验室的开关插座；</w:t>
            </w:r>
          </w:p>
          <w:p w14:paraId="71CE4FEA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rPr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4.检修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实验室给排水。</w:t>
            </w:r>
          </w:p>
          <w:p w14:paraId="3DC9DBAC">
            <w:pPr>
              <w:pStyle w:val="9"/>
              <w:tabs>
                <w:tab w:val="left" w:pos="1434"/>
              </w:tabs>
              <w:spacing w:before="197"/>
              <w:ind w:left="0" w:firstLine="0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（2）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  <w:t>实验室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家具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维护</w:t>
            </w:r>
          </w:p>
          <w:p w14:paraId="33362AA6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1.检修实验台的水龙头、PP水槽、上水软管、排水软管、电源插座；</w:t>
            </w:r>
          </w:p>
          <w:p w14:paraId="7F7D76D0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2.检修实验台的台面、柜体、门板、导轨、铰链；</w:t>
            </w:r>
          </w:p>
          <w:p w14:paraId="2C2D6AF8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3.检修通风橱的台面、柜体、皮带、玻璃移门、电源插座；</w:t>
            </w:r>
          </w:p>
          <w:p w14:paraId="3B03DFD1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4.检修试剂架立柱、玻璃、电源插座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1B25389A">
            <w:pPr>
              <w:pStyle w:val="9"/>
              <w:tabs>
                <w:tab w:val="left" w:pos="1434"/>
              </w:tabs>
              <w:spacing w:before="197"/>
              <w:ind w:left="0" w:firstLine="0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（3）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  <w:t>实验室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废气处理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  <w:t>系统项目维护</w:t>
            </w:r>
          </w:p>
          <w:p w14:paraId="14110B75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1.检修排风系统的风管；</w:t>
            </w:r>
          </w:p>
          <w:p w14:paraId="68F176BE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2.检修排风系统的风机；</w:t>
            </w:r>
          </w:p>
          <w:p w14:paraId="640A77A7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.检修排风系统的变频控制系统；</w:t>
            </w:r>
          </w:p>
          <w:p w14:paraId="61B34E58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更换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废气处理系统的吸附剂（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活性炭及SDG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）。</w:t>
            </w:r>
          </w:p>
          <w:p w14:paraId="7487DA29">
            <w:pPr>
              <w:pStyle w:val="9"/>
              <w:tabs>
                <w:tab w:val="left" w:pos="1434"/>
              </w:tabs>
              <w:spacing w:before="197"/>
              <w:ind w:left="0" w:firstLine="0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（4）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  <w:t>实验室废水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处理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  <w:t>项目维护</w:t>
            </w:r>
          </w:p>
          <w:p w14:paraId="5FDC0C82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1.检修废水处理系统的外部提升泵；</w:t>
            </w:r>
          </w:p>
          <w:p w14:paraId="745FC949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2.检修废水处理系统的电控系统；</w:t>
            </w:r>
          </w:p>
          <w:p w14:paraId="10E2F612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3.检修废水处理系统的加药系统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，并更换药剂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（加酸、加碱、PAC、PAM）；</w:t>
            </w:r>
          </w:p>
          <w:p w14:paraId="03D46DD4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4.检修废水处理系统的箱体系统；</w:t>
            </w:r>
          </w:p>
          <w:p w14:paraId="43B9C79E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5.检修废水处理系统的出水过滤系统；</w:t>
            </w:r>
          </w:p>
          <w:p w14:paraId="12F52E8D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6.检修废水处理系统的曝气系统；</w:t>
            </w:r>
          </w:p>
          <w:p w14:paraId="64380A15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7.检修废水处理系统的在线监测；</w:t>
            </w:r>
          </w:p>
          <w:p w14:paraId="648DB0EE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8.检修废水处理系统的消毒系统；</w:t>
            </w:r>
          </w:p>
          <w:p w14:paraId="3235A721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9.检修废水处理系统的电控系统。</w:t>
            </w:r>
          </w:p>
          <w:p w14:paraId="4BED841C">
            <w:pPr>
              <w:pStyle w:val="9"/>
              <w:tabs>
                <w:tab w:val="left" w:pos="1434"/>
              </w:tabs>
              <w:spacing w:before="197"/>
              <w:ind w:left="0" w:firstLine="0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（5）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  <w:t>实验室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气体管路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  <w:t>项目维护</w:t>
            </w:r>
          </w:p>
          <w:p w14:paraId="1EEFCB1C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1.检修一级减压阀、二级减压阀、高压软管、高低压球阀；</w:t>
            </w:r>
          </w:p>
          <w:p w14:paraId="150D6217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2.检修气体管道、卡套接头；</w:t>
            </w:r>
          </w:p>
          <w:p w14:paraId="1271065C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jc w:val="both"/>
              <w:rPr>
                <w:rFonts w:ascii="仿宋" w:hAnsi="仿宋" w:eastAsia="仿宋" w:cs="仿宋"/>
                <w:b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3.检修气体报警装置。</w:t>
            </w:r>
          </w:p>
          <w:p w14:paraId="2CAD55DA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434"/>
              </w:tabs>
              <w:kinsoku/>
              <w:wordWrap/>
              <w:overflowPunct/>
              <w:topLinePunct w:val="0"/>
              <w:bidi w:val="0"/>
              <w:spacing w:before="197" w:line="240" w:lineRule="exact"/>
              <w:ind w:left="0" w:leftChars="0" w:firstLine="0" w:firstLineChars="0"/>
              <w:jc w:val="both"/>
              <w:textAlignment w:val="auto"/>
            </w:pPr>
          </w:p>
        </w:tc>
      </w:tr>
      <w:tr w14:paraId="5539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94" w:type="dxa"/>
            <w:vAlign w:val="center"/>
          </w:tcPr>
          <w:p w14:paraId="197F62F8">
            <w:pPr>
              <w:wordWrap w:val="0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中标原则</w:t>
            </w:r>
          </w:p>
        </w:tc>
        <w:tc>
          <w:tcPr>
            <w:tcW w:w="6585" w:type="dxa"/>
            <w:vAlign w:val="center"/>
          </w:tcPr>
          <w:p w14:paraId="5B07F2B9">
            <w:pPr>
              <w:wordWrap w:val="0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最低报价中标</w:t>
            </w:r>
          </w:p>
        </w:tc>
      </w:tr>
      <w:tr w14:paraId="4F71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94" w:type="dxa"/>
            <w:vAlign w:val="center"/>
          </w:tcPr>
          <w:p w14:paraId="583A0AA1">
            <w:pPr>
              <w:wordWrap w:val="0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备  注</w:t>
            </w:r>
          </w:p>
        </w:tc>
        <w:tc>
          <w:tcPr>
            <w:tcW w:w="6585" w:type="dxa"/>
            <w:vAlign w:val="center"/>
          </w:tcPr>
          <w:p w14:paraId="07690FE7">
            <w:pPr>
              <w:wordWrap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本次询价按各家价格和质量进行对比，价格低、质量好、服务好的单位为最终中标单位。</w:t>
            </w:r>
          </w:p>
        </w:tc>
      </w:tr>
    </w:tbl>
    <w:p w14:paraId="2C5B1524">
      <w:r>
        <w:br w:type="page"/>
      </w:r>
    </w:p>
    <w:p w14:paraId="1E2BA6DB">
      <w:pPr>
        <w:wordWrap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附件2：</w:t>
      </w:r>
    </w:p>
    <w:p w14:paraId="73B81969">
      <w:pPr>
        <w:wordWrap w:val="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报价方须知</w:t>
      </w:r>
    </w:p>
    <w:p w14:paraId="3534215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rPr>
          <w:rFonts w:hint="eastAsia"/>
          <w:sz w:val="24"/>
        </w:rPr>
      </w:pPr>
      <w:r>
        <w:rPr>
          <w:rFonts w:hint="eastAsia"/>
          <w:b/>
          <w:sz w:val="24"/>
        </w:rPr>
        <w:t>一、报价书构成</w:t>
      </w:r>
    </w:p>
    <w:p w14:paraId="52B0C04F">
      <w:pPr>
        <w:keepNext w:val="0"/>
        <w:keepLines w:val="0"/>
        <w:pageBreakBefore w:val="0"/>
        <w:tabs>
          <w:tab w:val="left" w:pos="570"/>
        </w:tabs>
        <w:kinsoku/>
        <w:wordWrap/>
        <w:overflowPunct/>
        <w:topLinePunct w:val="0"/>
        <w:bidi w:val="0"/>
        <w:snapToGrid/>
        <w:spacing w:line="560" w:lineRule="exact"/>
        <w:ind w:left="0"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（一）报价</w:t>
      </w:r>
      <w:r>
        <w:rPr>
          <w:rFonts w:hint="eastAsia"/>
          <w:sz w:val="24"/>
          <w:lang w:val="en-US" w:eastAsia="zh-CN"/>
        </w:rPr>
        <w:t>表（见附件3）</w:t>
      </w:r>
      <w:r>
        <w:rPr>
          <w:rFonts w:hint="eastAsia"/>
          <w:sz w:val="24"/>
          <w:lang w:eastAsia="zh-CN"/>
        </w:rPr>
        <w:t>；</w:t>
      </w:r>
    </w:p>
    <w:p w14:paraId="77A2376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firstLine="480" w:firstLineChars="200"/>
        <w:rPr>
          <w:sz w:val="24"/>
        </w:rPr>
      </w:pPr>
      <w:r>
        <w:rPr>
          <w:rFonts w:hint="eastAsia"/>
          <w:sz w:val="24"/>
        </w:rPr>
        <w:t>（二）</w:t>
      </w:r>
      <w:r>
        <w:rPr>
          <w:rFonts w:hint="eastAsia"/>
          <w:sz w:val="24"/>
          <w:lang w:val="en-US" w:eastAsia="zh-CN"/>
        </w:rPr>
        <w:t>服务承诺书（见附件4）</w:t>
      </w:r>
      <w:r>
        <w:rPr>
          <w:rFonts w:hint="eastAsia"/>
          <w:sz w:val="24"/>
        </w:rPr>
        <w:t>；</w:t>
      </w:r>
    </w:p>
    <w:p w14:paraId="76BD910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firstLine="480" w:firstLineChars="200"/>
        <w:rPr>
          <w:sz w:val="24"/>
        </w:rPr>
      </w:pPr>
      <w:r>
        <w:rPr>
          <w:rFonts w:hint="eastAsia"/>
          <w:sz w:val="24"/>
        </w:rPr>
        <w:t>（三）质量保证承诺；</w:t>
      </w:r>
    </w:p>
    <w:p w14:paraId="679E0DE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firstLine="480" w:firstLineChars="200"/>
        <w:rPr>
          <w:sz w:val="24"/>
        </w:rPr>
      </w:pPr>
      <w:r>
        <w:rPr>
          <w:rFonts w:hint="eastAsia"/>
          <w:sz w:val="24"/>
        </w:rPr>
        <w:t>（四）企业法人营业执照</w:t>
      </w:r>
      <w:r>
        <w:rPr>
          <w:rFonts w:hint="eastAsia"/>
          <w:sz w:val="24"/>
          <w:lang w:val="en-US" w:eastAsia="zh-CN"/>
        </w:rPr>
        <w:t>复印件</w:t>
      </w:r>
      <w:r>
        <w:rPr>
          <w:rFonts w:hint="eastAsia"/>
          <w:sz w:val="24"/>
        </w:rPr>
        <w:t>（加盖单位公章）；</w:t>
      </w:r>
    </w:p>
    <w:p w14:paraId="7EC79DF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五</w:t>
      </w:r>
      <w:r>
        <w:rPr>
          <w:rFonts w:hint="eastAsia"/>
          <w:sz w:val="24"/>
        </w:rPr>
        <w:t>）法定代表人授权书（必须提供原件一份）</w:t>
      </w:r>
      <w:r>
        <w:rPr>
          <w:rFonts w:hint="eastAsia"/>
          <w:sz w:val="24"/>
          <w:lang w:eastAsia="zh-CN"/>
        </w:rPr>
        <w:t>。</w:t>
      </w:r>
    </w:p>
    <w:p w14:paraId="2108EFAE">
      <w:pPr>
        <w:keepNext w:val="0"/>
        <w:keepLines w:val="0"/>
        <w:pageBreakBefore w:val="0"/>
        <w:tabs>
          <w:tab w:val="left" w:pos="570"/>
        </w:tabs>
        <w:kinsoku/>
        <w:wordWrap/>
        <w:overflowPunct/>
        <w:topLinePunct w:val="0"/>
        <w:bidi w:val="0"/>
        <w:snapToGrid/>
        <w:spacing w:line="56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 w:eastAsia="宋体"/>
          <w:b/>
          <w:bCs/>
          <w:sz w:val="24"/>
          <w:szCs w:val="24"/>
        </w:rPr>
        <w:t>供应商的基本条件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：</w:t>
      </w:r>
    </w:p>
    <w:p w14:paraId="70E1B43B">
      <w:pPr>
        <w:keepNext w:val="0"/>
        <w:keepLines w:val="0"/>
        <w:pageBreakBefore w:val="0"/>
        <w:tabs>
          <w:tab w:val="left" w:pos="570"/>
        </w:tabs>
        <w:kinsoku/>
        <w:wordWrap/>
        <w:overflowPunct/>
        <w:topLinePunct w:val="0"/>
        <w:bidi w:val="0"/>
        <w:snapToGrid/>
        <w:spacing w:line="560" w:lineRule="exact"/>
        <w:ind w:left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1. 具有独立承担民事责任能力（提供营业执照复印件加盖公章）；</w:t>
      </w:r>
    </w:p>
    <w:p w14:paraId="7EDCE35B">
      <w:pPr>
        <w:keepNext w:val="0"/>
        <w:keepLines w:val="0"/>
        <w:pageBreakBefore w:val="0"/>
        <w:tabs>
          <w:tab w:val="left" w:pos="570"/>
        </w:tabs>
        <w:kinsoku/>
        <w:wordWrap/>
        <w:overflowPunct/>
        <w:topLinePunct w:val="0"/>
        <w:bidi w:val="0"/>
        <w:snapToGrid/>
        <w:spacing w:line="560" w:lineRule="exact"/>
        <w:ind w:left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2. 具有良好的商业信誉和健全的财务会计制度；</w:t>
      </w:r>
    </w:p>
    <w:p w14:paraId="697C9750">
      <w:pPr>
        <w:keepNext w:val="0"/>
        <w:keepLines w:val="0"/>
        <w:pageBreakBefore w:val="0"/>
        <w:tabs>
          <w:tab w:val="left" w:pos="570"/>
        </w:tabs>
        <w:kinsoku/>
        <w:wordWrap/>
        <w:overflowPunct/>
        <w:topLinePunct w:val="0"/>
        <w:bidi w:val="0"/>
        <w:snapToGrid/>
        <w:spacing w:line="560" w:lineRule="exact"/>
        <w:ind w:left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3. 具有依法缴纳税收和社会保障资金的良好记录；</w:t>
      </w:r>
    </w:p>
    <w:p w14:paraId="64AE8507">
      <w:pPr>
        <w:keepNext w:val="0"/>
        <w:keepLines w:val="0"/>
        <w:pageBreakBefore w:val="0"/>
        <w:tabs>
          <w:tab w:val="left" w:pos="570"/>
        </w:tabs>
        <w:kinsoku/>
        <w:wordWrap/>
        <w:overflowPunct/>
        <w:topLinePunct w:val="0"/>
        <w:bidi w:val="0"/>
        <w:snapToGrid/>
        <w:spacing w:line="560" w:lineRule="exact"/>
        <w:ind w:left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4. 具有履行合同所必需的设备和专业技术能力；</w:t>
      </w:r>
    </w:p>
    <w:p w14:paraId="13923662">
      <w:pPr>
        <w:keepNext w:val="0"/>
        <w:keepLines w:val="0"/>
        <w:pageBreakBefore w:val="0"/>
        <w:tabs>
          <w:tab w:val="left" w:pos="570"/>
        </w:tabs>
        <w:kinsoku/>
        <w:wordWrap/>
        <w:overflowPunct/>
        <w:topLinePunct w:val="0"/>
        <w:bidi w:val="0"/>
        <w:snapToGrid/>
        <w:spacing w:line="560" w:lineRule="exact"/>
        <w:ind w:left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5. 参加政府采购活动前三年内，在经营活动中没有重大违法记录；</w:t>
      </w:r>
    </w:p>
    <w:p w14:paraId="04C69028">
      <w:pPr>
        <w:keepNext w:val="0"/>
        <w:keepLines w:val="0"/>
        <w:pageBreakBefore w:val="0"/>
        <w:tabs>
          <w:tab w:val="left" w:pos="321"/>
        </w:tabs>
        <w:kinsoku/>
        <w:wordWrap/>
        <w:overflowPunct/>
        <w:topLinePunct w:val="0"/>
        <w:bidi w:val="0"/>
        <w:snapToGrid/>
        <w:spacing w:line="560" w:lineRule="exact"/>
        <w:ind w:left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三、</w:t>
      </w:r>
      <w:r>
        <w:rPr>
          <w:rFonts w:hint="eastAsia" w:ascii="宋体" w:hAnsi="宋体" w:eastAsia="宋体"/>
          <w:b/>
          <w:sz w:val="24"/>
          <w:szCs w:val="24"/>
        </w:rPr>
        <w:t>拒绝下述</w:t>
      </w:r>
      <w:r>
        <w:rPr>
          <w:rFonts w:hint="eastAsia" w:ascii="宋体" w:hAnsi="宋体" w:eastAsia="宋体"/>
          <w:b/>
          <w:bCs/>
          <w:sz w:val="24"/>
          <w:szCs w:val="24"/>
        </w:rPr>
        <w:t>供应商</w:t>
      </w:r>
      <w:r>
        <w:rPr>
          <w:rFonts w:hint="eastAsia" w:ascii="宋体" w:hAnsi="宋体" w:eastAsia="宋体"/>
          <w:b/>
          <w:sz w:val="24"/>
          <w:szCs w:val="24"/>
        </w:rPr>
        <w:t>参加本次谈判活动：</w:t>
      </w:r>
    </w:p>
    <w:p w14:paraId="64CA44B2">
      <w:pPr>
        <w:keepNext w:val="0"/>
        <w:keepLines w:val="0"/>
        <w:pageBreakBefore w:val="0"/>
        <w:tabs>
          <w:tab w:val="left" w:pos="570"/>
        </w:tabs>
        <w:kinsoku/>
        <w:wordWrap/>
        <w:overflowPunct/>
        <w:topLinePunct w:val="0"/>
        <w:bidi w:val="0"/>
        <w:snapToGrid/>
        <w:spacing w:line="560" w:lineRule="exact"/>
        <w:ind w:left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（1）供应商单位负责人为同一人或者存在直接控股、管理关系的不同供应商，不得参加本项目的谈判活动；</w:t>
      </w:r>
    </w:p>
    <w:p w14:paraId="35FD5E48">
      <w:pPr>
        <w:keepNext w:val="0"/>
        <w:keepLines w:val="0"/>
        <w:pageBreakBefore w:val="0"/>
        <w:tabs>
          <w:tab w:val="left" w:pos="570"/>
        </w:tabs>
        <w:kinsoku/>
        <w:wordWrap/>
        <w:overflowPunct/>
        <w:topLinePunct w:val="0"/>
        <w:bidi w:val="0"/>
        <w:snapToGrid/>
        <w:spacing w:line="560" w:lineRule="exact"/>
        <w:ind w:left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（2）拒绝列入失信被执行人、重大税收违法案件当事人名单、政府采购严重违法失信行为记录名单中的供应商参加本项目的</w:t>
      </w:r>
      <w:r>
        <w:rPr>
          <w:rFonts w:hint="eastAsia"/>
          <w:sz w:val="24"/>
          <w:lang w:val="en-US" w:eastAsia="zh-CN"/>
        </w:rPr>
        <w:t>询价</w:t>
      </w:r>
      <w:r>
        <w:rPr>
          <w:rFonts w:hint="eastAsia"/>
          <w:sz w:val="24"/>
        </w:rPr>
        <w:t>活动。</w:t>
      </w:r>
    </w:p>
    <w:p w14:paraId="3D48D07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rPr>
          <w:rFonts w:hint="eastAsia"/>
          <w:b/>
          <w:sz w:val="24"/>
        </w:rPr>
      </w:pPr>
      <w:r>
        <w:rPr>
          <w:rFonts w:hint="eastAsia"/>
          <w:b/>
          <w:sz w:val="24"/>
          <w:lang w:eastAsia="zh-CN"/>
        </w:rPr>
        <w:t>四</w:t>
      </w:r>
      <w:r>
        <w:rPr>
          <w:rFonts w:hint="eastAsia"/>
          <w:b/>
          <w:sz w:val="24"/>
        </w:rPr>
        <w:t>、报价书递交</w:t>
      </w:r>
    </w:p>
    <w:p w14:paraId="7F14D43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报价书由法定代表人或其授权代表签字，加盖单位公章。</w:t>
      </w:r>
    </w:p>
    <w:p w14:paraId="72720C29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报价书</w:t>
      </w:r>
      <w:r>
        <w:rPr>
          <w:rFonts w:hint="eastAsia" w:ascii="宋体" w:hAnsi="宋体"/>
          <w:sz w:val="24"/>
          <w:lang w:val="en-US" w:eastAsia="zh-CN"/>
        </w:rPr>
        <w:t>一</w:t>
      </w:r>
      <w:r>
        <w:rPr>
          <w:rFonts w:hint="eastAsia"/>
          <w:sz w:val="24"/>
        </w:rPr>
        <w:t>式</w:t>
      </w:r>
      <w:r>
        <w:rPr>
          <w:rFonts w:hint="eastAsia"/>
          <w:sz w:val="24"/>
          <w:lang w:val="en-US" w:eastAsia="zh-CN"/>
        </w:rPr>
        <w:t>贰</w:t>
      </w:r>
      <w:r>
        <w:rPr>
          <w:rFonts w:hint="eastAsia"/>
          <w:sz w:val="24"/>
        </w:rPr>
        <w:t>份，</w:t>
      </w:r>
      <w:r>
        <w:rPr>
          <w:rFonts w:hint="eastAsia" w:ascii="宋体" w:hAnsi="宋体"/>
          <w:sz w:val="24"/>
        </w:rPr>
        <w:t>报价文件必须在询价函规定时间内，送达指定地点。逾期送达的，概不接</w:t>
      </w:r>
      <w:r>
        <w:rPr>
          <w:rFonts w:hint="eastAsia" w:ascii="宋体" w:hAnsi="宋体"/>
          <w:sz w:val="24"/>
          <w:lang w:val="en-US" w:eastAsia="zh-CN"/>
        </w:rPr>
        <w:t>收</w:t>
      </w:r>
      <w:r>
        <w:rPr>
          <w:rFonts w:hint="eastAsia" w:ascii="宋体" w:hAnsi="宋体"/>
          <w:sz w:val="24"/>
        </w:rPr>
        <w:t>。</w:t>
      </w:r>
    </w:p>
    <w:p w14:paraId="17D96DC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五、其他应说明事项：</w:t>
      </w:r>
    </w:p>
    <w:p w14:paraId="3B76805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Chars="200"/>
        <w:rPr>
          <w:rFonts w:hint="eastAsia" w:ascii="宋体" w:hAnsi="宋体"/>
          <w:sz w:val="24"/>
          <w:lang w:val="en-US"/>
        </w:rPr>
      </w:pPr>
      <w:r>
        <w:rPr>
          <w:rFonts w:hint="eastAsia" w:ascii="宋体" w:hAnsi="宋体"/>
          <w:sz w:val="24"/>
          <w:lang w:val="en-US"/>
        </w:rPr>
        <w:t>1.如对招标文件中不清楚的地方可到现场实际考察；</w:t>
      </w:r>
    </w:p>
    <w:p w14:paraId="6DA33C2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Chars="200"/>
        <w:rPr>
          <w:rFonts w:hint="eastAsia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/>
        </w:rPr>
        <w:t>2.需更换的材料费、人工费在投标报价中体现</w:t>
      </w:r>
      <w:r>
        <w:rPr>
          <w:rFonts w:hint="eastAsia" w:ascii="宋体" w:hAnsi="宋体"/>
          <w:sz w:val="24"/>
          <w:lang w:val="en-US" w:eastAsia="zh-CN"/>
        </w:rPr>
        <w:t>；</w:t>
      </w:r>
    </w:p>
    <w:p w14:paraId="43609C5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Chars="200"/>
        <w:rPr>
          <w:rFonts w:hint="eastAsia" w:ascii="宋体" w:hAnsi="宋体"/>
          <w:sz w:val="24"/>
          <w:lang w:val="en-US"/>
        </w:rPr>
      </w:pPr>
      <w:r>
        <w:rPr>
          <w:rFonts w:hint="eastAsia" w:ascii="宋体" w:hAnsi="宋体"/>
          <w:sz w:val="24"/>
          <w:lang w:val="en-US" w:eastAsia="zh-CN"/>
        </w:rPr>
        <w:t>3.</w:t>
      </w:r>
      <w:r>
        <w:rPr>
          <w:rFonts w:hint="eastAsia" w:ascii="宋体" w:hAnsi="宋体"/>
          <w:sz w:val="24"/>
          <w:lang w:val="en-US"/>
        </w:rPr>
        <w:t>报价材料应当密封，现场唱标时开封。</w:t>
      </w:r>
    </w:p>
    <w:p w14:paraId="3D655530">
      <w:pPr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 w14:paraId="29CE2920">
      <w:pPr>
        <w:wordWrap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附件3：</w:t>
      </w:r>
    </w:p>
    <w:p w14:paraId="3BD30DEB">
      <w:pPr>
        <w:spacing w:line="500" w:lineRule="exact"/>
        <w:ind w:right="560"/>
        <w:jc w:val="center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kern w:val="0"/>
          <w:sz w:val="28"/>
          <w:szCs w:val="28"/>
        </w:rPr>
        <w:t>报价表</w:t>
      </w:r>
    </w:p>
    <w:p w14:paraId="640BE880">
      <w:pPr>
        <w:adjustRightInd w:val="0"/>
        <w:jc w:val="center"/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color w:val="000000"/>
          <w:sz w:val="28"/>
          <w:szCs w:val="28"/>
        </w:rPr>
        <w:t>南京市六合生态环境局实验室维护</w:t>
      </w:r>
      <w:r>
        <w:rPr>
          <w:rFonts w:hint="eastAsia" w:ascii="Times New Roman" w:hAnsi="Times New Roman" w:eastAsia="方正仿宋_GBK" w:cs="Times New Roman"/>
          <w:b/>
          <w:color w:val="000000"/>
          <w:sz w:val="28"/>
          <w:szCs w:val="28"/>
          <w:lang w:val="en-US" w:eastAsia="zh-CN"/>
        </w:rPr>
        <w:t>费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016"/>
        <w:gridCol w:w="5490"/>
        <w:gridCol w:w="1245"/>
        <w:gridCol w:w="773"/>
      </w:tblGrid>
      <w:tr w14:paraId="6740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547" w:type="dxa"/>
            <w:noWrap w:val="0"/>
            <w:vAlign w:val="center"/>
          </w:tcPr>
          <w:p w14:paraId="46964D06"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016" w:type="dxa"/>
            <w:noWrap w:val="0"/>
            <w:vAlign w:val="center"/>
          </w:tcPr>
          <w:p w14:paraId="15D61555"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5490" w:type="dxa"/>
            <w:noWrap w:val="0"/>
            <w:vAlign w:val="center"/>
          </w:tcPr>
          <w:p w14:paraId="60F49D6D"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  <w:t>采购需求</w:t>
            </w:r>
          </w:p>
        </w:tc>
        <w:tc>
          <w:tcPr>
            <w:tcW w:w="1245" w:type="dxa"/>
            <w:noWrap w:val="0"/>
            <w:vAlign w:val="center"/>
          </w:tcPr>
          <w:p w14:paraId="30C9A02F"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报价（元）</w:t>
            </w:r>
          </w:p>
        </w:tc>
        <w:tc>
          <w:tcPr>
            <w:tcW w:w="773" w:type="dxa"/>
            <w:noWrap w:val="0"/>
            <w:vAlign w:val="center"/>
          </w:tcPr>
          <w:p w14:paraId="7B664C89"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  <w:t>备注</w:t>
            </w:r>
          </w:p>
        </w:tc>
      </w:tr>
      <w:tr w14:paraId="234F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7" w:hRule="atLeast"/>
          <w:jc w:val="center"/>
        </w:trPr>
        <w:tc>
          <w:tcPr>
            <w:tcW w:w="547" w:type="dxa"/>
            <w:noWrap w:val="0"/>
            <w:vAlign w:val="center"/>
          </w:tcPr>
          <w:p w14:paraId="719DC48F"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016" w:type="dxa"/>
            <w:noWrap w:val="0"/>
            <w:vAlign w:val="center"/>
          </w:tcPr>
          <w:p w14:paraId="00A7D757">
            <w:pPr>
              <w:adjustRightIn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南京市六合生态环境局实验室维护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费</w:t>
            </w:r>
          </w:p>
        </w:tc>
        <w:tc>
          <w:tcPr>
            <w:tcW w:w="5490" w:type="dxa"/>
            <w:noWrap w:val="0"/>
            <w:vAlign w:val="top"/>
          </w:tcPr>
          <w:p w14:paraId="5F36F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采购需求须包含（但不限）以下内容：</w:t>
            </w:r>
          </w:p>
          <w:p w14:paraId="25137762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bidi="ar-SA"/>
              </w:rPr>
              <w:t>实验室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强电、弱电、给排水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bidi="ar-SA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维护</w:t>
            </w:r>
          </w:p>
          <w:p w14:paraId="546CC7AC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更换实验室门禁系统；</w:t>
            </w:r>
          </w:p>
          <w:p w14:paraId="79B40FF9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bidi="ar-SA"/>
              </w:rPr>
              <w:t>.检修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实验室的灯具；</w:t>
            </w:r>
          </w:p>
          <w:p w14:paraId="7A8C858F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.检修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实验室的开关插座；</w:t>
            </w:r>
          </w:p>
          <w:p w14:paraId="20F3652E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rPr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4.检修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实验室给排水。</w:t>
            </w:r>
          </w:p>
          <w:p w14:paraId="615CE230">
            <w:pPr>
              <w:pStyle w:val="9"/>
              <w:tabs>
                <w:tab w:val="left" w:pos="1434"/>
              </w:tabs>
              <w:spacing w:before="197"/>
              <w:ind w:left="0" w:firstLine="0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（2）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  <w:t>实验室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家具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维护</w:t>
            </w:r>
          </w:p>
          <w:p w14:paraId="3F9579B2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1.检修实验台的水龙头、PP水槽、上水软管、排水软管、电源插座；</w:t>
            </w:r>
          </w:p>
          <w:p w14:paraId="6AEEC13F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2.检修实验台的台面、柜体、门板、导轨、铰链；</w:t>
            </w:r>
          </w:p>
          <w:p w14:paraId="41E284A7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3.检修通风橱的台面、柜体、皮带、玻璃移门、电源插座；</w:t>
            </w:r>
          </w:p>
          <w:p w14:paraId="0C21D484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4.检修试剂架立柱、玻璃、电源插座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0413B9E9">
            <w:pPr>
              <w:pStyle w:val="9"/>
              <w:tabs>
                <w:tab w:val="left" w:pos="1434"/>
              </w:tabs>
              <w:spacing w:before="197"/>
              <w:ind w:left="0" w:firstLine="0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（3）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  <w:t>实验室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废气处理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  <w:t>系统项目维护</w:t>
            </w:r>
          </w:p>
          <w:p w14:paraId="7B250B46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1.检修排风系统的风管；</w:t>
            </w:r>
          </w:p>
          <w:p w14:paraId="3E2C8B13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2.检修排风系统的风机；</w:t>
            </w:r>
          </w:p>
          <w:p w14:paraId="26EAA957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.检修排风系统的变频控制系统；</w:t>
            </w:r>
          </w:p>
          <w:p w14:paraId="41EE97D7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更换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废气处理系统的吸附剂（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活性炭及SDG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）。</w:t>
            </w:r>
          </w:p>
          <w:p w14:paraId="6A242717">
            <w:pPr>
              <w:pStyle w:val="9"/>
              <w:tabs>
                <w:tab w:val="left" w:pos="1434"/>
              </w:tabs>
              <w:spacing w:before="197"/>
              <w:ind w:left="0" w:firstLine="0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（4）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  <w:t>实验室废水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处理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  <w:t>项目维护</w:t>
            </w:r>
          </w:p>
          <w:p w14:paraId="0BC9161D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1.检修废水处理系统的外部提升泵；</w:t>
            </w:r>
          </w:p>
          <w:p w14:paraId="19510AA1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2.检修废水处理系统的电控系统；</w:t>
            </w:r>
          </w:p>
          <w:p w14:paraId="5271326F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3.检修废水处理系统的加药系统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，并更换药剂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（加酸、加碱、PAC、PAM）；</w:t>
            </w:r>
          </w:p>
          <w:p w14:paraId="1E8C3828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4.检修废水处理系统的箱体系统；</w:t>
            </w:r>
          </w:p>
          <w:p w14:paraId="7878AC0D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5.检修废水处理系统的出水过滤系统；</w:t>
            </w:r>
          </w:p>
          <w:p w14:paraId="7C653FDF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6.检修废水处理系统的曝气系统；</w:t>
            </w:r>
          </w:p>
          <w:p w14:paraId="543EDA0B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7.检修废水处理系统的在线监测；</w:t>
            </w:r>
          </w:p>
          <w:p w14:paraId="4A76ACAF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8.检修废水处理系统的消毒系统；</w:t>
            </w:r>
          </w:p>
          <w:p w14:paraId="75CA0694">
            <w:pPr>
              <w:pStyle w:val="9"/>
              <w:tabs>
                <w:tab w:val="left" w:pos="1434"/>
              </w:tabs>
              <w:spacing w:before="197"/>
              <w:ind w:left="0" w:firstLine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bidi="ar-SA"/>
              </w:rPr>
              <w:t>9.检修废水处理系统的电控系统。</w:t>
            </w:r>
          </w:p>
          <w:p w14:paraId="280F3B63">
            <w:pPr>
              <w:pStyle w:val="9"/>
              <w:tabs>
                <w:tab w:val="left" w:pos="1434"/>
              </w:tabs>
              <w:spacing w:before="197"/>
              <w:ind w:left="0" w:firstLine="0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（5）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  <w:t>实验室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气体管路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bidi="ar-SA"/>
              </w:rPr>
              <w:t>项目维护</w:t>
            </w:r>
          </w:p>
          <w:p w14:paraId="3EC41D79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1.检修一级减压阀、二级减压阀、高压软管、高低压球阀；</w:t>
            </w:r>
          </w:p>
          <w:p w14:paraId="25A1506D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2.检修气体管道、卡套接头；</w:t>
            </w:r>
          </w:p>
          <w:p w14:paraId="27B3EDB0">
            <w:pPr>
              <w:pStyle w:val="9"/>
              <w:tabs>
                <w:tab w:val="left" w:pos="1434"/>
              </w:tabs>
              <w:spacing w:before="197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3.检修气体报警装置。</w:t>
            </w:r>
          </w:p>
        </w:tc>
        <w:tc>
          <w:tcPr>
            <w:tcW w:w="1245" w:type="dxa"/>
            <w:noWrap w:val="0"/>
            <w:vAlign w:val="center"/>
          </w:tcPr>
          <w:p w14:paraId="079D8544">
            <w:pPr>
              <w:adjustRightInd w:val="0"/>
              <w:ind w:firstLine="280" w:firstLineChars="1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65ECD20">
            <w:pPr>
              <w:adjustRightInd w:val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7DDAAD4A">
      <w:pPr>
        <w:snapToGrid w:val="0"/>
        <w:spacing w:line="440" w:lineRule="exact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</w:p>
    <w:p w14:paraId="01AC57E6">
      <w:pPr>
        <w:snapToGrid w:val="0"/>
        <w:spacing w:line="440" w:lineRule="exact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本报价表须机打并加盖报价单位公章，手填无效。</w:t>
      </w:r>
    </w:p>
    <w:p w14:paraId="1B7C78C1">
      <w:pPr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报价单位盖章：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       </w:t>
      </w:r>
    </w:p>
    <w:p w14:paraId="19EFAB0D">
      <w:pPr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法人代表签字：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        </w:t>
      </w:r>
    </w:p>
    <w:p w14:paraId="2C11E230">
      <w:pPr>
        <w:snapToGrid w:val="0"/>
        <w:spacing w:line="440" w:lineRule="exact"/>
        <w:ind w:firstLine="560" w:firstLineChars="200"/>
        <w:jc w:val="center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                    </w:t>
      </w:r>
    </w:p>
    <w:p w14:paraId="12780CFB">
      <w:pPr>
        <w:snapToGrid w:val="0"/>
        <w:spacing w:line="440" w:lineRule="exact"/>
        <w:ind w:firstLine="560" w:firstLineChars="200"/>
        <w:jc w:val="center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5D4C5BF1">
      <w:pPr>
        <w:snapToGrid w:val="0"/>
        <w:spacing w:line="440" w:lineRule="exact"/>
        <w:ind w:firstLine="560" w:firstLineChars="20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年   月   日                                                                             </w:t>
      </w:r>
    </w:p>
    <w:p w14:paraId="77FF10E0">
      <w:pPr>
        <w:pStyle w:val="2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3E562B22">
      <w:pPr>
        <w:pStyle w:val="2"/>
        <w:rPr>
          <w:rFonts w:hint="eastAsia"/>
        </w:rPr>
      </w:pPr>
    </w:p>
    <w:p w14:paraId="7E0B985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br w:type="page"/>
      </w:r>
    </w:p>
    <w:p w14:paraId="3680FD58">
      <w:pPr>
        <w:wordWrap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附件4：</w:t>
      </w:r>
    </w:p>
    <w:p w14:paraId="3EB12A1B">
      <w:pPr>
        <w:wordWrap w:val="0"/>
        <w:jc w:val="center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服务承诺书</w:t>
      </w:r>
    </w:p>
    <w:p w14:paraId="2DFED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南京市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六合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生态环境局：</w:t>
      </w:r>
    </w:p>
    <w:p w14:paraId="113E6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>（报价供应商全称）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授权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>（姓  名）（职  务）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为全权代表，参加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eastAsia="zh-CN"/>
        </w:rPr>
        <w:t>南京市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single"/>
          <w:lang w:val="en-US" w:eastAsia="zh-CN"/>
        </w:rPr>
        <w:t>六合生态环境局实验室维护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  <w:lang w:eastAsia="zh-CN"/>
        </w:rPr>
        <w:t>费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single"/>
        </w:rPr>
        <w:t>项目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询价的有关活动，并宣布同意如下：</w:t>
      </w:r>
    </w:p>
    <w:p w14:paraId="2818F730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4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7" w:line="440" w:lineRule="exact"/>
        <w:ind w:left="0" w:firstLine="56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供应商提供对南京市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六合生态环境局实验室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进行维护保障和优化调整服务；主要包括对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实验室台柜维护项目维护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实验室废气处理系统项目维护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实验室废水处理项目维护、实验室气体管路项目维护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，确保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实验室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稳定运行。</w:t>
      </w:r>
    </w:p>
    <w:p w14:paraId="570D0FF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7" w:line="44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2、供应商做好南京市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六合生态环境局实验室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故障的响应与解决，在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检修过程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中提供至少一名专业对接人员，应具备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48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小时快速响应能力，在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此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期间保证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实验室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稳定运行，负责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实验室的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问题故障修复、日常维护、接口维护、安全维护等。</w:t>
      </w:r>
    </w:p>
    <w:p w14:paraId="4AF8430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7" w:line="44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3、根据甲方政策及要求调整配置，其他临时需求及变更。</w:t>
      </w:r>
    </w:p>
    <w:p w14:paraId="248C4C1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7" w:line="440" w:lineRule="exact"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4、供应商不得在获取项目后转包给其他第三方。</w:t>
      </w:r>
    </w:p>
    <w:p w14:paraId="0D571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地址：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　　　　　　　　　　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邮编：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　　　　　　　　　　</w:t>
      </w:r>
    </w:p>
    <w:p w14:paraId="68F3E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电话：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　　　　　　　　　　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　传真：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　　　　　　　　　　</w:t>
      </w:r>
    </w:p>
    <w:p w14:paraId="2C860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报价单位代表：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　　　　　　　　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职务：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　　　　　　　　　　</w:t>
      </w:r>
    </w:p>
    <w:p w14:paraId="23708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报价单位名称（加盖单位公章）：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　　　　　　　　　　</w:t>
      </w:r>
    </w:p>
    <w:p w14:paraId="27D26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                             </w:t>
      </w:r>
    </w:p>
    <w:p w14:paraId="2D5D2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53F67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320" w:firstLineChars="1900"/>
        <w:textAlignment w:val="auto"/>
        <w:rPr>
          <w:rFonts w:hint="eastAsia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年    月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53A72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B2638D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307E6"/>
    <w:multiLevelType w:val="multilevel"/>
    <w:tmpl w:val="28B307E6"/>
    <w:lvl w:ilvl="0" w:tentative="0">
      <w:start w:val="1"/>
      <w:numFmt w:val="chineseCountingThousand"/>
      <w:suff w:val="nothing"/>
      <w:lvlText w:val="(%1)"/>
      <w:lvlJc w:val="left"/>
      <w:pPr>
        <w:ind w:left="0" w:firstLine="80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B09FC3D"/>
    <w:multiLevelType w:val="singleLevel"/>
    <w:tmpl w:val="3B09FC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6EBC"/>
    <w:rsid w:val="0011760F"/>
    <w:rsid w:val="007F6C6F"/>
    <w:rsid w:val="009C512B"/>
    <w:rsid w:val="00FC206D"/>
    <w:rsid w:val="012B64AF"/>
    <w:rsid w:val="012D66CB"/>
    <w:rsid w:val="01E21263"/>
    <w:rsid w:val="01F33470"/>
    <w:rsid w:val="02551A35"/>
    <w:rsid w:val="027C3466"/>
    <w:rsid w:val="02867E41"/>
    <w:rsid w:val="02A12ECC"/>
    <w:rsid w:val="02C80459"/>
    <w:rsid w:val="02D87AED"/>
    <w:rsid w:val="03681C3C"/>
    <w:rsid w:val="03830824"/>
    <w:rsid w:val="038D3451"/>
    <w:rsid w:val="039447DF"/>
    <w:rsid w:val="03AC7D7B"/>
    <w:rsid w:val="03E27089"/>
    <w:rsid w:val="03EE2141"/>
    <w:rsid w:val="040B06E5"/>
    <w:rsid w:val="041871BE"/>
    <w:rsid w:val="043164D2"/>
    <w:rsid w:val="052E47BF"/>
    <w:rsid w:val="0543026B"/>
    <w:rsid w:val="056C5A14"/>
    <w:rsid w:val="05850883"/>
    <w:rsid w:val="05CF5FA2"/>
    <w:rsid w:val="06AE5BB8"/>
    <w:rsid w:val="06DB44D3"/>
    <w:rsid w:val="06E635A4"/>
    <w:rsid w:val="06EB0BBA"/>
    <w:rsid w:val="07BE62CF"/>
    <w:rsid w:val="07ED0962"/>
    <w:rsid w:val="07F10452"/>
    <w:rsid w:val="086C7AD9"/>
    <w:rsid w:val="089B03BE"/>
    <w:rsid w:val="08A13C26"/>
    <w:rsid w:val="08AE00F1"/>
    <w:rsid w:val="090D12BC"/>
    <w:rsid w:val="09954E0D"/>
    <w:rsid w:val="099E1F14"/>
    <w:rsid w:val="09AB00AD"/>
    <w:rsid w:val="09DF42DA"/>
    <w:rsid w:val="0A1C72DC"/>
    <w:rsid w:val="0A3208AE"/>
    <w:rsid w:val="0AA277E2"/>
    <w:rsid w:val="0AD6392F"/>
    <w:rsid w:val="0B5C2086"/>
    <w:rsid w:val="0B9F3D21"/>
    <w:rsid w:val="0BD240F7"/>
    <w:rsid w:val="0BDF05C2"/>
    <w:rsid w:val="0BEA7692"/>
    <w:rsid w:val="0BFE313E"/>
    <w:rsid w:val="0C061FF2"/>
    <w:rsid w:val="0C4A7332"/>
    <w:rsid w:val="0C711B61"/>
    <w:rsid w:val="0C7927C4"/>
    <w:rsid w:val="0CA041F5"/>
    <w:rsid w:val="0CB16402"/>
    <w:rsid w:val="0D1C7D1F"/>
    <w:rsid w:val="0D4032E2"/>
    <w:rsid w:val="0D442DD2"/>
    <w:rsid w:val="0D6C40D7"/>
    <w:rsid w:val="0D8E229F"/>
    <w:rsid w:val="0DAD4E1B"/>
    <w:rsid w:val="0E664FCA"/>
    <w:rsid w:val="0E820056"/>
    <w:rsid w:val="0EB9159E"/>
    <w:rsid w:val="0EF10D38"/>
    <w:rsid w:val="0F114F36"/>
    <w:rsid w:val="0F1F3AF7"/>
    <w:rsid w:val="0F6C03BE"/>
    <w:rsid w:val="0FCD5301"/>
    <w:rsid w:val="10046849"/>
    <w:rsid w:val="104A4BA3"/>
    <w:rsid w:val="10A36062"/>
    <w:rsid w:val="10AB4F16"/>
    <w:rsid w:val="10E32902"/>
    <w:rsid w:val="11785740"/>
    <w:rsid w:val="11DB182B"/>
    <w:rsid w:val="124B69B1"/>
    <w:rsid w:val="12A52565"/>
    <w:rsid w:val="12D746E8"/>
    <w:rsid w:val="13001549"/>
    <w:rsid w:val="13053004"/>
    <w:rsid w:val="130A23C8"/>
    <w:rsid w:val="136715C8"/>
    <w:rsid w:val="13750189"/>
    <w:rsid w:val="13873A19"/>
    <w:rsid w:val="13A75E69"/>
    <w:rsid w:val="14164D9C"/>
    <w:rsid w:val="14276FAA"/>
    <w:rsid w:val="14BF5434"/>
    <w:rsid w:val="14EC447B"/>
    <w:rsid w:val="15127C5A"/>
    <w:rsid w:val="15613053"/>
    <w:rsid w:val="156A53A0"/>
    <w:rsid w:val="15E75BC4"/>
    <w:rsid w:val="160B0931"/>
    <w:rsid w:val="16E86EC4"/>
    <w:rsid w:val="17A0779F"/>
    <w:rsid w:val="17D80CE7"/>
    <w:rsid w:val="184E2D57"/>
    <w:rsid w:val="18A64941"/>
    <w:rsid w:val="18B708FC"/>
    <w:rsid w:val="18CB25F9"/>
    <w:rsid w:val="19467ED2"/>
    <w:rsid w:val="1968609A"/>
    <w:rsid w:val="19744A3F"/>
    <w:rsid w:val="19EE2A43"/>
    <w:rsid w:val="1A231FC1"/>
    <w:rsid w:val="1A2B77F4"/>
    <w:rsid w:val="1A6A7BF0"/>
    <w:rsid w:val="1A6D3683"/>
    <w:rsid w:val="1AE87493"/>
    <w:rsid w:val="1B0B3181"/>
    <w:rsid w:val="1B324BB2"/>
    <w:rsid w:val="1B723200"/>
    <w:rsid w:val="1BC17CE4"/>
    <w:rsid w:val="1BC46A29"/>
    <w:rsid w:val="1BD9502D"/>
    <w:rsid w:val="1CBF5FD1"/>
    <w:rsid w:val="1CEC2B3E"/>
    <w:rsid w:val="1CF163A7"/>
    <w:rsid w:val="1D715330"/>
    <w:rsid w:val="1D772D50"/>
    <w:rsid w:val="1D985D1B"/>
    <w:rsid w:val="1DD12460"/>
    <w:rsid w:val="1E560BB7"/>
    <w:rsid w:val="1E5906A7"/>
    <w:rsid w:val="1EAA4A5F"/>
    <w:rsid w:val="1EB51D82"/>
    <w:rsid w:val="1F0B3750"/>
    <w:rsid w:val="1F114ADE"/>
    <w:rsid w:val="1F446C62"/>
    <w:rsid w:val="1F4D3D68"/>
    <w:rsid w:val="1FC57DA2"/>
    <w:rsid w:val="1FC87893"/>
    <w:rsid w:val="202F16C0"/>
    <w:rsid w:val="209D0D1F"/>
    <w:rsid w:val="209E05F3"/>
    <w:rsid w:val="21C36564"/>
    <w:rsid w:val="21CD1190"/>
    <w:rsid w:val="223B259E"/>
    <w:rsid w:val="228C2DF9"/>
    <w:rsid w:val="22E36792"/>
    <w:rsid w:val="2329689A"/>
    <w:rsid w:val="23706277"/>
    <w:rsid w:val="238B30B1"/>
    <w:rsid w:val="24BC729A"/>
    <w:rsid w:val="24D76906"/>
    <w:rsid w:val="250C1FD0"/>
    <w:rsid w:val="258E0C37"/>
    <w:rsid w:val="25F0369F"/>
    <w:rsid w:val="25FC0296"/>
    <w:rsid w:val="260B04D9"/>
    <w:rsid w:val="26176E7E"/>
    <w:rsid w:val="26192BF6"/>
    <w:rsid w:val="26301CEE"/>
    <w:rsid w:val="26640C44"/>
    <w:rsid w:val="266D6A9E"/>
    <w:rsid w:val="26F40F6D"/>
    <w:rsid w:val="271635D9"/>
    <w:rsid w:val="275639D6"/>
    <w:rsid w:val="276E51C4"/>
    <w:rsid w:val="27985D9D"/>
    <w:rsid w:val="27F9431E"/>
    <w:rsid w:val="28215D92"/>
    <w:rsid w:val="28247630"/>
    <w:rsid w:val="28327F9F"/>
    <w:rsid w:val="28B210E0"/>
    <w:rsid w:val="28B704A4"/>
    <w:rsid w:val="2903193C"/>
    <w:rsid w:val="2939535D"/>
    <w:rsid w:val="29A21154"/>
    <w:rsid w:val="2A187669"/>
    <w:rsid w:val="2A1D07DB"/>
    <w:rsid w:val="2A353D77"/>
    <w:rsid w:val="2A461AE0"/>
    <w:rsid w:val="2A685EFA"/>
    <w:rsid w:val="2AA64C74"/>
    <w:rsid w:val="2AC1560A"/>
    <w:rsid w:val="2BAE723F"/>
    <w:rsid w:val="2BC5112A"/>
    <w:rsid w:val="2C4C53A8"/>
    <w:rsid w:val="2C723060"/>
    <w:rsid w:val="2D0A3299"/>
    <w:rsid w:val="2D452523"/>
    <w:rsid w:val="2D510EC7"/>
    <w:rsid w:val="2DCF44E2"/>
    <w:rsid w:val="2E2C5491"/>
    <w:rsid w:val="2E457F1A"/>
    <w:rsid w:val="2E7D02BE"/>
    <w:rsid w:val="2F0D0E1E"/>
    <w:rsid w:val="2F2820FC"/>
    <w:rsid w:val="2F4D3910"/>
    <w:rsid w:val="2F4F58DB"/>
    <w:rsid w:val="2F503401"/>
    <w:rsid w:val="2FF63FA8"/>
    <w:rsid w:val="300246FB"/>
    <w:rsid w:val="302031F0"/>
    <w:rsid w:val="304A60A2"/>
    <w:rsid w:val="30B8125D"/>
    <w:rsid w:val="30D51E0F"/>
    <w:rsid w:val="30E3452C"/>
    <w:rsid w:val="30F32296"/>
    <w:rsid w:val="30F85AFE"/>
    <w:rsid w:val="30FF50DE"/>
    <w:rsid w:val="310E0E7D"/>
    <w:rsid w:val="318C4BC4"/>
    <w:rsid w:val="31AA6DF8"/>
    <w:rsid w:val="31D9592F"/>
    <w:rsid w:val="31ED3189"/>
    <w:rsid w:val="31F42769"/>
    <w:rsid w:val="3240775C"/>
    <w:rsid w:val="32B75C71"/>
    <w:rsid w:val="32F50547"/>
    <w:rsid w:val="33527747"/>
    <w:rsid w:val="339F04B3"/>
    <w:rsid w:val="33F00D0E"/>
    <w:rsid w:val="3402116D"/>
    <w:rsid w:val="342235BE"/>
    <w:rsid w:val="342866FA"/>
    <w:rsid w:val="34384B8F"/>
    <w:rsid w:val="343926B5"/>
    <w:rsid w:val="344F1ED9"/>
    <w:rsid w:val="346C4839"/>
    <w:rsid w:val="34BB30CA"/>
    <w:rsid w:val="34BF705E"/>
    <w:rsid w:val="351D5B33"/>
    <w:rsid w:val="356B689E"/>
    <w:rsid w:val="35A87AF3"/>
    <w:rsid w:val="35DE3514"/>
    <w:rsid w:val="36455341"/>
    <w:rsid w:val="36B97ADD"/>
    <w:rsid w:val="36C56482"/>
    <w:rsid w:val="36CE3589"/>
    <w:rsid w:val="37215DAE"/>
    <w:rsid w:val="379C3687"/>
    <w:rsid w:val="37C93D50"/>
    <w:rsid w:val="38233460"/>
    <w:rsid w:val="3851621F"/>
    <w:rsid w:val="387D5266"/>
    <w:rsid w:val="38863E83"/>
    <w:rsid w:val="388C7258"/>
    <w:rsid w:val="389425B0"/>
    <w:rsid w:val="38AF73EA"/>
    <w:rsid w:val="38CF183A"/>
    <w:rsid w:val="38E76B84"/>
    <w:rsid w:val="398B5761"/>
    <w:rsid w:val="39C40C73"/>
    <w:rsid w:val="3A282FB0"/>
    <w:rsid w:val="3A4818A4"/>
    <w:rsid w:val="3A685AA2"/>
    <w:rsid w:val="3A744447"/>
    <w:rsid w:val="3BA96372"/>
    <w:rsid w:val="3BC82C9D"/>
    <w:rsid w:val="3BFF2436"/>
    <w:rsid w:val="3C0902CA"/>
    <w:rsid w:val="3C794128"/>
    <w:rsid w:val="3C850B8E"/>
    <w:rsid w:val="3CBE5E4E"/>
    <w:rsid w:val="3CD15B81"/>
    <w:rsid w:val="3D1141CF"/>
    <w:rsid w:val="3D1837B0"/>
    <w:rsid w:val="3D2C725B"/>
    <w:rsid w:val="3D4445A5"/>
    <w:rsid w:val="3D6A7D83"/>
    <w:rsid w:val="3D7824A0"/>
    <w:rsid w:val="3DC079A3"/>
    <w:rsid w:val="3E043D34"/>
    <w:rsid w:val="3E75078E"/>
    <w:rsid w:val="3F0D6C18"/>
    <w:rsid w:val="3F20694C"/>
    <w:rsid w:val="3F381EE7"/>
    <w:rsid w:val="3FA27361"/>
    <w:rsid w:val="3FDD65EB"/>
    <w:rsid w:val="3FF43934"/>
    <w:rsid w:val="40093884"/>
    <w:rsid w:val="407D1B7C"/>
    <w:rsid w:val="40F37AD9"/>
    <w:rsid w:val="418E2292"/>
    <w:rsid w:val="419B49AF"/>
    <w:rsid w:val="41D13F2D"/>
    <w:rsid w:val="424B538C"/>
    <w:rsid w:val="429733C9"/>
    <w:rsid w:val="42BF022A"/>
    <w:rsid w:val="42DC0DDB"/>
    <w:rsid w:val="42F9198D"/>
    <w:rsid w:val="432B1D63"/>
    <w:rsid w:val="432D7889"/>
    <w:rsid w:val="43D441A9"/>
    <w:rsid w:val="43E73EDC"/>
    <w:rsid w:val="444B446B"/>
    <w:rsid w:val="447119F7"/>
    <w:rsid w:val="44742DF2"/>
    <w:rsid w:val="447F5EC2"/>
    <w:rsid w:val="44801C3A"/>
    <w:rsid w:val="44953938"/>
    <w:rsid w:val="44D2693A"/>
    <w:rsid w:val="452F5B3A"/>
    <w:rsid w:val="45561319"/>
    <w:rsid w:val="46623CEE"/>
    <w:rsid w:val="4685178A"/>
    <w:rsid w:val="46A936CA"/>
    <w:rsid w:val="474B6530"/>
    <w:rsid w:val="47596E9F"/>
    <w:rsid w:val="47A0687C"/>
    <w:rsid w:val="48050DD4"/>
    <w:rsid w:val="48A26623"/>
    <w:rsid w:val="48BF3D66"/>
    <w:rsid w:val="490C7F41"/>
    <w:rsid w:val="49262DB0"/>
    <w:rsid w:val="493556E9"/>
    <w:rsid w:val="49415E3C"/>
    <w:rsid w:val="49793828"/>
    <w:rsid w:val="49A07007"/>
    <w:rsid w:val="49AB775A"/>
    <w:rsid w:val="49F70BF1"/>
    <w:rsid w:val="4A2D63C1"/>
    <w:rsid w:val="4A7E6C1C"/>
    <w:rsid w:val="4A9326C8"/>
    <w:rsid w:val="4B054C48"/>
    <w:rsid w:val="4B0B6702"/>
    <w:rsid w:val="4B1A06F3"/>
    <w:rsid w:val="4B363221"/>
    <w:rsid w:val="4B502367"/>
    <w:rsid w:val="4B6F67D8"/>
    <w:rsid w:val="4B7324F9"/>
    <w:rsid w:val="4C285091"/>
    <w:rsid w:val="4C9D5A7F"/>
    <w:rsid w:val="4CBE77A4"/>
    <w:rsid w:val="4CCC0113"/>
    <w:rsid w:val="4DCB2178"/>
    <w:rsid w:val="4E261AA5"/>
    <w:rsid w:val="4E802F63"/>
    <w:rsid w:val="4E881E17"/>
    <w:rsid w:val="4E8F31A6"/>
    <w:rsid w:val="4EA330F5"/>
    <w:rsid w:val="4EEA4880"/>
    <w:rsid w:val="4F644633"/>
    <w:rsid w:val="501778F7"/>
    <w:rsid w:val="501A73E7"/>
    <w:rsid w:val="502D3FBD"/>
    <w:rsid w:val="503B1837"/>
    <w:rsid w:val="50615016"/>
    <w:rsid w:val="50744D49"/>
    <w:rsid w:val="50811214"/>
    <w:rsid w:val="51426BF5"/>
    <w:rsid w:val="519C4558"/>
    <w:rsid w:val="51A056CA"/>
    <w:rsid w:val="527032EE"/>
    <w:rsid w:val="528943B0"/>
    <w:rsid w:val="52C35B14"/>
    <w:rsid w:val="531225F7"/>
    <w:rsid w:val="53536E98"/>
    <w:rsid w:val="536F17F8"/>
    <w:rsid w:val="538A6632"/>
    <w:rsid w:val="53933738"/>
    <w:rsid w:val="53E977FC"/>
    <w:rsid w:val="543547EF"/>
    <w:rsid w:val="54556C40"/>
    <w:rsid w:val="54705828"/>
    <w:rsid w:val="54F63F7F"/>
    <w:rsid w:val="550F6DEF"/>
    <w:rsid w:val="5512068D"/>
    <w:rsid w:val="55540CA5"/>
    <w:rsid w:val="55572544"/>
    <w:rsid w:val="55A41C2D"/>
    <w:rsid w:val="55D43B94"/>
    <w:rsid w:val="563A7E9B"/>
    <w:rsid w:val="564C5E20"/>
    <w:rsid w:val="56666EE2"/>
    <w:rsid w:val="569C0B56"/>
    <w:rsid w:val="56D007FF"/>
    <w:rsid w:val="56DA167E"/>
    <w:rsid w:val="572F19CA"/>
    <w:rsid w:val="5737262D"/>
    <w:rsid w:val="574F3E1A"/>
    <w:rsid w:val="57917F8F"/>
    <w:rsid w:val="58276B45"/>
    <w:rsid w:val="585039A6"/>
    <w:rsid w:val="586E02D0"/>
    <w:rsid w:val="588875E4"/>
    <w:rsid w:val="58C148A4"/>
    <w:rsid w:val="58C16652"/>
    <w:rsid w:val="58C85C32"/>
    <w:rsid w:val="58E30CBE"/>
    <w:rsid w:val="5980650D"/>
    <w:rsid w:val="59C06909"/>
    <w:rsid w:val="5A04713E"/>
    <w:rsid w:val="5AFF7905"/>
    <w:rsid w:val="5B3752F1"/>
    <w:rsid w:val="5B4B66A7"/>
    <w:rsid w:val="5B615ECA"/>
    <w:rsid w:val="5B9718EC"/>
    <w:rsid w:val="5BC14BBB"/>
    <w:rsid w:val="5BCB77E7"/>
    <w:rsid w:val="5BE07737"/>
    <w:rsid w:val="5BE508A9"/>
    <w:rsid w:val="5D25175A"/>
    <w:rsid w:val="5D610403"/>
    <w:rsid w:val="5D700646"/>
    <w:rsid w:val="5DD010E5"/>
    <w:rsid w:val="5DD44580"/>
    <w:rsid w:val="5DF94AE0"/>
    <w:rsid w:val="5E227B93"/>
    <w:rsid w:val="5E5B4E53"/>
    <w:rsid w:val="5E8545C5"/>
    <w:rsid w:val="5EA7453C"/>
    <w:rsid w:val="5EF64B7B"/>
    <w:rsid w:val="5F217E4A"/>
    <w:rsid w:val="5F6D12E1"/>
    <w:rsid w:val="6097009E"/>
    <w:rsid w:val="60DD5FF3"/>
    <w:rsid w:val="60EB4BB4"/>
    <w:rsid w:val="61406582"/>
    <w:rsid w:val="614E6EF1"/>
    <w:rsid w:val="62943029"/>
    <w:rsid w:val="62BE1E54"/>
    <w:rsid w:val="62D41677"/>
    <w:rsid w:val="63BE65AF"/>
    <w:rsid w:val="63E36016"/>
    <w:rsid w:val="64122457"/>
    <w:rsid w:val="6497295D"/>
    <w:rsid w:val="64CA2D32"/>
    <w:rsid w:val="651B358E"/>
    <w:rsid w:val="65266F67"/>
    <w:rsid w:val="652C2E08"/>
    <w:rsid w:val="65705687"/>
    <w:rsid w:val="658729D1"/>
    <w:rsid w:val="659E68C0"/>
    <w:rsid w:val="65BD2897"/>
    <w:rsid w:val="66285F62"/>
    <w:rsid w:val="664F7993"/>
    <w:rsid w:val="669B4986"/>
    <w:rsid w:val="67050051"/>
    <w:rsid w:val="678A4ED6"/>
    <w:rsid w:val="67D31EFE"/>
    <w:rsid w:val="681349F0"/>
    <w:rsid w:val="681C38A5"/>
    <w:rsid w:val="685C1EF3"/>
    <w:rsid w:val="68701E42"/>
    <w:rsid w:val="692A0243"/>
    <w:rsid w:val="69531548"/>
    <w:rsid w:val="6A023C76"/>
    <w:rsid w:val="6A687275"/>
    <w:rsid w:val="6AA3205B"/>
    <w:rsid w:val="6AEC1C54"/>
    <w:rsid w:val="6B1C5B5B"/>
    <w:rsid w:val="6B451364"/>
    <w:rsid w:val="6B466BAE"/>
    <w:rsid w:val="6B841E8D"/>
    <w:rsid w:val="6B945E48"/>
    <w:rsid w:val="6BD36970"/>
    <w:rsid w:val="6BE20961"/>
    <w:rsid w:val="6C2B67AC"/>
    <w:rsid w:val="6C305B70"/>
    <w:rsid w:val="6C53185F"/>
    <w:rsid w:val="6C8D2FC3"/>
    <w:rsid w:val="6C9A56E0"/>
    <w:rsid w:val="6CBE317C"/>
    <w:rsid w:val="6CF30226"/>
    <w:rsid w:val="6D521B17"/>
    <w:rsid w:val="6DB85E1E"/>
    <w:rsid w:val="6DB91B96"/>
    <w:rsid w:val="6DDE39AF"/>
    <w:rsid w:val="6DF80910"/>
    <w:rsid w:val="6E2A4841"/>
    <w:rsid w:val="6E5F273D"/>
    <w:rsid w:val="6ECE1671"/>
    <w:rsid w:val="6EFC7F8C"/>
    <w:rsid w:val="6F12155D"/>
    <w:rsid w:val="6F2A4AF9"/>
    <w:rsid w:val="6F912DCA"/>
    <w:rsid w:val="6FFD3FBC"/>
    <w:rsid w:val="70076BE8"/>
    <w:rsid w:val="705A492B"/>
    <w:rsid w:val="70716758"/>
    <w:rsid w:val="708A15C7"/>
    <w:rsid w:val="709661BE"/>
    <w:rsid w:val="70A64653"/>
    <w:rsid w:val="70DA42FD"/>
    <w:rsid w:val="713003C1"/>
    <w:rsid w:val="7148395C"/>
    <w:rsid w:val="718801FD"/>
    <w:rsid w:val="71ED1E0E"/>
    <w:rsid w:val="71F238C8"/>
    <w:rsid w:val="71F27DA7"/>
    <w:rsid w:val="721101F2"/>
    <w:rsid w:val="72225F5B"/>
    <w:rsid w:val="725B76BF"/>
    <w:rsid w:val="732E6B82"/>
    <w:rsid w:val="73C123F0"/>
    <w:rsid w:val="73D03795"/>
    <w:rsid w:val="74471CA9"/>
    <w:rsid w:val="745B7503"/>
    <w:rsid w:val="74626AE3"/>
    <w:rsid w:val="74856C75"/>
    <w:rsid w:val="749018A2"/>
    <w:rsid w:val="752B5127"/>
    <w:rsid w:val="754E0E15"/>
    <w:rsid w:val="75C4732A"/>
    <w:rsid w:val="762D1373"/>
    <w:rsid w:val="76617F0D"/>
    <w:rsid w:val="76C27D0D"/>
    <w:rsid w:val="77112A42"/>
    <w:rsid w:val="77364257"/>
    <w:rsid w:val="77387FCF"/>
    <w:rsid w:val="77613082"/>
    <w:rsid w:val="7778661E"/>
    <w:rsid w:val="77BE6726"/>
    <w:rsid w:val="77C67389"/>
    <w:rsid w:val="77D93560"/>
    <w:rsid w:val="78D83818"/>
    <w:rsid w:val="78F148D9"/>
    <w:rsid w:val="7956473D"/>
    <w:rsid w:val="795B7FA5"/>
    <w:rsid w:val="797057FE"/>
    <w:rsid w:val="799C4845"/>
    <w:rsid w:val="79A96F62"/>
    <w:rsid w:val="79CC49FF"/>
    <w:rsid w:val="7A7E03EF"/>
    <w:rsid w:val="7ACF0C4A"/>
    <w:rsid w:val="7B3D7962"/>
    <w:rsid w:val="7B803CF3"/>
    <w:rsid w:val="7BAD0F8C"/>
    <w:rsid w:val="7BFC15CB"/>
    <w:rsid w:val="7C280612"/>
    <w:rsid w:val="7C442F72"/>
    <w:rsid w:val="7C7A6994"/>
    <w:rsid w:val="7CB77BE8"/>
    <w:rsid w:val="7D034BDB"/>
    <w:rsid w:val="7D731D61"/>
    <w:rsid w:val="7D7B29C4"/>
    <w:rsid w:val="7DCC1471"/>
    <w:rsid w:val="7DD86068"/>
    <w:rsid w:val="7DF764EE"/>
    <w:rsid w:val="7E096221"/>
    <w:rsid w:val="7E235535"/>
    <w:rsid w:val="7E386B07"/>
    <w:rsid w:val="7E8104AE"/>
    <w:rsid w:val="7E81400A"/>
    <w:rsid w:val="7EB20667"/>
    <w:rsid w:val="7ED127E1"/>
    <w:rsid w:val="7EFE38AC"/>
    <w:rsid w:val="7FBA5A25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3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3">
    <w:name w:val="toc 8"/>
    <w:basedOn w:val="1"/>
    <w:next w:val="1"/>
    <w:unhideWhenUsed/>
    <w:qFormat/>
    <w:uiPriority w:val="39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1"/>
    <w:pPr>
      <w:autoSpaceDE w:val="0"/>
      <w:autoSpaceDN w:val="0"/>
      <w:ind w:left="697" w:firstLine="42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2265</Words>
  <Characters>2371</Characters>
  <Lines>0</Lines>
  <Paragraphs>0</Paragraphs>
  <TotalTime>8</TotalTime>
  <ScaleCrop>false</ScaleCrop>
  <LinksUpToDate>false</LinksUpToDate>
  <CharactersWithSpaces>2806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2025-09-29T08:05:00Z</dcterms:created>
  <dc:creator>ASUS</dc:creator>
  <cp:lastModifiedBy>孤叶凉粉</cp:lastModifiedBy>
  <dcterms:modified xsi:type="dcterms:W3CDTF">2025-10-10T02:15:51Z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eyJoZGlkIjoiOGI4ODdlMmYzZDQzNDViYjc5YzJkM2VmMjU0ODUwNTQiLCJ1c2VySWQiOiIyNzcyMjQxMzgifQ==</vt:lpwstr>
  </property>
  <property fmtid="{D5CDD505-2E9C-101B-9397-08002B2CF9AE}" pid="4" name="ICV">
    <vt:lpwstr>DE9D5D39CC064E688EF494A2F7DDDBA5_13</vt:lpwstr>
  </property>
</Properties>
</file>