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51B45">
      <w:pPr>
        <w:jc w:val="left"/>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仿宋_GBK" w:cs="Times New Roman"/>
          <w:bCs/>
          <w:color w:val="000000" w:themeColor="text1"/>
          <w:sz w:val="32"/>
          <w:szCs w:val="32"/>
          <w14:textFill>
            <w14:solidFill>
              <w14:schemeClr w14:val="tx1"/>
            </w14:solidFill>
          </w14:textFill>
        </w:rPr>
        <w:t>附件2</w:t>
      </w:r>
    </w:p>
    <w:p w14:paraId="0BB9A70A">
      <w:pPr>
        <w:jc w:val="center"/>
        <w:rPr>
          <w:rFonts w:ascii="Times New Roman" w:hAnsi="Times New Roman" w:eastAsia="方正小标宋_GBK" w:cs="Times New Roman"/>
          <w:bCs/>
          <w:color w:val="000000" w:themeColor="text1"/>
          <w:sz w:val="44"/>
          <w:szCs w:val="44"/>
          <w14:textFill>
            <w14:solidFill>
              <w14:schemeClr w14:val="tx1"/>
            </w14:solidFill>
          </w14:textFill>
        </w:rPr>
      </w:pPr>
      <w:r>
        <w:rPr>
          <w:rFonts w:ascii="Times New Roman" w:hAnsi="Times New Roman" w:eastAsia="方正小标宋_GBK" w:cs="Times New Roman"/>
          <w:bCs/>
          <w:color w:val="000000" w:themeColor="text1"/>
          <w:sz w:val="44"/>
          <w:szCs w:val="44"/>
          <w14:textFill>
            <w14:solidFill>
              <w14:schemeClr w14:val="tx1"/>
            </w14:solidFill>
          </w14:textFill>
        </w:rPr>
        <w:t>南京碳普惠运营服务商遴选评分表</w:t>
      </w:r>
    </w:p>
    <w:tbl>
      <w:tblPr>
        <w:tblStyle w:val="3"/>
        <w:tblW w:w="10740" w:type="dxa"/>
        <w:tblInd w:w="-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740"/>
        <w:gridCol w:w="1461"/>
        <w:gridCol w:w="1293"/>
        <w:gridCol w:w="2151"/>
        <w:gridCol w:w="1935"/>
        <w:gridCol w:w="1050"/>
      </w:tblGrid>
      <w:tr w14:paraId="0A02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10" w:type="dxa"/>
            <w:vAlign w:val="center"/>
          </w:tcPr>
          <w:p w14:paraId="3E5255B5">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评分</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项目</w:t>
            </w:r>
          </w:p>
        </w:tc>
        <w:tc>
          <w:tcPr>
            <w:tcW w:w="3201" w:type="dxa"/>
            <w:gridSpan w:val="2"/>
            <w:vAlign w:val="center"/>
          </w:tcPr>
          <w:p w14:paraId="3A68F07E">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tc>
        <w:tc>
          <w:tcPr>
            <w:tcW w:w="1293" w:type="dxa"/>
            <w:vAlign w:val="center"/>
          </w:tcPr>
          <w:p w14:paraId="78FF3D7E">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评分人</w:t>
            </w:r>
          </w:p>
        </w:tc>
        <w:tc>
          <w:tcPr>
            <w:tcW w:w="2151" w:type="dxa"/>
            <w:vAlign w:val="center"/>
          </w:tcPr>
          <w:p w14:paraId="7E153AE0">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tc>
        <w:tc>
          <w:tcPr>
            <w:tcW w:w="1935" w:type="dxa"/>
            <w:vAlign w:val="center"/>
          </w:tcPr>
          <w:p w14:paraId="54CAF4D1">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总得分</w:t>
            </w:r>
          </w:p>
        </w:tc>
        <w:tc>
          <w:tcPr>
            <w:tcW w:w="1050" w:type="dxa"/>
            <w:vAlign w:val="center"/>
          </w:tcPr>
          <w:p w14:paraId="7DD2C04B">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tc>
      </w:tr>
      <w:tr w14:paraId="22DA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Align w:val="center"/>
          </w:tcPr>
          <w:p w14:paraId="4365F7AB">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序号</w:t>
            </w:r>
          </w:p>
        </w:tc>
        <w:tc>
          <w:tcPr>
            <w:tcW w:w="1740" w:type="dxa"/>
            <w:vAlign w:val="center"/>
          </w:tcPr>
          <w:p w14:paraId="2452F582">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评分内容</w:t>
            </w:r>
          </w:p>
        </w:tc>
        <w:tc>
          <w:tcPr>
            <w:tcW w:w="1461" w:type="dxa"/>
            <w:vAlign w:val="center"/>
          </w:tcPr>
          <w:p w14:paraId="619EA495">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分值（满分）</w:t>
            </w:r>
          </w:p>
        </w:tc>
        <w:tc>
          <w:tcPr>
            <w:tcW w:w="5379" w:type="dxa"/>
            <w:gridSpan w:val="3"/>
            <w:vAlign w:val="center"/>
          </w:tcPr>
          <w:p w14:paraId="4F89FC72">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评分标准</w:t>
            </w:r>
          </w:p>
        </w:tc>
        <w:tc>
          <w:tcPr>
            <w:tcW w:w="1050" w:type="dxa"/>
            <w:vAlign w:val="center"/>
          </w:tcPr>
          <w:p w14:paraId="548A24F2">
            <w:pPr>
              <w:spacing w:line="38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得分</w:t>
            </w:r>
          </w:p>
        </w:tc>
      </w:tr>
      <w:tr w14:paraId="58F9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10" w:type="dxa"/>
            <w:vAlign w:val="center"/>
          </w:tcPr>
          <w:p w14:paraId="3857A269">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w:t>
            </w:r>
          </w:p>
        </w:tc>
        <w:tc>
          <w:tcPr>
            <w:tcW w:w="1740" w:type="dxa"/>
            <w:vAlign w:val="center"/>
          </w:tcPr>
          <w:p w14:paraId="3553F64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本地化服务</w:t>
            </w:r>
          </w:p>
        </w:tc>
        <w:tc>
          <w:tcPr>
            <w:tcW w:w="1461" w:type="dxa"/>
            <w:vAlign w:val="center"/>
          </w:tcPr>
          <w:p w14:paraId="5F511C4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9</w:t>
            </w:r>
          </w:p>
        </w:tc>
        <w:tc>
          <w:tcPr>
            <w:tcW w:w="5379" w:type="dxa"/>
            <w:gridSpan w:val="3"/>
            <w:vAlign w:val="center"/>
          </w:tcPr>
          <w:p w14:paraId="38D9C7CD">
            <w:pPr>
              <w:pStyle w:val="5"/>
              <w:spacing w:line="380" w:lineRule="exact"/>
              <w:ind w:firstLine="0"/>
              <w:jc w:val="left"/>
              <w:rPr>
                <w:rFonts w:hint="eastAsia" w:ascii="Times New Roman" w:hAnsi="Times New Roman" w:eastAsia="方正仿宋_GBK" w:cs="Times New Roman"/>
                <w:color w:val="000000" w:themeColor="text1"/>
                <w:sz w:val="28"/>
                <w:szCs w:val="28"/>
                <w:lang w:eastAsia="zh-CN"/>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根据单位提供的</w:t>
            </w:r>
            <w:r>
              <w:rPr>
                <w:rFonts w:ascii="Times New Roman" w:hAnsi="Times New Roman" w:eastAsia="方正仿宋_GBK" w:cs="Times New Roman"/>
                <w:color w:val="000000" w:themeColor="text1"/>
                <w:sz w:val="28"/>
                <w:szCs w:val="28"/>
                <w14:textFill>
                  <w14:solidFill>
                    <w14:schemeClr w14:val="tx1"/>
                  </w14:solidFill>
                </w14:textFill>
              </w:rPr>
              <w:t>本地化服务</w:t>
            </w:r>
            <w:r>
              <w:rPr>
                <w:rFonts w:hint="eastAsia" w:ascii="Times New Roman" w:hAnsi="Times New Roman" w:eastAsia="方正仿宋_GBK" w:cs="Times New Roman"/>
                <w:color w:val="000000" w:themeColor="text1"/>
                <w:sz w:val="28"/>
                <w:szCs w:val="28"/>
                <w14:textFill>
                  <w14:solidFill>
                    <w14:schemeClr w14:val="tx1"/>
                  </w14:solidFill>
                </w14:textFill>
              </w:rPr>
              <w:t>能力证明材料</w:t>
            </w:r>
            <w:r>
              <w:rPr>
                <w:rFonts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14:textFill>
                  <w14:solidFill>
                    <w14:schemeClr w14:val="tx1"/>
                  </w14:solidFill>
                </w14:textFill>
              </w:rPr>
              <w:t>优秀得9分，良好得6分，一般得4分，较差得2分，未提供不得分</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w:t>
            </w:r>
          </w:p>
        </w:tc>
        <w:tc>
          <w:tcPr>
            <w:tcW w:w="1050" w:type="dxa"/>
          </w:tcPr>
          <w:p w14:paraId="7CCE3849">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3649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10" w:type="dxa"/>
            <w:vAlign w:val="center"/>
          </w:tcPr>
          <w:p w14:paraId="33E52092">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1740" w:type="dxa"/>
            <w:vAlign w:val="center"/>
          </w:tcPr>
          <w:p w14:paraId="32CEFE74">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财务情况</w:t>
            </w:r>
          </w:p>
        </w:tc>
        <w:tc>
          <w:tcPr>
            <w:tcW w:w="1461" w:type="dxa"/>
            <w:vAlign w:val="center"/>
          </w:tcPr>
          <w:p w14:paraId="64EB85B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5379" w:type="dxa"/>
            <w:gridSpan w:val="3"/>
            <w:vAlign w:val="center"/>
          </w:tcPr>
          <w:p w14:paraId="1CB79C17">
            <w:pPr>
              <w:pStyle w:val="5"/>
              <w:spacing w:line="380" w:lineRule="exact"/>
              <w:ind w:firstLine="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提供单位经审计的最近年度财务报告或开户银行的资信证明材料。资信良好得3分。</w:t>
            </w:r>
          </w:p>
        </w:tc>
        <w:tc>
          <w:tcPr>
            <w:tcW w:w="1050" w:type="dxa"/>
          </w:tcPr>
          <w:p w14:paraId="0F2A690B">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1AE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10" w:type="dxa"/>
            <w:vAlign w:val="center"/>
          </w:tcPr>
          <w:p w14:paraId="0F38EEF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1740" w:type="dxa"/>
            <w:vAlign w:val="center"/>
          </w:tcPr>
          <w:p w14:paraId="269BAEF9">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纳税情况</w:t>
            </w:r>
          </w:p>
        </w:tc>
        <w:tc>
          <w:tcPr>
            <w:tcW w:w="1461" w:type="dxa"/>
            <w:vAlign w:val="center"/>
          </w:tcPr>
          <w:p w14:paraId="47E3CA4C">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5379" w:type="dxa"/>
            <w:gridSpan w:val="3"/>
            <w:vAlign w:val="center"/>
          </w:tcPr>
          <w:p w14:paraId="44F4ACD7">
            <w:pPr>
              <w:pStyle w:val="5"/>
              <w:spacing w:line="380" w:lineRule="exact"/>
              <w:ind w:firstLine="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提供单位最近</w:t>
            </w:r>
            <w:r>
              <w:rPr>
                <w:rFonts w:hint="eastAsia" w:ascii="Times New Roman" w:hAnsi="Times New Roman" w:eastAsia="方正仿宋_GBK" w:cs="Times New Roman"/>
                <w:color w:val="000000" w:themeColor="text1"/>
                <w:sz w:val="28"/>
                <w:szCs w:val="28"/>
                <w14:textFill>
                  <w14:solidFill>
                    <w14:schemeClr w14:val="tx1"/>
                  </w14:solidFill>
                </w14:textFill>
              </w:rPr>
              <w:t>三</w:t>
            </w:r>
            <w:r>
              <w:rPr>
                <w:rFonts w:ascii="Times New Roman" w:hAnsi="Times New Roman" w:eastAsia="方正仿宋_GBK" w:cs="Times New Roman"/>
                <w:color w:val="000000" w:themeColor="text1"/>
                <w:sz w:val="28"/>
                <w:szCs w:val="28"/>
                <w14:textFill>
                  <w14:solidFill>
                    <w14:schemeClr w14:val="tx1"/>
                  </w14:solidFill>
                </w14:textFill>
              </w:rPr>
              <w:t>个月的依法纳税记录证明。提供得3分；不提供不得分。</w:t>
            </w:r>
          </w:p>
        </w:tc>
        <w:tc>
          <w:tcPr>
            <w:tcW w:w="1050" w:type="dxa"/>
          </w:tcPr>
          <w:p w14:paraId="087AAE91">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7BAB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10" w:type="dxa"/>
            <w:vAlign w:val="center"/>
          </w:tcPr>
          <w:p w14:paraId="3D0DC9E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1740" w:type="dxa"/>
            <w:vAlign w:val="center"/>
          </w:tcPr>
          <w:p w14:paraId="0FD32A3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信用记录</w:t>
            </w:r>
          </w:p>
        </w:tc>
        <w:tc>
          <w:tcPr>
            <w:tcW w:w="1461" w:type="dxa"/>
            <w:vAlign w:val="center"/>
          </w:tcPr>
          <w:p w14:paraId="2A0B7BC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5379" w:type="dxa"/>
            <w:gridSpan w:val="3"/>
            <w:vAlign w:val="center"/>
          </w:tcPr>
          <w:p w14:paraId="07722610">
            <w:pPr>
              <w:pStyle w:val="5"/>
              <w:spacing w:line="380" w:lineRule="exact"/>
              <w:ind w:firstLine="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提供单位通过“信用中国”查询的信用记录。</w:t>
            </w:r>
          </w:p>
          <w:p w14:paraId="55FA4EA6">
            <w:pPr>
              <w:pStyle w:val="5"/>
              <w:spacing w:line="380" w:lineRule="exact"/>
              <w:ind w:firstLine="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记录良好没问题得3分；有问题不得分。</w:t>
            </w:r>
          </w:p>
        </w:tc>
        <w:tc>
          <w:tcPr>
            <w:tcW w:w="1050" w:type="dxa"/>
          </w:tcPr>
          <w:p w14:paraId="427B9134">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61E9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10" w:type="dxa"/>
            <w:vAlign w:val="center"/>
          </w:tcPr>
          <w:p w14:paraId="7439076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1740" w:type="dxa"/>
            <w:vAlign w:val="center"/>
          </w:tcPr>
          <w:p w14:paraId="6A9B75E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方法学</w:t>
            </w:r>
          </w:p>
        </w:tc>
        <w:tc>
          <w:tcPr>
            <w:tcW w:w="1461" w:type="dxa"/>
            <w:vAlign w:val="center"/>
          </w:tcPr>
          <w:p w14:paraId="6E92C48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5379" w:type="dxa"/>
            <w:gridSpan w:val="3"/>
            <w:vAlign w:val="center"/>
          </w:tcPr>
          <w:p w14:paraId="44BCB433">
            <w:pPr>
              <w:spacing w:line="380" w:lineRule="exact"/>
              <w:jc w:val="left"/>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团队有低碳场景方法学的开发经验。</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提供相关证明得2分；不提供不得分。</w:t>
            </w:r>
          </w:p>
        </w:tc>
        <w:tc>
          <w:tcPr>
            <w:tcW w:w="1050" w:type="dxa"/>
          </w:tcPr>
          <w:p w14:paraId="1FD46FA2">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1C09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10" w:type="dxa"/>
            <w:vMerge w:val="restart"/>
            <w:vAlign w:val="center"/>
          </w:tcPr>
          <w:p w14:paraId="74DFDBF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6</w:t>
            </w:r>
          </w:p>
        </w:tc>
        <w:tc>
          <w:tcPr>
            <w:tcW w:w="1740" w:type="dxa"/>
            <w:vMerge w:val="restart"/>
            <w:vAlign w:val="center"/>
          </w:tcPr>
          <w:p w14:paraId="2629CF7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运营服务方案</w:t>
            </w:r>
          </w:p>
        </w:tc>
        <w:tc>
          <w:tcPr>
            <w:tcW w:w="1461" w:type="dxa"/>
            <w:vAlign w:val="center"/>
          </w:tcPr>
          <w:p w14:paraId="1855175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20</w:t>
            </w:r>
          </w:p>
        </w:tc>
        <w:tc>
          <w:tcPr>
            <w:tcW w:w="5379" w:type="dxa"/>
            <w:gridSpan w:val="3"/>
            <w:vAlign w:val="center"/>
          </w:tcPr>
          <w:p w14:paraId="3F274C74">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根据供应商提供的南京碳普惠年度活动策划及宣传推广方案的覆盖面、影响力、操作性、保障度四个方面进行评分，优秀得</w:t>
            </w:r>
            <w:r>
              <w:rPr>
                <w:rFonts w:hint="eastAsia" w:ascii="Times New Roman" w:hAnsi="Times New Roman" w:eastAsia="方正仿宋_GBK" w:cs="Times New Roman"/>
                <w:color w:val="000000" w:themeColor="text1"/>
                <w:sz w:val="28"/>
                <w:szCs w:val="28"/>
                <w14:textFill>
                  <w14:solidFill>
                    <w14:schemeClr w14:val="tx1"/>
                  </w14:solidFill>
                </w14:textFill>
              </w:rPr>
              <w:t>20</w:t>
            </w:r>
            <w:r>
              <w:rPr>
                <w:rFonts w:ascii="Times New Roman" w:hAnsi="Times New Roman" w:eastAsia="方正仿宋_GBK" w:cs="Times New Roman"/>
                <w:color w:val="000000" w:themeColor="text1"/>
                <w:sz w:val="28"/>
                <w:szCs w:val="28"/>
                <w14:textFill>
                  <w14:solidFill>
                    <w14:schemeClr w14:val="tx1"/>
                  </w14:solidFill>
                </w14:textFill>
              </w:rPr>
              <w:t>分，良好得</w:t>
            </w:r>
            <w:r>
              <w:rPr>
                <w:rFonts w:hint="eastAsia" w:ascii="Times New Roman" w:hAnsi="Times New Roman" w:eastAsia="方正仿宋_GBK" w:cs="Times New Roman"/>
                <w:color w:val="000000" w:themeColor="text1"/>
                <w:sz w:val="28"/>
                <w:szCs w:val="28"/>
                <w14:textFill>
                  <w14:solidFill>
                    <w14:schemeClr w14:val="tx1"/>
                  </w14:solidFill>
                </w14:textFill>
              </w:rPr>
              <w:t>15</w:t>
            </w:r>
            <w:r>
              <w:rPr>
                <w:rFonts w:ascii="Times New Roman" w:hAnsi="Times New Roman" w:eastAsia="方正仿宋_GBK" w:cs="Times New Roman"/>
                <w:color w:val="000000" w:themeColor="text1"/>
                <w:sz w:val="28"/>
                <w:szCs w:val="28"/>
                <w14:textFill>
                  <w14:solidFill>
                    <w14:schemeClr w14:val="tx1"/>
                  </w14:solidFill>
                </w14:textFill>
              </w:rPr>
              <w:t>分，</w:t>
            </w:r>
            <w:r>
              <w:rPr>
                <w:rFonts w:hint="eastAsia" w:ascii="Times New Roman" w:hAnsi="Times New Roman" w:eastAsia="方正仿宋_GBK" w:cs="Times New Roman"/>
                <w:color w:val="000000" w:themeColor="text1"/>
                <w:sz w:val="28"/>
                <w:szCs w:val="28"/>
                <w14:textFill>
                  <w14:solidFill>
                    <w14:schemeClr w14:val="tx1"/>
                  </w14:solidFill>
                </w14:textFill>
              </w:rPr>
              <w:t>一般得10分，</w:t>
            </w:r>
            <w:r>
              <w:rPr>
                <w:rFonts w:ascii="Times New Roman" w:hAnsi="Times New Roman" w:eastAsia="方正仿宋_GBK" w:cs="Times New Roman"/>
                <w:color w:val="000000" w:themeColor="text1"/>
                <w:sz w:val="28"/>
                <w:szCs w:val="28"/>
                <w14:textFill>
                  <w14:solidFill>
                    <w14:schemeClr w14:val="tx1"/>
                  </w14:solidFill>
                </w14:textFill>
              </w:rPr>
              <w:t>较差得</w:t>
            </w:r>
            <w:r>
              <w:rPr>
                <w:rFonts w:hint="eastAsia" w:ascii="Times New Roman" w:hAnsi="Times New Roman" w:eastAsia="方正仿宋_GBK" w:cs="Times New Roman"/>
                <w:color w:val="000000" w:themeColor="text1"/>
                <w:sz w:val="28"/>
                <w:szCs w:val="28"/>
                <w14:textFill>
                  <w14:solidFill>
                    <w14:schemeClr w14:val="tx1"/>
                  </w14:solidFill>
                </w14:textFill>
              </w:rPr>
              <w:t>5</w:t>
            </w:r>
            <w:r>
              <w:rPr>
                <w:rFonts w:ascii="Times New Roman" w:hAnsi="Times New Roman" w:eastAsia="方正仿宋_GBK" w:cs="Times New Roman"/>
                <w:color w:val="000000" w:themeColor="text1"/>
                <w:sz w:val="28"/>
                <w:szCs w:val="28"/>
                <w14:textFill>
                  <w14:solidFill>
                    <w14:schemeClr w14:val="tx1"/>
                  </w14:solidFill>
                </w14:textFill>
              </w:rPr>
              <w:t>分，未提供不得分。</w:t>
            </w:r>
          </w:p>
        </w:tc>
        <w:tc>
          <w:tcPr>
            <w:tcW w:w="1050" w:type="dxa"/>
          </w:tcPr>
          <w:p w14:paraId="3772FF58">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0C72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10" w:type="dxa"/>
            <w:vMerge w:val="continue"/>
            <w:vAlign w:val="center"/>
          </w:tcPr>
          <w:p w14:paraId="2CD7BF9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1740" w:type="dxa"/>
            <w:vMerge w:val="continue"/>
            <w:vAlign w:val="center"/>
          </w:tcPr>
          <w:p w14:paraId="6B554DF2">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1461" w:type="dxa"/>
            <w:vAlign w:val="center"/>
          </w:tcPr>
          <w:p w14:paraId="4C936BA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20</w:t>
            </w:r>
          </w:p>
        </w:tc>
        <w:tc>
          <w:tcPr>
            <w:tcW w:w="5379" w:type="dxa"/>
            <w:gridSpan w:val="3"/>
            <w:vAlign w:val="center"/>
          </w:tcPr>
          <w:p w14:paraId="3A5FBBBA">
            <w:pPr>
              <w:spacing w:line="380" w:lineRule="exact"/>
              <w:jc w:val="left"/>
              <w:rPr>
                <w:rFonts w:hint="eastAsia" w:ascii="Times New Roman" w:hAnsi="Times New Roman" w:eastAsia="方正仿宋_GBK" w:cs="Times New Roman"/>
                <w:color w:val="000000" w:themeColor="text1"/>
                <w:sz w:val="28"/>
                <w:szCs w:val="28"/>
                <w:lang w:eastAsia="zh-CN"/>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供应商提供的南京碳普惠权益筹集方案中权益价值规模进行评分。价值规模最高的供应商价值作为基准价值，其评分为满分20分，其他供应商按照下列公式计算：价值得分=（其他供应商权益价值/基准价值）*20</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w:t>
            </w:r>
          </w:p>
          <w:p w14:paraId="0DB4FCF7">
            <w:pPr>
              <w:spacing w:line="380" w:lineRule="exact"/>
              <w:jc w:val="left"/>
              <w:rPr>
                <w:rFonts w:hint="eastAsia" w:ascii="Times New Roman" w:hAnsi="Times New Roman" w:eastAsia="方正仿宋_GBK" w:cs="Times New Roman"/>
                <w:color w:val="000000" w:themeColor="text1"/>
                <w:sz w:val="28"/>
                <w:szCs w:val="28"/>
                <w:lang w:eastAsia="zh-CN"/>
                <w14:textFill>
                  <w14:solidFill>
                    <w14:schemeClr w14:val="tx1"/>
                  </w14:solidFill>
                </w14:textFill>
              </w:rPr>
            </w:pPr>
            <w:r>
              <w:rPr>
                <w:rFonts w:hint="eastAsia" w:ascii="Times New Roman" w:hAnsi="Times New Roman" w:eastAsia="方正仿宋_GBK" w:cs="Times New Roman"/>
                <w:b/>
                <w:bCs/>
                <w:i/>
                <w:iCs/>
                <w:color w:val="000000" w:themeColor="text1"/>
                <w:sz w:val="28"/>
                <w:szCs w:val="28"/>
                <w:lang w:eastAsia="zh-CN"/>
                <w14:textFill>
                  <w14:solidFill>
                    <w14:schemeClr w14:val="tx1"/>
                  </w14:solidFill>
                </w14:textFill>
              </w:rPr>
              <w:t>（</w:t>
            </w:r>
            <w:r>
              <w:rPr>
                <w:rFonts w:ascii="Times New Roman" w:hAnsi="Times New Roman" w:eastAsia="方正仿宋_GBK" w:cs="Times New Roman"/>
                <w:b/>
                <w:bCs/>
                <w:i/>
                <w:iCs/>
                <w:color w:val="000000" w:themeColor="text1"/>
                <w:sz w:val="28"/>
                <w:szCs w:val="28"/>
                <w14:textFill>
                  <w14:solidFill>
                    <w14:schemeClr w14:val="tx1"/>
                  </w14:solidFill>
                </w14:textFill>
              </w:rPr>
              <w:t>供应商需提供相关证明材料或承诺，未提供的不得分</w:t>
            </w:r>
            <w:r>
              <w:rPr>
                <w:rFonts w:hint="eastAsia" w:ascii="Times New Roman" w:hAnsi="Times New Roman" w:eastAsia="方正仿宋_GBK" w:cs="Times New Roman"/>
                <w:b/>
                <w:bCs/>
                <w:i/>
                <w:iCs/>
                <w:color w:val="000000" w:themeColor="text1"/>
                <w:sz w:val="28"/>
                <w:szCs w:val="28"/>
                <w:lang w:eastAsia="zh-CN"/>
                <w14:textFill>
                  <w14:solidFill>
                    <w14:schemeClr w14:val="tx1"/>
                  </w14:solidFill>
                </w14:textFill>
              </w:rPr>
              <w:t>）</w:t>
            </w:r>
          </w:p>
        </w:tc>
        <w:tc>
          <w:tcPr>
            <w:tcW w:w="1050" w:type="dxa"/>
          </w:tcPr>
          <w:p w14:paraId="19754FB4">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1CE9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10" w:type="dxa"/>
            <w:vMerge w:val="continue"/>
            <w:vAlign w:val="center"/>
          </w:tcPr>
          <w:p w14:paraId="378C270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1740" w:type="dxa"/>
            <w:vMerge w:val="continue"/>
            <w:vAlign w:val="center"/>
          </w:tcPr>
          <w:p w14:paraId="4F422672">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1461" w:type="dxa"/>
            <w:vAlign w:val="center"/>
          </w:tcPr>
          <w:p w14:paraId="0139E424">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10</w:t>
            </w:r>
          </w:p>
        </w:tc>
        <w:tc>
          <w:tcPr>
            <w:tcW w:w="5379" w:type="dxa"/>
            <w:gridSpan w:val="3"/>
            <w:vAlign w:val="center"/>
          </w:tcPr>
          <w:p w14:paraId="0DE67E00">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根据供应商提供的碳普惠权益商城运营方案的合理性、规范性、可行性、保障性四个方面进行评分，优秀得10分，良好得6分，</w:t>
            </w:r>
            <w:r>
              <w:rPr>
                <w:rFonts w:hint="eastAsia" w:ascii="Times New Roman" w:hAnsi="Times New Roman" w:eastAsia="方正仿宋_GBK" w:cs="Times New Roman"/>
                <w:color w:val="000000" w:themeColor="text1"/>
                <w:sz w:val="28"/>
                <w:szCs w:val="28"/>
                <w14:textFill>
                  <w14:solidFill>
                    <w14:schemeClr w14:val="tx1"/>
                  </w14:solidFill>
                </w14:textFill>
              </w:rPr>
              <w:t>一般得4分，</w:t>
            </w:r>
            <w:r>
              <w:rPr>
                <w:rFonts w:ascii="Times New Roman" w:hAnsi="Times New Roman" w:eastAsia="方正仿宋_GBK" w:cs="Times New Roman"/>
                <w:color w:val="000000" w:themeColor="text1"/>
                <w:sz w:val="28"/>
                <w:szCs w:val="28"/>
                <w14:textFill>
                  <w14:solidFill>
                    <w14:schemeClr w14:val="tx1"/>
                  </w14:solidFill>
                </w14:textFill>
              </w:rPr>
              <w:t>较差得2分，未提供不得分。</w:t>
            </w:r>
          </w:p>
        </w:tc>
        <w:tc>
          <w:tcPr>
            <w:tcW w:w="1050" w:type="dxa"/>
          </w:tcPr>
          <w:p w14:paraId="275FCC91">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1BF6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10" w:type="dxa"/>
            <w:vMerge w:val="continue"/>
            <w:vAlign w:val="center"/>
          </w:tcPr>
          <w:p w14:paraId="2341828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1740" w:type="dxa"/>
            <w:vMerge w:val="continue"/>
            <w:vAlign w:val="center"/>
          </w:tcPr>
          <w:p w14:paraId="203D5D2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1461" w:type="dxa"/>
            <w:vAlign w:val="center"/>
          </w:tcPr>
          <w:p w14:paraId="30D0E0C2">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5379" w:type="dxa"/>
            <w:gridSpan w:val="3"/>
            <w:vAlign w:val="center"/>
          </w:tcPr>
          <w:p w14:paraId="1D9A899E">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根据供应商提供的用户客诉处理及咨询服务方案确定的规章制度、工作规范、培训方案及应急预案四个方面进行评分，优秀得5分，良好得3分，</w:t>
            </w:r>
            <w:r>
              <w:rPr>
                <w:rFonts w:hint="eastAsia" w:ascii="Times New Roman" w:hAnsi="Times New Roman" w:eastAsia="方正仿宋_GBK" w:cs="Times New Roman"/>
                <w:color w:val="000000" w:themeColor="text1"/>
                <w:sz w:val="28"/>
                <w:szCs w:val="28"/>
                <w14:textFill>
                  <w14:solidFill>
                    <w14:schemeClr w14:val="tx1"/>
                  </w14:solidFill>
                </w14:textFill>
              </w:rPr>
              <w:t>一般得2分，</w:t>
            </w:r>
            <w:r>
              <w:rPr>
                <w:rFonts w:ascii="Times New Roman" w:hAnsi="Times New Roman" w:eastAsia="方正仿宋_GBK" w:cs="Times New Roman"/>
                <w:color w:val="000000" w:themeColor="text1"/>
                <w:sz w:val="28"/>
                <w:szCs w:val="28"/>
                <w14:textFill>
                  <w14:solidFill>
                    <w14:schemeClr w14:val="tx1"/>
                  </w14:solidFill>
                </w14:textFill>
              </w:rPr>
              <w:t>较差得1分，未提供不得分。</w:t>
            </w:r>
          </w:p>
        </w:tc>
        <w:tc>
          <w:tcPr>
            <w:tcW w:w="1050" w:type="dxa"/>
          </w:tcPr>
          <w:p w14:paraId="1A5BE769">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0989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10" w:type="dxa"/>
            <w:vMerge w:val="continue"/>
            <w:vAlign w:val="center"/>
          </w:tcPr>
          <w:p w14:paraId="1EEF277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1740" w:type="dxa"/>
            <w:vMerge w:val="continue"/>
            <w:vAlign w:val="center"/>
          </w:tcPr>
          <w:p w14:paraId="43F8B12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1461" w:type="dxa"/>
            <w:vAlign w:val="center"/>
          </w:tcPr>
          <w:p w14:paraId="2FC7327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5379" w:type="dxa"/>
            <w:gridSpan w:val="3"/>
            <w:vAlign w:val="center"/>
          </w:tcPr>
          <w:p w14:paraId="5CEA1D6E">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根据供应商提供的运营服务方案的创新性和与南京市实际情况的契合度进行评分，</w:t>
            </w:r>
            <w:r>
              <w:rPr>
                <w:rFonts w:hint="eastAsia" w:ascii="Times New Roman" w:hAnsi="Times New Roman" w:eastAsia="方正仿宋_GBK" w:cs="Times New Roman"/>
                <w:color w:val="000000" w:themeColor="text1"/>
                <w:sz w:val="28"/>
                <w:szCs w:val="28"/>
                <w14:textFill>
                  <w14:solidFill>
                    <w14:schemeClr w14:val="tx1"/>
                  </w14:solidFill>
                </w14:textFill>
              </w:rPr>
              <w:t>优秀</w:t>
            </w:r>
            <w:r>
              <w:rPr>
                <w:rFonts w:ascii="Times New Roman" w:hAnsi="Times New Roman" w:eastAsia="方正仿宋_GBK" w:cs="Times New Roman"/>
                <w:color w:val="000000" w:themeColor="text1"/>
                <w:sz w:val="28"/>
                <w:szCs w:val="28"/>
                <w14:textFill>
                  <w14:solidFill>
                    <w14:schemeClr w14:val="tx1"/>
                  </w14:solidFill>
                </w14:textFill>
              </w:rPr>
              <w:t>得5分，良好得3分，</w:t>
            </w:r>
            <w:r>
              <w:rPr>
                <w:rFonts w:hint="eastAsia" w:ascii="Times New Roman" w:hAnsi="Times New Roman" w:eastAsia="方正仿宋_GBK" w:cs="Times New Roman"/>
                <w:color w:val="000000" w:themeColor="text1"/>
                <w:sz w:val="28"/>
                <w:szCs w:val="28"/>
                <w14:textFill>
                  <w14:solidFill>
                    <w14:schemeClr w14:val="tx1"/>
                  </w14:solidFill>
                </w14:textFill>
              </w:rPr>
              <w:t>一般得2分，</w:t>
            </w:r>
            <w:r>
              <w:rPr>
                <w:rFonts w:ascii="Times New Roman" w:hAnsi="Times New Roman" w:eastAsia="方正仿宋_GBK" w:cs="Times New Roman"/>
                <w:color w:val="000000" w:themeColor="text1"/>
                <w:sz w:val="28"/>
                <w:szCs w:val="28"/>
                <w14:textFill>
                  <w14:solidFill>
                    <w14:schemeClr w14:val="tx1"/>
                  </w14:solidFill>
                </w14:textFill>
              </w:rPr>
              <w:t>较差得1分，未提供不得分。</w:t>
            </w:r>
          </w:p>
        </w:tc>
        <w:tc>
          <w:tcPr>
            <w:tcW w:w="1050" w:type="dxa"/>
          </w:tcPr>
          <w:p w14:paraId="197A400A">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46A4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0" w:type="dxa"/>
            <w:vMerge w:val="restart"/>
            <w:vAlign w:val="center"/>
          </w:tcPr>
          <w:p w14:paraId="3AE8D5C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7</w:t>
            </w:r>
          </w:p>
        </w:tc>
        <w:tc>
          <w:tcPr>
            <w:tcW w:w="1740" w:type="dxa"/>
            <w:vMerge w:val="restart"/>
            <w:vAlign w:val="center"/>
          </w:tcPr>
          <w:p w14:paraId="2FAEFEE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支撑保障方案</w:t>
            </w:r>
          </w:p>
        </w:tc>
        <w:tc>
          <w:tcPr>
            <w:tcW w:w="1461" w:type="dxa"/>
            <w:vAlign w:val="center"/>
          </w:tcPr>
          <w:p w14:paraId="77AEBB0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5379" w:type="dxa"/>
            <w:gridSpan w:val="3"/>
            <w:vAlign w:val="center"/>
          </w:tcPr>
          <w:p w14:paraId="1B09CAD4">
            <w:pPr>
              <w:pStyle w:val="5"/>
              <w:spacing w:line="380" w:lineRule="exact"/>
              <w:ind w:firstLine="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根据供应商承诺提供运营服务的办公场地、设施及人员情况评分，优秀的得5分，良好得3分，</w:t>
            </w:r>
            <w:r>
              <w:rPr>
                <w:rFonts w:hint="eastAsia" w:ascii="Times New Roman" w:hAnsi="Times New Roman" w:eastAsia="方正仿宋_GBK" w:cs="Times New Roman"/>
                <w:color w:val="000000" w:themeColor="text1"/>
                <w:sz w:val="28"/>
                <w:szCs w:val="28"/>
                <w14:textFill>
                  <w14:solidFill>
                    <w14:schemeClr w14:val="tx1"/>
                  </w14:solidFill>
                </w14:textFill>
              </w:rPr>
              <w:t>一般得2分，</w:t>
            </w:r>
            <w:r>
              <w:rPr>
                <w:rFonts w:ascii="Times New Roman" w:hAnsi="Times New Roman" w:eastAsia="方正仿宋_GBK" w:cs="Times New Roman"/>
                <w:color w:val="000000" w:themeColor="text1"/>
                <w:sz w:val="28"/>
                <w:szCs w:val="28"/>
                <w14:textFill>
                  <w14:solidFill>
                    <w14:schemeClr w14:val="tx1"/>
                  </w14:solidFill>
                </w14:textFill>
              </w:rPr>
              <w:t>较差得1分，未提供不得分。</w:t>
            </w:r>
          </w:p>
        </w:tc>
        <w:tc>
          <w:tcPr>
            <w:tcW w:w="1050" w:type="dxa"/>
          </w:tcPr>
          <w:p w14:paraId="51DFD85C">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3697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10" w:type="dxa"/>
            <w:vMerge w:val="continue"/>
            <w:vAlign w:val="center"/>
          </w:tcPr>
          <w:p w14:paraId="6AD99D77">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c>
          <w:tcPr>
            <w:tcW w:w="1740" w:type="dxa"/>
            <w:vMerge w:val="continue"/>
            <w:vAlign w:val="center"/>
          </w:tcPr>
          <w:p w14:paraId="739EFE9C">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c>
          <w:tcPr>
            <w:tcW w:w="1461" w:type="dxa"/>
            <w:vAlign w:val="center"/>
          </w:tcPr>
          <w:p w14:paraId="2171A15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10</w:t>
            </w:r>
          </w:p>
        </w:tc>
        <w:tc>
          <w:tcPr>
            <w:tcW w:w="5379" w:type="dxa"/>
            <w:gridSpan w:val="3"/>
            <w:vAlign w:val="center"/>
          </w:tcPr>
          <w:p w14:paraId="61886CDF">
            <w:pPr>
              <w:pStyle w:val="5"/>
              <w:spacing w:line="380" w:lineRule="exact"/>
              <w:ind w:firstLine="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根据供应商提供的本项目配套经费投入的体量和资金使用规划合理性进行评分，优秀得</w:t>
            </w:r>
            <w:r>
              <w:rPr>
                <w:rFonts w:hint="eastAsia" w:ascii="Times New Roman" w:hAnsi="Times New Roman" w:eastAsia="方正仿宋_GBK" w:cs="Times New Roman"/>
                <w:color w:val="000000" w:themeColor="text1"/>
                <w:sz w:val="28"/>
                <w:szCs w:val="28"/>
                <w14:textFill>
                  <w14:solidFill>
                    <w14:schemeClr w14:val="tx1"/>
                  </w14:solidFill>
                </w14:textFill>
              </w:rPr>
              <w:t>10</w:t>
            </w:r>
            <w:r>
              <w:rPr>
                <w:rFonts w:ascii="Times New Roman" w:hAnsi="Times New Roman" w:eastAsia="方正仿宋_GBK" w:cs="Times New Roman"/>
                <w:color w:val="000000" w:themeColor="text1"/>
                <w:sz w:val="28"/>
                <w:szCs w:val="28"/>
                <w14:textFill>
                  <w14:solidFill>
                    <w14:schemeClr w14:val="tx1"/>
                  </w14:solidFill>
                </w14:textFill>
              </w:rPr>
              <w:t>分，良好得6分，</w:t>
            </w:r>
            <w:r>
              <w:rPr>
                <w:rFonts w:hint="eastAsia" w:ascii="Times New Roman" w:hAnsi="Times New Roman" w:eastAsia="方正仿宋_GBK" w:cs="Times New Roman"/>
                <w:color w:val="000000" w:themeColor="text1"/>
                <w:sz w:val="28"/>
                <w:szCs w:val="28"/>
                <w14:textFill>
                  <w14:solidFill>
                    <w14:schemeClr w14:val="tx1"/>
                  </w14:solidFill>
                </w14:textFill>
              </w:rPr>
              <w:t>一般得4分，</w:t>
            </w:r>
            <w:r>
              <w:rPr>
                <w:rFonts w:ascii="Times New Roman" w:hAnsi="Times New Roman" w:eastAsia="方正仿宋_GBK" w:cs="Times New Roman"/>
                <w:color w:val="000000" w:themeColor="text1"/>
                <w:sz w:val="28"/>
                <w:szCs w:val="28"/>
                <w14:textFill>
                  <w14:solidFill>
                    <w14:schemeClr w14:val="tx1"/>
                  </w14:solidFill>
                </w14:textFill>
              </w:rPr>
              <w:t>较差得2分，未提供不得分。</w:t>
            </w:r>
          </w:p>
          <w:p w14:paraId="1A5563D7">
            <w:pPr>
              <w:pStyle w:val="5"/>
              <w:spacing w:line="380" w:lineRule="exact"/>
              <w:ind w:firstLine="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b/>
                <w:bCs/>
                <w:i/>
                <w:iCs/>
                <w:color w:val="000000" w:themeColor="text1"/>
                <w:sz w:val="28"/>
                <w:szCs w:val="28"/>
                <w14:textFill>
                  <w14:solidFill>
                    <w14:schemeClr w14:val="tx1"/>
                  </w14:solidFill>
                </w14:textFill>
              </w:rPr>
              <w:t>（供应商需提供承诺函，格式自拟）</w:t>
            </w:r>
          </w:p>
        </w:tc>
        <w:tc>
          <w:tcPr>
            <w:tcW w:w="1050" w:type="dxa"/>
          </w:tcPr>
          <w:p w14:paraId="5A1AE362">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r w14:paraId="1169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10" w:type="dxa"/>
            <w:vMerge w:val="continue"/>
            <w:vAlign w:val="center"/>
          </w:tcPr>
          <w:p w14:paraId="33465483">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c>
          <w:tcPr>
            <w:tcW w:w="1740" w:type="dxa"/>
            <w:vMerge w:val="continue"/>
            <w:vAlign w:val="center"/>
          </w:tcPr>
          <w:p w14:paraId="746140B1">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c>
          <w:tcPr>
            <w:tcW w:w="1461" w:type="dxa"/>
            <w:vAlign w:val="center"/>
          </w:tcPr>
          <w:p w14:paraId="2AD8691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5379" w:type="dxa"/>
            <w:gridSpan w:val="3"/>
            <w:vAlign w:val="center"/>
          </w:tcPr>
          <w:p w14:paraId="35047868">
            <w:pPr>
              <w:pStyle w:val="5"/>
              <w:spacing w:line="380" w:lineRule="exact"/>
              <w:ind w:firstLine="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根据供应商提供的内部管理体系进行评分，</w:t>
            </w:r>
            <w:r>
              <w:rPr>
                <w:rFonts w:hint="eastAsia" w:ascii="Times New Roman" w:hAnsi="Times New Roman" w:eastAsia="方正仿宋_GBK" w:cs="Times New Roman"/>
                <w:color w:val="000000" w:themeColor="text1"/>
                <w:sz w:val="28"/>
                <w:szCs w:val="28"/>
                <w14:textFill>
                  <w14:solidFill>
                    <w14:schemeClr w14:val="tx1"/>
                  </w14:solidFill>
                </w14:textFill>
              </w:rPr>
              <w:t>优秀</w:t>
            </w:r>
            <w:r>
              <w:rPr>
                <w:rFonts w:ascii="Times New Roman" w:hAnsi="Times New Roman" w:eastAsia="方正仿宋_GBK" w:cs="Times New Roman"/>
                <w:color w:val="000000" w:themeColor="text1"/>
                <w:sz w:val="28"/>
                <w:szCs w:val="28"/>
                <w14:textFill>
                  <w14:solidFill>
                    <w14:schemeClr w14:val="tx1"/>
                  </w14:solidFill>
                </w14:textFill>
              </w:rPr>
              <w:t>得5分，良好得3分，</w:t>
            </w:r>
            <w:r>
              <w:rPr>
                <w:rFonts w:hint="eastAsia" w:ascii="Times New Roman" w:hAnsi="Times New Roman" w:eastAsia="方正仿宋_GBK" w:cs="Times New Roman"/>
                <w:color w:val="000000" w:themeColor="text1"/>
                <w:sz w:val="28"/>
                <w:szCs w:val="28"/>
                <w14:textFill>
                  <w14:solidFill>
                    <w14:schemeClr w14:val="tx1"/>
                  </w14:solidFill>
                </w14:textFill>
              </w:rPr>
              <w:t>一般得2分，</w:t>
            </w:r>
            <w:r>
              <w:rPr>
                <w:rFonts w:ascii="Times New Roman" w:hAnsi="Times New Roman" w:eastAsia="方正仿宋_GBK" w:cs="Times New Roman"/>
                <w:color w:val="000000" w:themeColor="text1"/>
                <w:sz w:val="28"/>
                <w:szCs w:val="28"/>
                <w14:textFill>
                  <w14:solidFill>
                    <w14:schemeClr w14:val="tx1"/>
                  </w14:solidFill>
                </w14:textFill>
              </w:rPr>
              <w:t>较差得1分，未提供不得分。</w:t>
            </w:r>
          </w:p>
        </w:tc>
        <w:tc>
          <w:tcPr>
            <w:tcW w:w="1050" w:type="dxa"/>
          </w:tcPr>
          <w:p w14:paraId="274C96C4">
            <w:pPr>
              <w:spacing w:line="380" w:lineRule="exact"/>
              <w:jc w:val="left"/>
              <w:rPr>
                <w:rFonts w:ascii="Times New Roman" w:hAnsi="Times New Roman" w:eastAsia="方正仿宋_GBK" w:cs="Times New Roman"/>
                <w:color w:val="000000" w:themeColor="text1"/>
                <w:sz w:val="28"/>
                <w:szCs w:val="28"/>
                <w14:textFill>
                  <w14:solidFill>
                    <w14:schemeClr w14:val="tx1"/>
                  </w14:solidFill>
                </w14:textFill>
              </w:rPr>
            </w:pPr>
          </w:p>
        </w:tc>
      </w:tr>
    </w:tbl>
    <w:p w14:paraId="4A20B59F">
      <w:pPr>
        <w:rPr>
          <w:rFonts w:ascii="Times New Roman" w:hAnsi="Times New Roman" w:cs="Times New Roman"/>
          <w:color w:val="000000" w:themeColor="text1"/>
          <w14:textFill>
            <w14:solidFill>
              <w14:schemeClr w14:val="tx1"/>
            </w14:solidFill>
          </w14:textFill>
        </w:rPr>
      </w:pPr>
    </w:p>
    <w:p w14:paraId="7B6C014E">
      <w:bookmarkStart w:id="0" w:name="_GoBack"/>
      <w:bookmarkEnd w:id="0"/>
    </w:p>
    <w:sectPr>
      <w:pgSz w:w="11900" w:h="16840"/>
      <w:pgMar w:top="1440" w:right="1800" w:bottom="1440" w:left="1800" w:header="0" w:footer="3124" w:gutter="0"/>
      <w:pgNumType w:start="1"/>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3042C89-CEFE-4363-BBCA-AB8DA7FA6F5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2" w:fontKey="{5D9CAF69-97D4-4361-873E-41A0D92C8A94}"/>
  </w:font>
  <w:font w:name="方正小标宋_GBK">
    <w:panose1 w:val="02000000000000000000"/>
    <w:charset w:val="86"/>
    <w:family w:val="script"/>
    <w:pitch w:val="default"/>
    <w:sig w:usb0="A00002BF" w:usb1="38CF7CFA" w:usb2="00082016" w:usb3="00000000" w:csb0="00040001" w:csb1="00000000"/>
    <w:embedRegular r:id="rId3" w:fontKey="{DB166F34-6190-4867-A212-44A4E073D2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35680"/>
    <w:rsid w:val="39F3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2025-12-09T08:23:00Z</dcterms:created>
  <dc:creator>TH在唱歌</dc:creator>
  <cp:lastModifiedBy>TH在唱歌</cp:lastModifiedBy>
  <dcterms:modified xsi:type="dcterms:W3CDTF">2025-12-09T08:23:38Z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326F24227E7A4513B8967AD3A6202E37_11</vt:lpwstr>
  </property>
  <property fmtid="{D5CDD505-2E9C-101B-9397-08002B2CF9AE}" pid="4" name="KSOTemplateDocerSaveRecord">
    <vt:lpwstr>eyJoZGlkIjoiMzE4ZWE0YTIyM2QxZGJjZWQ5OTBkOGM0M2VkODk4MzAiLCJ1c2VySWQiOiIxMjAyMDkwMjc3In0=</vt:lpwstr>
  </property>
</Properties>
</file>